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iovt0i6fqme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Функционально-технические требования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iovt0i6fqme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fzx8mc3n4vw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“ИНТЕЛЛЕКТУАЛЬНАЯ СИСТЕМА ДИАГНОСТИКИ ЭЛЕКТРОДВИГАТЕЛЕЙ”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Версия: 1.0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Сочи </w:t>
        <w:tab/>
        <w:tab/>
        <w:tab/>
        <w:tab/>
        <w:tab/>
        <w:tab/>
        <w:tab/>
        <w:tab/>
        <w:tab/>
        <w:t xml:space="preserve">26.08.2025 г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1aby16slt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-184308787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p1aby16slt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3wym6oj2ct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xdc1lhyuann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Сокращения, термины и описания дефектов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3w4edp6fvq3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Бизнес-требования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xd8w3oklyy8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4o8urin9olr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Пользовательский интерфейс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b96lecwvd4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ccd9gqlbaga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Авторизация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vtnl1nwlg2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Раздел Двигатели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d2ena9l7xun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Страница Диагностика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udopfryimdp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Раздел Управление доступом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xvyhvrvq5s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Модуль сбора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ntbct6tbdc1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Модуль анализа и ML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7qekkkxnypb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3.4. Интеграция и API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5z1ik87decg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3.5. Ролевая модель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akasdls4ux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3.6. Объектная модель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17l0dlv8err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Нефункциональные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qj9mgsgx4p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Производительность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7rsxh5jqepu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Надежность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kc7iqxne66b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Требования к безопасности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cfvhxt4todm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4.4. Требования к инфраструктуре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cqv4vig4s4p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Архитектура решения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1osytfyedf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Микросервисная архитектура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wovuuoplg6t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 Технологический стек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698vf7mejyn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Критерии оценки эффективности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kz6sa3x4c6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6.1. Технические критерии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6ilv22820p2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 Экономические критерии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7p6i1661g8w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6.3. Юридические аспекты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azbit7aw6jt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Программа и методика испытаний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v120gfzd4si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Заключение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amfxwglson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0xip283jih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wym6oj2ct8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документ описывает функциональные и технические требования к системе интеллектуальной диагностики электродвигателей на основе анализа токовых сигналов. Система предназначена для выявления дефектов оборудования в реальном времени, формирования отчетов и интеграции с существующей инфраструктурой предприятия.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11boj6dvs9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dc1lhyuann4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Сокращения, термины и описания дефектов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880"/>
        <w:tblGridChange w:id="0">
          <w:tblGrid>
            <w:gridCol w:w="3150"/>
            <w:gridCol w:w="588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Сокращение / 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Расшифровка / 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АСУ ТП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Автоматизированная система управления технологическими процессами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Application Programming Interface (интерфейс программирования приложений)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Comma-Separated Values (значения, разделенные запятыми)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Enterprise Resource Planning (планирование ресурсов предприятия)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 Object Notation (формат обмена данными)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JWT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JSON Web Token (веб-токен в формате JSON)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kГц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килогерц (единица измерения частоты)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киловатт (единица измерения мощности)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Machine Learning (машинное обучение)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MQTT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Queuing Telemetry Transport (протокол для обмена сообщениями)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Manufacturing Execution System (система управления производственными процессами)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Representational State Transfer (стиль архитектуры веб-служб)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Вибродиагностика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технической диагностики, основанный на анализе вибрационных сигналов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 внутреннего кольца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внутреннего кольца подшипника электродвигателя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 наружного кольца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внешнего кольца подшипника электродвигателя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 сепаратора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сепаратора подшипника электродвигателя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 тел качения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тел качения подшипника электродвигателя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Дисбаланс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Неравномерное распределение массы ротора электродвигателя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Многоканальный измерительный 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Устройство для одновременного измерения нескольких параметров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Расцентровка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Несоосность валов электродвигателя и connected оборудования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Токовая диагностика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диагностики оборудования основанный на анализе параметров тока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АЦП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Аналого-цифровой преобразователь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Distributed Denial of Service (распределенный отказ в обслуживании)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Application Firewall (брандмауэр веб-приложений)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Шлюз API (единая точка входа для API-запросов)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Микросервисы (архитектурный стиль разработки приложений)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Kubernetes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оркестрации контейнеризованных приложений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Платформа для разработки, доставки и запуска приложений в контейнерах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Kafka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Брокер сообщений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acu90lvlri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w4edp6fvq3a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Бизнес-требования</w:t>
      </w:r>
    </w:p>
    <w:p w:rsidR="00000000" w:rsidDel="00000000" w:rsidP="00000000" w:rsidRDefault="00000000" w:rsidRPr="00000000" w14:paraId="0000008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ke9of18bftt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БТ-1. Сокращение операционных расходов на мониторинг состояния оборудования.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совокупной стоимости владения системой диагностики не менее чем на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счет использования токовых сигналов, исключения затрат на внедрение и эксплуатацию вибродатчиков, а также сокращения ручного труда при проведении диагностических работ.</w:t>
      </w:r>
    </w:p>
    <w:p w:rsidR="00000000" w:rsidDel="00000000" w:rsidP="00000000" w:rsidRDefault="00000000" w:rsidRPr="00000000" w14:paraId="0000008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vk0lnlwlz5s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БТ-2. Минимизация убытков от внеплановых простоев технологического оборудования.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раннего обнаружения дефектов (подшипников, дисбаланса, расцентровки) с заблаговременностью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менее 30 дней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наступления планового отказа. Это позволяет избежать капитального ремонта и сократить продолжительность внеплановых остановок.</w:t>
      </w:r>
    </w:p>
    <w:p w:rsidR="00000000" w:rsidDel="00000000" w:rsidP="00000000" w:rsidRDefault="00000000" w:rsidRPr="00000000" w14:paraId="0000008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rfcqbri932m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БТ-3. Масштабируемость системы под растущий парк оборудования.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Одновременная поддержка мониторинга и анализа данных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менее чем с 500 электродвигателей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возможностью увеличения лимитов без архитектурных изменений.</w:t>
      </w:r>
    </w:p>
    <w:p w:rsidR="00000000" w:rsidDel="00000000" w:rsidP="00000000" w:rsidRDefault="00000000" w:rsidRPr="00000000" w14:paraId="0000008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5n5awoa0x9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БТ-4. Интеграция в корпоративный ИТ-ландшафт и технологические контуры.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двустороннего обмена данными с системами АСУ ТП (SCADA), MES и ERP через стандартные протоколы (REST API, MQTT, OPC UA) для автоматизации процессов планирования ремонтов и управления ресурсами.</w:t>
      </w:r>
    </w:p>
    <w:p w:rsidR="00000000" w:rsidDel="00000000" w:rsidP="00000000" w:rsidRDefault="00000000" w:rsidRPr="00000000" w14:paraId="0000008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x1aanh0c0l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БТ-5. Повышение операционной эффективности служб ТОиР.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времени на планирование и выполнение ремонтов за счет автоматизированного формирования отчётов и прогнозов, а также снижение количества ложных срабатываний и неплановых выездов бригад.</w:t>
      </w:r>
    </w:p>
    <w:p w:rsidR="00000000" w:rsidDel="00000000" w:rsidP="00000000" w:rsidRDefault="00000000" w:rsidRPr="00000000" w14:paraId="0000008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jpv2po88kl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4fsvznq70xo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d8w3oklyy8q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8D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o8urin9olrf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Пользовательский интерфейс</w:t>
      </w:r>
    </w:p>
    <w:p w:rsidR="00000000" w:rsidDel="00000000" w:rsidP="00000000" w:rsidRDefault="00000000" w:rsidRPr="00000000" w14:paraId="0000008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96lecwvd4ll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Общие требования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ФТТ-3.1.1. Визуализация сигналов в реальном времени. Обновление данных ≤ 1 сек.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ФТТ-3.1.2. Формирование отчетов (PDF). Генерация отчета ≤ 30 сек.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ФТТ-3.1.3. Разделение ролей (оператор, администратор). 2+ уровня доступа.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ФТТ-3.1.4. Интерактивные элементы: Подсказки при наведении на элементы управления. Анимация загрузки данных.</w:t>
      </w:r>
    </w:p>
    <w:p w:rsidR="00000000" w:rsidDel="00000000" w:rsidP="00000000" w:rsidRDefault="00000000" w:rsidRPr="00000000" w14:paraId="0000009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cd9gqlbagao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Авторизация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ФТТ-3.1.5. Авторизация через форму ввода логина и пароля. Валидация данных на стороне клиента и сервера. Время обработки запроса авторизации ≤ 500 мс.</w:t>
      </w:r>
    </w:p>
    <w:p w:rsidR="00000000" w:rsidDel="00000000" w:rsidP="00000000" w:rsidRDefault="00000000" w:rsidRPr="00000000" w14:paraId="0000009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vtnl1nwlg2o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Раздел Двигатели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ФТТ-3.1.6. Реестр двигателей.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Табличное представление с полями: Наименование, Статус анализа, Наличие дефектов, Время последнего анализа.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данных в реальном времени (каждые 5 секунд).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ФТТ-3.1.7. Переключение режимов работы.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переключения между live-режимом (онлайн-данные) и режимом ручной загрузки исторических данных диагностики для прогнозирования развития дефектов (CSV). Поддержка CSV с разделителем запятая, кодировка UTF-8. Обязательные поля: current_R, current_S, current_T.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ФТТ-3.1.8. Визуализация дефектов.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наведении на строку с дефектом отображается модальное окно с графиком развития дефекта во времени.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включает тренды по всем типам дефектов с возможностью просмотра значений по точкам.</w:t>
      </w:r>
    </w:p>
    <w:p w:rsidR="00000000" w:rsidDel="00000000" w:rsidP="00000000" w:rsidRDefault="00000000" w:rsidRPr="00000000" w14:paraId="0000009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d2ena9l7xun9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Страница Диагностика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ФТТ-3.1.9. Страница диагностики двигателя.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по клику на двигатель в реестре.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детальной информации по двигателю: параметры, история диагностик.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ФТТ-3.1.10. Реестр диагностик.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с колонками: Дата и время, Дефект наружного кольца (%), Дефект внутреннего кольца (%), Дефект тел качения (%), Дефект сепаратора (%), Дисбаланс (%), Расцентровка (%).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экспорта данных в CSV/Excel.</w:t>
      </w:r>
    </w:p>
    <w:p w:rsidR="00000000" w:rsidDel="00000000" w:rsidP="00000000" w:rsidRDefault="00000000" w:rsidRPr="00000000" w14:paraId="000000A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xvyhvrvq5s0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Модуль сбора данных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ФТТ-3.2.1. Сбор токовых сигналов с частотой 25.6 кГц. Задержка ≤ 10 мс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ФТТ-3.2.2. Поддержка протоколов MQTT, OPC UA. Совместимость с 100% оборудования.</w:t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tbct6tbdc1c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Модуль анализа и ML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ФТТ-3.3.1. Автоматическое выявление дефектов. Точность ≥ 80%.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ФТТ-3.3.2. Классификация типов дефектов. Поддержка 6+ категорий.</w:t>
      </w:r>
    </w:p>
    <w:p w:rsidR="00000000" w:rsidDel="00000000" w:rsidP="00000000" w:rsidRDefault="00000000" w:rsidRPr="00000000" w14:paraId="000000AC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qekkkxnypbv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Интеграция и API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ФТТ-3.4.1. REST API для внешних систем. Response time ≤ 100 мс.</w:t>
      </w:r>
    </w:p>
    <w:p w:rsidR="00000000" w:rsidDel="00000000" w:rsidP="00000000" w:rsidRDefault="00000000" w:rsidRPr="00000000" w14:paraId="000000A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z1ik87decgu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Ролевая модель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2.253892471586"/>
        <w:gridCol w:w="3103.795916913101"/>
        <w:gridCol w:w="3379.4620016389354"/>
        <w:tblGridChange w:id="0">
          <w:tblGrid>
            <w:gridCol w:w="2542.253892471586"/>
            <w:gridCol w:w="3103.795916913101"/>
            <w:gridCol w:w="3379.462001638935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Доступные модули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Права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Неавторизованный 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авторизации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 только к форме входа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двигателей, Модуль диагностики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данных, запуск диагностики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модули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доступ, управление пользователями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akasdls4ux4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3.6. Объектная модель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3285"/>
        <w:gridCol w:w="3945"/>
        <w:tblGridChange w:id="0">
          <w:tblGrid>
            <w:gridCol w:w="1665"/>
            <w:gridCol w:w="3285"/>
            <w:gridCol w:w="394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Атрибуты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String</w:t>
            </w:r>
          </w:p>
          <w:p w:rsidR="00000000" w:rsidDel="00000000" w:rsidP="00000000" w:rsidRDefault="00000000" w:rsidRPr="00000000" w14:paraId="000000C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C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passwordHash: String</w:t>
            </w:r>
          </w:p>
          <w:p w:rsidR="00000000" w:rsidDel="00000000" w:rsidP="00000000" w:rsidRDefault="00000000" w:rsidRPr="00000000" w14:paraId="000000C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role: Role</w:t>
            </w:r>
          </w:p>
          <w:p w:rsidR="00000000" w:rsidDel="00000000" w:rsidP="00000000" w:rsidRDefault="00000000" w:rsidRPr="00000000" w14:paraId="000000C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isActive: Boolean</w:t>
            </w:r>
          </w:p>
          <w:p w:rsidR="00000000" w:rsidDel="00000000" w:rsidP="00000000" w:rsidRDefault="00000000" w:rsidRPr="00000000" w14:paraId="000000C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lastLogin: DateTime</w:t>
            </w:r>
          </w:p>
          <w:p w:rsidR="00000000" w:rsidDel="00000000" w:rsidP="00000000" w:rsidRDefault="00000000" w:rsidRPr="00000000" w14:paraId="000000C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createdAt: DateTime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 хранится в хешированном виде. Автоматическая блокировка после 5 неудачных попыток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 (см выше)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C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Перечисление ролей пользователей</w:t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Engine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0D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D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type: Int</w:t>
            </w:r>
          </w:p>
          <w:p w:rsidR="00000000" w:rsidDel="00000000" w:rsidP="00000000" w:rsidRDefault="00000000" w:rsidRPr="00000000" w14:paraId="000000D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power: Float</w:t>
            </w:r>
          </w:p>
          <w:p w:rsidR="00000000" w:rsidDel="00000000" w:rsidP="00000000" w:rsidRDefault="00000000" w:rsidRPr="00000000" w14:paraId="000000D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rpm: Integer</w:t>
            </w:r>
          </w:p>
          <w:p w:rsidR="00000000" w:rsidDel="00000000" w:rsidP="00000000" w:rsidRDefault="00000000" w:rsidRPr="00000000" w14:paraId="000000D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status: String</w:t>
            </w:r>
          </w:p>
          <w:p w:rsidR="00000000" w:rsidDel="00000000" w:rsidP="00000000" w:rsidRDefault="00000000" w:rsidRPr="00000000" w14:paraId="000000D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lastAnalysis: DateTime</w:t>
            </w:r>
          </w:p>
          <w:p w:rsidR="00000000" w:rsidDel="00000000" w:rsidP="00000000" w:rsidRDefault="00000000" w:rsidRPr="00000000" w14:paraId="000000D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analyses: Analysis[]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Статусы: Норма, Предупреждение, Ошибка. Автоматическое обновление при новых анализах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0D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timestamp: DateTime</w:t>
            </w:r>
          </w:p>
          <w:p w:rsidR="00000000" w:rsidDel="00000000" w:rsidP="00000000" w:rsidRDefault="00000000" w:rsidRPr="00000000" w14:paraId="000000D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outerRingDefect: Float</w:t>
            </w:r>
          </w:p>
          <w:p w:rsidR="00000000" w:rsidDel="00000000" w:rsidP="00000000" w:rsidRDefault="00000000" w:rsidRPr="00000000" w14:paraId="000000D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innerRingDefect: Float</w:t>
            </w:r>
          </w:p>
          <w:p w:rsidR="00000000" w:rsidDel="00000000" w:rsidP="00000000" w:rsidRDefault="00000000" w:rsidRPr="00000000" w14:paraId="000000D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rollingElementDefect: Float</w:t>
            </w:r>
          </w:p>
          <w:p w:rsidR="00000000" w:rsidDel="00000000" w:rsidP="00000000" w:rsidRDefault="00000000" w:rsidRPr="00000000" w14:paraId="000000D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cageDefect: Float</w:t>
            </w:r>
          </w:p>
          <w:p w:rsidR="00000000" w:rsidDel="00000000" w:rsidP="00000000" w:rsidRDefault="00000000" w:rsidRPr="00000000" w14:paraId="000000D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unbalance: Float</w:t>
            </w:r>
          </w:p>
          <w:p w:rsidR="00000000" w:rsidDel="00000000" w:rsidP="00000000" w:rsidRDefault="00000000" w:rsidRPr="00000000" w14:paraId="000000E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misalignment: Float</w:t>
            </w:r>
          </w:p>
          <w:p w:rsidR="00000000" w:rsidDel="00000000" w:rsidP="00000000" w:rsidRDefault="00000000" w:rsidRPr="00000000" w14:paraId="000000E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motor: Motor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Проценты дефектов от 0 до 100%. Метки времени с точностью до миллисекунд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DefectHistory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String</w:t>
            </w:r>
          </w:p>
          <w:p w:rsidR="00000000" w:rsidDel="00000000" w:rsidP="00000000" w:rsidRDefault="00000000" w:rsidRPr="00000000" w14:paraId="000000E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motor: Motor</w:t>
            </w:r>
          </w:p>
          <w:p w:rsidR="00000000" w:rsidDel="00000000" w:rsidP="00000000" w:rsidRDefault="00000000" w:rsidRPr="00000000" w14:paraId="000000E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periodStart: DateTime</w:t>
            </w:r>
          </w:p>
          <w:p w:rsidR="00000000" w:rsidDel="00000000" w:rsidP="00000000" w:rsidRDefault="00000000" w:rsidRPr="00000000" w14:paraId="000000E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periodEnd: DateTime</w:t>
            </w:r>
          </w:p>
          <w:p w:rsidR="00000000" w:rsidDel="00000000" w:rsidP="00000000" w:rsidRDefault="00000000" w:rsidRPr="00000000" w14:paraId="000000E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dataPoints: DefectPoint[]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Хранение истории за 30 дней. Оптимизировано для быстрого построения графиков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DefectPoint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timestamp: DateTime</w:t>
            </w:r>
          </w:p>
          <w:p w:rsidR="00000000" w:rsidDel="00000000" w:rsidP="00000000" w:rsidRDefault="00000000" w:rsidRPr="00000000" w14:paraId="000000E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outerRing: Float</w:t>
            </w:r>
          </w:p>
          <w:p w:rsidR="00000000" w:rsidDel="00000000" w:rsidP="00000000" w:rsidRDefault="00000000" w:rsidRPr="00000000" w14:paraId="000000E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innerRing: Float</w:t>
            </w:r>
          </w:p>
          <w:p w:rsidR="00000000" w:rsidDel="00000000" w:rsidP="00000000" w:rsidRDefault="00000000" w:rsidRPr="00000000" w14:paraId="000000E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rollingElements: Float</w:t>
            </w:r>
          </w:p>
          <w:p w:rsidR="00000000" w:rsidDel="00000000" w:rsidP="00000000" w:rsidRDefault="00000000" w:rsidRPr="00000000" w14:paraId="000000E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cage: Float</w:t>
            </w:r>
          </w:p>
          <w:p w:rsidR="00000000" w:rsidDel="00000000" w:rsidP="00000000" w:rsidRDefault="00000000" w:rsidRPr="00000000" w14:paraId="000000F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unbalance: Float</w:t>
            </w:r>
          </w:p>
          <w:p w:rsidR="00000000" w:rsidDel="00000000" w:rsidP="00000000" w:rsidRDefault="00000000" w:rsidRPr="00000000" w14:paraId="000000F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misalignment: Float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Точка данных для построения графиков истории дефектов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String</w:t>
            </w:r>
          </w:p>
          <w:p w:rsidR="00000000" w:rsidDel="00000000" w:rsidP="00000000" w:rsidRDefault="00000000" w:rsidRPr="00000000" w14:paraId="000000F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user: User</w:t>
            </w:r>
          </w:p>
          <w:p w:rsidR="00000000" w:rsidDel="00000000" w:rsidP="00000000" w:rsidRDefault="00000000" w:rsidRPr="00000000" w14:paraId="000000F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createdAt: DateTime</w:t>
            </w:r>
          </w:p>
          <w:p w:rsidR="00000000" w:rsidDel="00000000" w:rsidP="00000000" w:rsidRDefault="00000000" w:rsidRPr="00000000" w14:paraId="000000F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expiresAt: DateTime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 пользовательскими сессиями и аутентификацией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6j9fqd8uhs1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l0dlv8err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Нефункциональные требования</w:t>
      </w:r>
    </w:p>
    <w:p w:rsidR="00000000" w:rsidDel="00000000" w:rsidP="00000000" w:rsidRDefault="00000000" w:rsidRPr="00000000" w14:paraId="000000FC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qj9mgsgx4p9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Производительность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НФТ-4.1.1. Время отклика UI ≤ 1 сек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НФТ-4.1.2. Обработка данных ≤ 50 мс на сигнал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НФТ-4.1.3. Одновременных подключений ≥ 100 пользователей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rsxh5jqepus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Надежность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НФТ-4.2.1. Доступность 99.95%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НФТ-4.2.2. Время восстановления ≤ 15 мин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c7iqxne66bp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Требования к безопасности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НФТ-4.3.1. Хранение паролей.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алгоритма хеширования.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защищённых хранилищ секретов (например, KeyCloak).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НФТ-4.3.2. Сессии пользователей.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жизни сессии – 8 часов.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выход при бездействии более 30 минут.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НФТ-4.3.3. Резервное копирование данных.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Ежедневное бэкапирование баз данных.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резервных копий не менее 30 дней.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НФТ-4.3.4. Безопасность API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API-запросы должны аутентифицироваться с использованием токенов (например, JWT с проверкой подписи). 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частоты запросов (rate limiting) для предотвращения DoS-атак</w:t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НФТ-4.3.5. Управление ролями и правами доступа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модели управления доступом на основе ролей (RBAC). Права доступа должны предоставляться по принципу минимальных привилегий. 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Регулярный аудит прав доступа — не реже одного раза в квартал.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НФТ-4.3.6 Управление учётными записями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Учётные записи с правами администратора должны быть строго ограничены. Деактивация неиспользуемых и временных учётных записей в течение 7 дней после окончания срока действия. Регулярный аудит активных аккаунтов — раз в месяц.</w:t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НФТ-4.3.7  Защита от DDoS-атак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сервисов или решений по защите от DDoS (например, облачные WAF, CDN с фильтрацией трафика). Настройка лимитов на соединения и запросы на уровне приложения и сети.</w:t>
      </w:r>
    </w:p>
    <w:p w:rsidR="00000000" w:rsidDel="00000000" w:rsidP="00000000" w:rsidRDefault="00000000" w:rsidRPr="00000000" w14:paraId="0000011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fvhxt4todmx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 Требования к инфраструктуре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НФТ-4.4.1 Требования к резервированию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резервного сервера.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 Kubernetes для автоматического переключения нагрузки. При падении основного мастера резервный поднимает кластер без потери управления.</w:t>
      </w:r>
    </w:p>
    <w:p w:rsidR="00000000" w:rsidDel="00000000" w:rsidP="00000000" w:rsidRDefault="00000000" w:rsidRPr="00000000" w14:paraId="0000011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НФТ-4.4.2 Требования к контейнеризации и оркестрации</w:t>
      </w:r>
    </w:p>
    <w:p w:rsidR="00000000" w:rsidDel="00000000" w:rsidP="00000000" w:rsidRDefault="00000000" w:rsidRPr="00000000" w14:paraId="0000011F">
      <w:pPr>
        <w:numPr>
          <w:ilvl w:val="0"/>
          <w:numId w:val="1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Docker для контейнеризации сервисов.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Оркестрация через Kubernetes для масштабирования и управления микросервисами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144110oe0mbp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НФТ-4.4.3 Требования к коммутаторам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интерфейсов (10/100/1000BASE-T, RJ-45): не менее 24.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работы: L3.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резервирования (стекирование): требуется.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Производительность: не менее 90 Mpps (64 байт).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Пропускная способность: не менее 128 Гбит/с.</w:t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Подходящая модель: Элтекс MES2424.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sa5ck23r3lh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НФТ-4.4.4 Требования к межсетевым экранам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пользователей: не менее 500.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Подходящая модель: UserGate D500.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jdn9wsad73a4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НФТ-4.4.5 Требования к серверам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процессоров: не менее 2.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Рекомендуемая модель процессора: Intel® Xeon® Silver 4314 (16 ядер / 2.40 GHz), не хуже указанной модели.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объём установленной памяти: 192 Гб (16 Гб × 12), не менее.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Накопители: SSD SATA 480 GB × 2, SSD SATA 960 GB × 2, не менее.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 накопителей: RAID 0/1, 2 × SATA, не менее.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 сетевой: 10/25 Gbit × 2, не менее.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8faff"/>
          <w:sz w:val="28"/>
          <w:szCs w:val="28"/>
        </w:rPr>
      </w:pPr>
      <w:bookmarkStart w:colFirst="0" w:colLast="0" w:name="_w01samugwgq3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 Требования к документированию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d1vtddd17l2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требования к документации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НФТ-4.5.1. Полнота документации.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иметь полный комплект документации, покрывающий все аспекты использования и разработки.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должна включать: руководство пользователя, руководство администратора, техническое описание API.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НФТ-4.5.2. Актуальность документации.</w:t>
      </w:r>
    </w:p>
    <w:p w:rsidR="00000000" w:rsidDel="00000000" w:rsidP="00000000" w:rsidRDefault="00000000" w:rsidRPr="00000000" w14:paraId="0000013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Версионирование документации должно соответствовать версиям ПО.</w:t>
      </w:r>
    </w:p>
    <w:p w:rsidR="00000000" w:rsidDel="00000000" w:rsidP="00000000" w:rsidRDefault="00000000" w:rsidRPr="00000000" w14:paraId="00000139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u96qzqhfnrd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Документирование API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НФТ-4.5.4. Автогенерация документации API.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REST API должна автоматически генерироваться с использованием Swagger.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должна включать: описание всех endpoints, параметры запросов и ответов.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qv4vig4s4p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Архитектура решения  </w:t>
      </w:r>
    </w:p>
    <w:p w:rsidR="00000000" w:rsidDel="00000000" w:rsidP="00000000" w:rsidRDefault="00000000" w:rsidRPr="00000000" w14:paraId="0000013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1osytfyedf7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Микросервисная архитектура 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ovuuoplg6ts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Технологический стек 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C#,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KeyCloak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TypeScript, React, RTK query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ML: Python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данных: PostgreSQL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Инфраструктура: Kubernetes, Docker, Kafka, Zookeeper, Nexus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Мониторинг: Grafana, ELK Stack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x2u236peynm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Критерии оценки эффективности</w:t>
      </w:r>
    </w:p>
    <w:p w:rsidR="00000000" w:rsidDel="00000000" w:rsidP="00000000" w:rsidRDefault="00000000" w:rsidRPr="00000000" w14:paraId="0000014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ldejrttobh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Операционная эффективность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средних затрат времени на техническое обслуживание и ремонт (ТРЗ) в расчете на один инцидент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0,4 часа до 0,05 часа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среднего времени внепланового простоя технологической единицы оборудования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2,5 часов до 1,5 часов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частоты технических инцидентов (отказов)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0,7 до 0,3 инцидента на один двигатель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год.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структуры простоев в пользу планового обслуживания: увеличение доли плановых простоев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50% до 90%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сокращение доли аварийных простоев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50% до 10%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общего количества.</w:t>
      </w:r>
    </w:p>
    <w:p w:rsidR="00000000" w:rsidDel="00000000" w:rsidP="00000000" w:rsidRDefault="00000000" w:rsidRPr="00000000" w14:paraId="0000015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c4zzagb9yo4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Экономическая эффективность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ТОиР: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Сокращение совокупных затрат на техническое обслуживание и ремонты не менее чем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ущерба от внеплановых остановок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менее 30%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денежном выражении.</w:t>
      </w:r>
    </w:p>
    <w:p w:rsidR="00000000" w:rsidDel="00000000" w:rsidP="00000000" w:rsidRDefault="00000000" w:rsidRPr="00000000" w14:paraId="0000015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m9t8fakhv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6.3. Техническое соответствие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соответствие функциональным, техническим и бизнес-требованиям, изложенным в разделах 2, 3 и 4 настоящего документа.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интуитивного пользовательского интерфейса с возможностью визуализации трендов и прогнозирования дефектов.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не менее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25 600 samples/сек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 токовых сигналов в реальном времени с задержкой не более 50 мс.</w:t>
      </w:r>
    </w:p>
    <w:p w:rsidR="00000000" w:rsidDel="00000000" w:rsidP="00000000" w:rsidRDefault="00000000" w:rsidRPr="00000000" w14:paraId="0000015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kx5apwlocdl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6.4. Юридические и нормативные аспекты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только лицензионного программного обеспечения с соответствующей документацией.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соответствие требованиям Федерального закона № 152-ФЗ «О персональных данных».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отраслевым стандартам и внутренним регламентам Заказчика в области промышленной безопасности и управления активами.</w:t>
      </w:r>
    </w:p>
    <w:p w:rsidR="00000000" w:rsidDel="00000000" w:rsidP="00000000" w:rsidRDefault="00000000" w:rsidRPr="00000000" w14:paraId="0000015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zbit7aw6jtv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Программа и методика испытаний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560"/>
        <w:gridCol w:w="2640"/>
        <w:gridCol w:w="2085"/>
        <w:gridCol w:w="2835"/>
        <w:tblGridChange w:id="0">
          <w:tblGrid>
            <w:gridCol w:w="645"/>
            <w:gridCol w:w="1560"/>
            <w:gridCol w:w="2640"/>
            <w:gridCol w:w="2085"/>
            <w:gridCol w:w="28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на главную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перенаправляет на страницу авторизации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формы ввода логина/пароля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 корректных учетных данных (логин/пароль)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учетных данных, создание сессии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Перенаправление на страницу "Реестр двигателей"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 некорректных учетных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учетных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 об ошибке "Неверный логин или пароль"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реестра двигателей в режиме “Live”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данных из БД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таблицы с актуальными статусами двигателей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Ожидание на странице 20 секунд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реестра каждые 5 секунд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Актуализация реестра двигателей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Наведение курсора на двигатель с дефектами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запроса на получение истории дефектов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Появление модального окна с графиком развития дефектов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Переключение в режим "Ручная загрузка"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режима работы интерфейса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Появление кнопки "Загрузить файл" для импорта CSV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CSV-файла с данными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Валидация и обработка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Импорт данных, обновление реестра двигателей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Двойной клик на двигателе в реестре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страницы диагностики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детальной информации и истории диагностик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Экспорт данных диагностики в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файла с данными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Скачивание CSV-файла с выбранными данными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доступа к разделу "Управление доступом"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прав доступа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 "Доступ запрещен"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в раздел "Управление доступом"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списка пользователей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таблицы со всеми пользователями системы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нового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формы редактирования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Появление модального окна для ввода данных пользователя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данных нового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Валидация введенных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пользователя, обновление таблицы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роли существующего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прав доступа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Применение новых прав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Блокировка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статуса учетной записи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не может войти в систему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валидности сессии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текущего состояния интерфейса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 из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 сессии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Перенаправление на страницу авторизации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Бездействие в течение 20 минут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Автоматический выход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12.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 "Сессия истекла", перенаправление на авторизацию</w:t>
            </w:r>
          </w:p>
        </w:tc>
      </w:tr>
    </w:tbl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2s3yqyst6ec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120gfzd4si2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Заключение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Предлагаемое решение соответствует всем требованиям и обеспечивает: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Высокую точность диагностики за счет AI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Масштабируемость и отказоустойчивость  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Соответствие отраслевым стандартам безопасност и  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amfxwglsonr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Схема архитектуры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Примеры отчетов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Расчет экономического эффекта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sp.ne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