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/>
      <w:bookmarkStart w:id="0" w:name="_GoBack"/>
      <w:r/>
      <w:bookmarkEnd w:id="0"/>
      <w:r>
        <w:rPr>
          <w:rFonts w:ascii="Times New Roman" w:hAnsi="Times New Roman" w:cs="Times New Roman"/>
          <w:sz w:val="28"/>
          <w:szCs w:val="28"/>
        </w:rPr>
        <w:t xml:space="preserve">Дисциплина: Численные методы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Лабораторное задание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№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2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Отчёт</w:t>
      </w:r>
      <w:r>
        <w:rPr>
          <w:rFonts w:ascii="Times New Roman" w:hAnsi="Times New Roman" w:cs="Times New Roman"/>
          <w:sz w:val="36"/>
          <w:szCs w:val="36"/>
        </w:rPr>
      </w:r>
      <w:r>
        <w:rPr>
          <w:rFonts w:ascii="Times New Roman" w:hAnsi="Times New Roman" w:cs="Times New Roman"/>
          <w:sz w:val="36"/>
          <w:szCs w:val="36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Тема: «Решение систем линейных уравнений с разреженными матрицами специального вида»</w:t>
      </w:r>
      <w:r>
        <w:rPr>
          <w:rFonts w:ascii="Times New Roman" w:hAnsi="Times New Roman" w:cs="Times New Roman"/>
          <w:sz w:val="36"/>
          <w:szCs w:val="36"/>
        </w:rPr>
      </w:r>
      <w:r>
        <w:rPr>
          <w:rFonts w:ascii="Times New Roman" w:hAnsi="Times New Roman" w:cs="Times New Roman"/>
          <w:sz w:val="36"/>
          <w:szCs w:val="36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студент 3 курса 61 группы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Вафин А.Р.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Проверила: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старший преподаватель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Фролова О.А.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120" w:before="120" w:line="264" w:lineRule="auto"/>
        <w:ind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 Постановка задачи</w: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t xml:space="preserve">Для решения систем линейных алгебраических уравнений (СЛАУ) с симметричными ленточными матрицами, необходимо использовать метод Гаусса, применяя схему единственного деления. Этот подход адаптирован к структуре матрицы специального вида.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2139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8324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0213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159.16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Основная процедура предназначена для решения системы линейных уравнений с использованием метода Гаусса с учетом симметричной ленточной структуры матрицы.</w:t>
      </w:r>
      <w:r/>
    </w:p>
    <w:p>
      <w:pPr>
        <w:pStyle w:val="84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Входные параметры</w:t>
      </w:r>
      <w:r/>
    </w:p>
    <w:p>
      <w:pPr>
        <w:pStyle w:val="90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размерность системы (количество уравнений).</w:t>
      </w:r>
      <w:r/>
    </w:p>
    <w:p>
      <w:pPr>
        <w:pStyle w:val="90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половина ширины ленты матрицы (количество элементов в левой части ленты).</w:t>
      </w:r>
      <w:r/>
    </w:p>
    <w:p>
      <w:pPr>
        <w:pStyle w:val="90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массив размерности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N×L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, содержащий нижнюю часть ленточной матрицы системы.</w:t>
      </w:r>
      <w:r/>
    </w:p>
    <w:p>
      <w:pPr>
        <w:pStyle w:val="90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вектор правой части системы, размерность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N.</w:t>
      </w:r>
      <w:r/>
    </w:p>
    <w:p>
      <w:pPr>
        <w:pStyle w:val="84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Выходные параметры</w:t>
      </w:r>
      <w:r/>
    </w:p>
    <w:p>
      <w:pPr>
        <w:pStyle w:val="90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вектор решений системы, размерность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Процедура выполняет преобразование исходной ленточной матрицы и вектора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f с использованием метода Гаусса (схема единственного деления), учитывая ленточную структуру для повышения эффективности.</w:t>
      </w:r>
      <w:r/>
    </w:p>
    <w:p>
      <w:pPr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120" w:before="120" w:line="264" w:lineRule="auto"/>
        <w:ind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2. Метод решения</w: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Style w:val="84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Метод решения: </w:t>
      </w:r>
      <w:r>
        <w:rPr>
          <w:rFonts w:ascii="TimesNewRoman" w:hAnsi="TimesNewRoman"/>
          <w:b/>
          <w:bCs/>
          <w:color w:val="000000"/>
          <w:sz w:val="28"/>
          <w:szCs w:val="28"/>
        </w:rPr>
        <w:t xml:space="preserve">Схема единственного деления </w:t>
      </w:r>
      <w:r>
        <w:rPr>
          <w:rFonts w:ascii="TimesNewRoman" w:hAnsi="TimesNewRoman"/>
          <w:color w:val="000000"/>
          <w:sz w:val="28"/>
          <w:szCs w:val="28"/>
        </w:rPr>
        <w:t xml:space="preserve">метода Гаусса</w:t>
      </w:r>
      <w:r>
        <w:rPr>
          <w:rFonts w:ascii="Times New Roman" w:hAnsi="Times New Roman" w:eastAsia="Times New Roman" w:cs="Times New Roman"/>
          <w:b/>
          <w:color w:val="000000"/>
          <w:sz w:val="28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Алгоритм решения системы линейных алгебраических уравнений (СЛАУ) на основе метода Гаусса с использованием схемы единственного деления состоит из двух этапов:</w:t>
      </w:r>
      <w:r/>
    </w:p>
    <w:p>
      <w:pPr>
        <w:pStyle w:val="909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Прямой ход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Прямой ход заключается в приведении исходной системы к системе с треугольной матрицей, где на главной диагонали находятся единицы. Обычно движение происходит сверху вниз, но в данном случае прямой ход выполняется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снизу вверх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09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На каждом шаге снизу вверх выполняется исключение неизвестных, начиная с последних строк.</w:t>
      </w:r>
      <w:r/>
    </w:p>
    <w:p>
      <w:pPr>
        <w:pStyle w:val="909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процессе преобразований образуется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нижнетреугольная матрица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которая содержит элементы ленты матрицы слева от главной диагонали.</w:t>
      </w:r>
      <w:r/>
    </w:p>
    <w:p>
      <w:pPr>
        <w:pStyle w:val="909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Для повышения эффективности хранения данных используется массив размерности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N×L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который содержит только элементы ленты.</w:t>
      </w:r>
      <w:r/>
    </w:p>
    <w:p>
      <w:pPr>
        <w:pStyle w:val="909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Обратный ход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Обратный ход осуществляется для вычисления вектора решений системы.</w:t>
      </w:r>
      <w:r/>
    </w:p>
    <w:p>
      <w:pPr>
        <w:pStyle w:val="909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отличие от классического метода Гаусса, обратный ход начинается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 первой переменной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 движется вниз по системе.</w:t>
      </w:r>
      <w:r/>
    </w:p>
    <w:p>
      <w:pPr>
        <w:pStyle w:val="909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Решения вычисляются последовательно методом подстановки, начиная с верхней строки преобразованной системы.</w:t>
      </w:r>
      <w:r/>
    </w:p>
    <w:p>
      <w:pPr>
        <w:pStyle w:val="84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Особенности реализации для ленточных матриц</w:t>
      </w:r>
      <w:r/>
    </w:p>
    <w:p>
      <w:pPr>
        <w:pStyle w:val="909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Для экономии памяти хранятся только элементы нижней части ленты матрицы.</w:t>
      </w:r>
      <w:r/>
    </w:p>
    <w:p>
      <w:pPr>
        <w:pStyle w:val="909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Исключения выполняются только для элементов, входящих в диапазон ленты.</w:t>
      </w:r>
      <w:r/>
    </w:p>
    <w:p>
      <w:pPr>
        <w:pStyle w:val="909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На этапе обратного хода используются те же элементы, которые были вычислены в процессе прямого хода.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Такой подход позволяет эффективно решать СЛАУ для матриц специального вида, сокращая затраты памяти и времени за счет использования ленточной структуры данных.</w:t>
      </w:r>
      <w:r/>
    </w:p>
    <w:p>
      <w:pPr>
        <w:pStyle w:val="84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Формулы для решения СЛАУ с симметричной ленточной матрицей методом Гаусса (схема единственного деления)</w:t>
      </w:r>
      <w:r/>
    </w:p>
    <w:p>
      <w:pPr>
        <w:pBdr/>
        <w:spacing w:after="120" w:before="120" w:line="264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Нормализация строки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если строка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представлена как: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120" w:before="120" w:line="264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/>
      <m:oMath>
        <m:r>
          <w:rPr>
            <w:rFonts w:ascii="Cambria Math" w:hAnsi="Cambria Math" w:cs="Times New Roman"/>
            <w:sz w:val="28"/>
            <w:szCs w:val="28"/>
          </w:rPr>
          <m:rPr/>
          <m:t>A</m:t>
        </m:r>
        <m:d>
          <m:dPr>
            <m:begChr m:val="["/>
            <m:endChr m:val="]"/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rPr/>
          <m:t>=[</m:t>
        </m:r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k,k-L+1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rPr/>
          <m:t>, </m:t>
        </m:r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k, k-L+2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rPr/>
          <m:t>, …, </m:t>
        </m:r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k,k-1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rPr/>
          <m:t>, </m:t>
        </m:r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k,k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rPr/>
          <m:t>]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eastAsia="Cambria Math" w:cs="Cambria Math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a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k,k</m:t>
            </m: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</w:t>
      </w:r>
      <w:r>
        <w:rPr>
          <w:rFonts w:ascii="Times New Roman" w:hAnsi="Times New Roman" w:cs="Times New Roman"/>
          <w:sz w:val="28"/>
          <w:szCs w:val="28"/>
        </w:rPr>
        <w:t xml:space="preserve"> элемент главной диагонали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120" w:before="120" w:line="264" w:lineRule="auto"/>
        <w:ind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соответствующий элемент правой части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rPr/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k</m:t>
            </m: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то нормализация строки выполняется по формулам:</w:t>
      </w: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 w:after="120" w:before="120" w:line="264" w:lineRule="auto"/>
        <w:ind/>
        <w:jc w:val="both"/>
        <w:rPr>
          <w:rStyle w:val="878"/>
          <w:rFonts w:ascii="Cambria Math" w:hAnsi="Cambria Math" w:cs="Cambria Math" w:eastAsiaTheme="minorEastAsia"/>
          <w:b w:val="0"/>
          <w:color w:val="333333"/>
          <w:sz w:val="28"/>
          <w:szCs w:val="28"/>
          <w:shd w:val="clear" w:color="auto" w:fill="ffffff"/>
        </w:rPr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rPr/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rPr/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rPr/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rPr/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rPr/>
          <m:t>= </m:t>
        </m:r>
        <m:f>
          <m:f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k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rPr/>
          <m:t>  </m:t>
        </m:r>
      </m:oMath>
      <w:r>
        <w:rPr>
          <w:rStyle w:val="878"/>
          <w:rFonts w:ascii="Cambria Math" w:hAnsi="Cambria Math" w:cs="Cambria Math"/>
          <w:b w:val="0"/>
          <w:color w:val="333333"/>
          <w:sz w:val="28"/>
          <w:szCs w:val="28"/>
          <w:shd w:val="clear" w:color="auto" w:fill="ffffff"/>
        </w:rPr>
        <w:t xml:space="preserve">∀ </w:t>
      </w:r>
      <m:oMath>
        <m:r>
          <w:rPr>
            <w:rStyle w:val="878"/>
            <w:rFonts w:ascii="Cambria Math" w:hAnsi="Cambria Math" w:cs="Cambria Math"/>
            <w:color w:val="333333"/>
            <w:sz w:val="28"/>
            <w:szCs w:val="28"/>
            <w:shd w:val="clear" w:color="auto" w:fill="ffffff"/>
          </w:rPr>
          <m:rPr>
            <m:sty m:val="bi"/>
          </m:rPr>
          <m:t>j,  </m:t>
        </m:r>
        <m:sSub>
          <m:sSubPr>
            <m:ctrlPr>
              <w:rPr>
                <w:rFonts w:ascii="Cambria Math" w:hAnsi="Cambria Math" w:eastAsia="Cambria Math" w:cs="Cambria Math"/>
                <w:b w:val="0"/>
                <w:i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Style w:val="878"/>
                <w:rFonts w:ascii="Cambria Math" w:hAnsi="Cambria Math" w:cs="Cambria Math"/>
                <w:color w:val="333333"/>
                <w:sz w:val="28"/>
                <w:szCs w:val="28"/>
                <w:shd w:val="clear" w:color="auto" w:fill="ffffff"/>
              </w:rPr>
              <m:rPr>
                <m:sty m:val="bi"/>
              </m:rPr>
              <m:t>f</m:t>
            </m:r>
          </m:e>
          <m:sub>
            <m:r>
              <w:rPr>
                <w:rStyle w:val="878"/>
                <w:rFonts w:ascii="Cambria Math" w:hAnsi="Cambria Math" w:cs="Cambria Math"/>
                <w:color w:val="333333"/>
                <w:sz w:val="28"/>
                <w:szCs w:val="28"/>
                <w:shd w:val="clear" w:color="auto" w:fill="ffffff"/>
              </w:rPr>
              <m:rPr>
                <m:sty m:val="bi"/>
              </m:rPr>
              <m:t>k</m:t>
            </m:r>
          </m:sub>
        </m:sSub>
        <m:r>
          <w:rPr>
            <w:rStyle w:val="878"/>
            <w:rFonts w:ascii="Cambria Math" w:hAnsi="Cambria Math" w:cs="Cambria Math"/>
            <w:color w:val="333333"/>
            <w:sz w:val="28"/>
            <w:szCs w:val="28"/>
            <w:shd w:val="clear" w:color="auto" w:fill="ffffff"/>
          </w:rPr>
          <m:rPr>
            <m:sty m:val="bi"/>
          </m:rPr>
          <m:t>= </m:t>
        </m:r>
        <m:f>
          <m:fPr>
            <m:ctrlPr>
              <w:rPr>
                <w:rFonts w:ascii="Cambria Math" w:hAnsi="Cambria Math" w:eastAsia="Cambria Math" w:cs="Cambria Math"/>
                <w:b w:val="0"/>
                <w:i/>
                <w:color w:val="333333"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b w:val="0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Style w:val="878"/>
                    <w:rFonts w:ascii="Cambria Math" w:hAnsi="Cambria Math" w:cs="Cambria Math"/>
                    <w:color w:val="333333"/>
                    <w:sz w:val="28"/>
                    <w:szCs w:val="28"/>
                    <w:shd w:val="clear" w:color="auto" w:fill="ffffff"/>
                  </w:rPr>
                  <m:rPr>
                    <m:sty m:val="bi"/>
                  </m:rPr>
                  <m:t>f</m:t>
                </m:r>
              </m:e>
              <m:sub>
                <m:r>
                  <w:rPr>
                    <w:rStyle w:val="878"/>
                    <w:rFonts w:ascii="Cambria Math" w:hAnsi="Cambria Math" w:cs="Cambria Math"/>
                    <w:color w:val="333333"/>
                    <w:sz w:val="28"/>
                    <w:szCs w:val="28"/>
                    <w:shd w:val="clear" w:color="auto" w:fill="ffffff"/>
                  </w:rPr>
                  <m:rPr>
                    <m:sty m:val="bi"/>
                  </m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b w:val="0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Style w:val="878"/>
                    <w:rFonts w:ascii="Cambria Math" w:hAnsi="Cambria Math" w:cs="Cambria Math"/>
                    <w:color w:val="333333"/>
                    <w:sz w:val="28"/>
                    <w:szCs w:val="28"/>
                    <w:shd w:val="clear" w:color="auto" w:fill="ffffff"/>
                  </w:rPr>
                  <m:rPr>
                    <m:sty m:val="bi"/>
                  </m:rPr>
                  <m:t>a</m:t>
                </m:r>
              </m:e>
              <m:sub>
                <m:r>
                  <w:rPr>
                    <w:rStyle w:val="878"/>
                    <w:rFonts w:ascii="Cambria Math" w:hAnsi="Cambria Math" w:cs="Cambria Math"/>
                    <w:color w:val="333333"/>
                    <w:sz w:val="28"/>
                    <w:szCs w:val="28"/>
                    <w:shd w:val="clear" w:color="auto" w:fill="ffffff"/>
                  </w:rPr>
                  <m:rPr>
                    <m:sty m:val="bi"/>
                  </m:rPr>
                  <m:t>k,k</m:t>
                </m:r>
              </m:sub>
            </m:sSub>
          </m:den>
        </m:f>
      </m:oMath>
      <w:r>
        <w:rPr>
          <w:rStyle w:val="878"/>
          <w:rFonts w:ascii="Cambria Math" w:hAnsi="Cambria Math" w:cs="Cambria Math" w:eastAsiaTheme="minorEastAsia"/>
          <w:b w:val="0"/>
          <w:color w:val="333333"/>
          <w:sz w:val="28"/>
          <w:szCs w:val="28"/>
          <w:shd w:val="clear" w:color="auto" w:fill="ffffff"/>
        </w:rPr>
      </w:r>
      <w:r>
        <w:rPr>
          <w:rStyle w:val="878"/>
          <w:rFonts w:ascii="Cambria Math" w:hAnsi="Cambria Math" w:cs="Cambria Math" w:eastAsiaTheme="minorEastAsia"/>
          <w:b w:val="0"/>
          <w:color w:val="333333"/>
          <w:sz w:val="28"/>
          <w:szCs w:val="28"/>
          <w:shd w:val="clear" w:color="auto" w:fill="ffffff"/>
        </w:rPr>
      </w:r>
    </w:p>
    <w:p>
      <w:pPr>
        <w:pBdr/>
        <w:spacing w:after="120" w:before="120" w:line="264" w:lineRule="auto"/>
        <w:ind/>
        <w:jc w:val="both"/>
        <w:rPr>
          <w:rStyle w:val="878"/>
          <w:rFonts w:ascii="Cambria Math" w:hAnsi="Cambria Math" w:cs="Cambria Math" w:eastAsiaTheme="minorEastAsia"/>
          <w:b w:val="0"/>
          <w:color w:val="333333"/>
          <w:sz w:val="28"/>
          <w:szCs w:val="28"/>
          <w:shd w:val="clear" w:color="auto" w:fill="ffffff"/>
        </w:rPr>
      </w:pPr>
      <w:r>
        <w:rPr>
          <w:rFonts w:ascii="Cambria Math" w:hAnsi="Cambria Math" w:cs="Cambria Math" w:eastAsiaTheme="minorEastAsia"/>
          <w:b w:val="0"/>
          <w:color w:val="333333"/>
          <w:sz w:val="28"/>
          <w:szCs w:val="28"/>
          <w:shd w:val="clear" w:color="auto" w:fill="ffffff"/>
        </w:rPr>
      </w:r>
      <w:r>
        <w:rPr>
          <w:rStyle w:val="878"/>
          <w:rFonts w:ascii="Cambria Math" w:hAnsi="Cambria Math" w:cs="Cambria Math" w:eastAsiaTheme="minorEastAsia"/>
          <w:b w:val="0"/>
          <w:color w:val="333333"/>
          <w:sz w:val="28"/>
          <w:szCs w:val="28"/>
          <w:shd w:val="clear" w:color="auto" w:fill="ffffff"/>
        </w:rPr>
      </w:r>
      <w:r>
        <w:rPr>
          <w:rStyle w:val="878"/>
          <w:rFonts w:ascii="Cambria Math" w:hAnsi="Cambria Math" w:cs="Cambria Math" w:eastAsiaTheme="minorEastAsia"/>
          <w:b w:val="0"/>
          <w:color w:val="333333"/>
          <w:sz w:val="28"/>
          <w:szCs w:val="28"/>
          <w:shd w:val="clear" w:color="auto" w:fill="ffffff"/>
        </w:rPr>
      </w:r>
    </w:p>
    <w:p>
      <w:pPr>
        <w:pBdr/>
        <w:spacing w:after="120" w:before="120" w:line="264" w:lineRule="auto"/>
        <w:ind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Исключение влияния строки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строку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/>
          <w:i/>
          <w:sz w:val="28"/>
          <w:szCs w:val="28"/>
        </w:rPr>
        <w:t xml:space="preserve"> - 1:</w:t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Bdr/>
        <w:spacing w:after="120" w:before="120" w:line="264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строки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/>
          <w:i/>
          <w:sz w:val="28"/>
          <w:szCs w:val="28"/>
        </w:rPr>
        <w:t xml:space="preserve"> - 1</w:t>
      </w:r>
      <w:r>
        <w:rPr>
          <w:rFonts w:ascii="Times New Roman" w:hAnsi="Times New Roman" w:cs="Times New Roman"/>
          <w:sz w:val="28"/>
          <w:szCs w:val="28"/>
        </w:rPr>
        <w:t xml:space="preserve">, имеющей вид: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120" w:before="120" w:line="264" w:lineRule="auto"/>
        <w:ind/>
        <w:jc w:val="both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/>
      <m:oMathPara>
        <m:oMathParaPr/>
        <m:oMath>
          <m:r>
            <w:rPr>
              <w:rFonts w:ascii="Cambria Math" w:hAnsi="Cambria Math" w:cs="Times New Roman"/>
              <w:sz w:val="28"/>
              <w:szCs w:val="28"/>
            </w:rPr>
            <m:rPr/>
            <m:t>A</m:t>
          </m:r>
          <m:d>
            <m:dPr>
              <m:begChr m:val="["/>
              <m:endChr m:val="]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k-1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rPr/>
            <m:t>=[</m:t>
          </m:r>
          <m:sSub>
            <m:sSubPr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k-1,k-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rPr/>
            <m:t>, …, </m:t>
          </m:r>
          <m:sSub>
            <m:sSubPr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k-1,k-2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rPr/>
            <m:t>, </m:t>
          </m:r>
          <m:sSub>
            <m:sSubPr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k-1,k-1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rPr/>
            <m:t>, </m:t>
          </m:r>
          <m:sSub>
            <m:sSubPr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k-1,k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rPr/>
            <m:t>]</m:t>
          </m:r>
        </m:oMath>
      </m:oMathPara>
      <w:r>
        <w:rPr>
          <w:rFonts w:ascii="Times New Roman" w:hAnsi="Times New Roman" w:cs="Times New Roman" w:eastAsiaTheme="minorEastAsia"/>
          <w:sz w:val="28"/>
          <w:szCs w:val="28"/>
          <w:lang w:val="en-US"/>
        </w:rPr>
      </w:r>
      <w:r>
        <w:rPr>
          <w:rFonts w:ascii="Times New Roman" w:hAnsi="Times New Roman" w:cs="Times New Roman" w:eastAsiaTheme="minorEastAsia"/>
          <w:sz w:val="28"/>
          <w:szCs w:val="28"/>
          <w:lang w:val="en-US"/>
        </w:rPr>
      </w:r>
    </w:p>
    <w:p>
      <w:pPr>
        <w:pBdr/>
        <w:spacing w:after="120" w:before="120" w:line="264" w:lineRule="auto"/>
        <w:ind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исключение выполняется по формулам:</w:t>
      </w: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 w:after="120" w:before="120" w:line="264" w:lineRule="auto"/>
        <w:ind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1) для элементов строки:</w:t>
      </w: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 w:after="120" w:before="120" w:line="264" w:lineRule="auto"/>
        <w:ind/>
        <w:jc w:val="both"/>
        <w:rPr>
          <w:rFonts w:ascii="Times New Roman" w:hAnsi="Times New Roman" w:cs="Times New Roman" w:eastAsiaTheme="minorEastAsia"/>
          <w:i/>
          <w:sz w:val="28"/>
          <w:szCs w:val="28"/>
          <w:lang w:val="en-US"/>
        </w:rPr>
      </w:pPr>
      <w:r/>
      <m:oMathPara>
        <m:oMathParaPr/>
        <m:oMath>
          <m:r>
            <w:rPr>
              <w:rFonts w:ascii="Cambria Math" w:hAnsi="Cambria Math" w:cs="Times New Roman"/>
              <w:sz w:val="28"/>
              <w:szCs w:val="28"/>
            </w:rPr>
            <m:rPr/>
            <m:t>A</m:t>
          </m:r>
          <m:d>
            <m:dPr>
              <m:begChr m:val="["/>
              <m:endChr m:val="]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k-1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j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rPr/>
            <m:t>= A</m:t>
          </m:r>
          <m:d>
            <m:dPr>
              <m:begChr m:val="["/>
              <m:endChr m:val="]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k-1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j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rPr/>
            <m:t>- A</m:t>
          </m:r>
          <m:d>
            <m:dPr>
              <m:begChr m:val="["/>
              <m:endChr m:val="]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k-1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m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rPr/>
            <m:t>* A</m:t>
          </m:r>
          <m:d>
            <m:dPr>
              <m:begChr m:val="["/>
              <m:endChr m:val="]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k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j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rPr/>
            <m:t>,  ∀j, где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rPr/>
            <m:t>j &lt;m</m:t>
          </m:r>
        </m:oMath>
      </m:oMathPara>
      <w:r>
        <w:rPr>
          <w:rFonts w:ascii="Times New Roman" w:hAnsi="Times New Roman" w:cs="Times New Roman" w:eastAsiaTheme="minorEastAsia"/>
          <w:i/>
          <w:sz w:val="28"/>
          <w:szCs w:val="28"/>
          <w:lang w:val="en-US"/>
        </w:rPr>
      </w:r>
      <w:r>
        <w:rPr>
          <w:rFonts w:ascii="Times New Roman" w:hAnsi="Times New Roman" w:cs="Times New Roman" w:eastAsiaTheme="minorEastAsia"/>
          <w:i/>
          <w:sz w:val="28"/>
          <w:szCs w:val="28"/>
          <w:lang w:val="en-US"/>
        </w:rPr>
      </w:r>
    </w:p>
    <w:p>
      <w:pPr>
        <w:pBdr/>
        <w:spacing w:after="120" w:before="120" w:line="264" w:lineRule="auto"/>
        <w:ind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 w:after="120" w:before="120" w:line="264" w:lineRule="auto"/>
        <w:ind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2) для правой части:</w:t>
      </w: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 w:after="120" w:before="120" w:line="264" w:lineRule="auto"/>
        <w:ind/>
        <w:jc w:val="both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k-1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rPr/>
            <m:t>= </m:t>
          </m:r>
          <m:sSub>
            <m:sSubPr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k-1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rPr/>
            <m:t>- A</m:t>
          </m:r>
          <m:d>
            <m:dPr>
              <m:begChr m:val="["/>
              <m:endChr m:val="]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k-1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m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rPr/>
            <m:t>* </m:t>
          </m:r>
          <m:sSub>
            <m:sSubPr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k</m:t>
              </m:r>
            </m:sub>
          </m:sSub>
        </m:oMath>
      </m:oMathPara>
      <w:r>
        <w:rPr>
          <w:rFonts w:ascii="Times New Roman" w:hAnsi="Times New Roman" w:cs="Times New Roman" w:eastAsiaTheme="minorEastAsia"/>
          <w:sz w:val="28"/>
          <w:szCs w:val="28"/>
          <w:lang w:val="en-US"/>
        </w:rPr>
      </w:r>
      <w:r>
        <w:rPr>
          <w:rFonts w:ascii="Times New Roman" w:hAnsi="Times New Roman" w:cs="Times New Roman" w:eastAsiaTheme="minorEastAsia"/>
          <w:sz w:val="28"/>
          <w:szCs w:val="28"/>
          <w:lang w:val="en-US"/>
        </w:rPr>
      </w:r>
    </w:p>
    <w:p>
      <w:pPr>
        <w:pBdr/>
        <w:spacing w:after="120" w:before="120" w:line="264" w:lineRule="auto"/>
        <w:ind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120" w:before="120" w:line="264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</w:t>
      </w:r>
      <w:r>
        <w:rPr>
          <w:rFonts w:ascii="Times New Roman" w:hAnsi="Times New Roman" w:cs="Times New Roman"/>
          <w:sz w:val="28"/>
          <w:szCs w:val="28"/>
        </w:rPr>
        <w:t xml:space="preserve">атный ход: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rPr/>
          <m:t>= </m:t>
        </m:r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rPr/>
          <m:t>;  </m:t>
        </m:r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rPr/>
          <m:t>= </m:t>
        </m:r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rPr/>
          <m:t>- </m:t>
        </m:r>
        <m:nary>
          <m:naryPr>
            <m:chr m:val="∑"/>
            <m:grow m:val="off"/>
            <m:limLoc m:val="subSup"/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rPr/>
              <m:t>i-1</m:t>
            </m:r>
          </m:sup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i,j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*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j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rPr/>
          <m:t>, i=2÷N</m:t>
        </m:r>
      </m:oMath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120" w:before="120" w:line="264" w:lineRule="auto"/>
        <w:ind/>
        <w:jc w:val="both"/>
        <w:rPr>
          <w:rFonts w:ascii="TimesNewRoman" w:hAnsi="TimesNewRoman"/>
          <w:color w:val="000000"/>
          <w:sz w:val="28"/>
          <w:szCs w:val="28"/>
        </w:rPr>
      </w:pPr>
      <w:r>
        <w:rPr>
          <w:rFonts w:ascii="TimesNewRoman" w:hAnsi="TimesNewRoman"/>
          <w:color w:val="000000"/>
          <w:sz w:val="28"/>
          <w:szCs w:val="28"/>
        </w:rPr>
      </w:r>
      <w:r>
        <w:rPr>
          <w:rFonts w:ascii="TimesNewRoman" w:hAnsi="TimesNewRoman"/>
          <w:color w:val="000000"/>
          <w:sz w:val="28"/>
          <w:szCs w:val="28"/>
        </w:rPr>
      </w:r>
      <w:r>
        <w:rPr>
          <w:rFonts w:ascii="TimesNewRoman" w:hAnsi="TimesNewRoman"/>
          <w:color w:val="000000"/>
          <w:sz w:val="28"/>
          <w:szCs w:val="28"/>
        </w:rPr>
      </w:r>
    </w:p>
    <w:p>
      <w:pPr>
        <w:pBdr/>
        <w:spacing w:after="120" w:before="120" w:line="264" w:lineRule="auto"/>
        <w:ind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120" w:before="120" w:line="264" w:lineRule="auto"/>
        <w:ind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4. </w:t>
      </w:r>
      <w:r>
        <w:rPr>
          <w:rFonts w:ascii="Times New Roman" w:hAnsi="Times New Roman" w:cs="Times New Roman"/>
          <w:b/>
          <w:sz w:val="32"/>
          <w:szCs w:val="32"/>
        </w:rPr>
        <w:t xml:space="preserve">Результаты вычислительных экспериментов</w: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 w:after="120" w:before="120" w:line="264" w:lineRule="auto"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120" w:before="120" w:line="264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Оценим погрешности решений систем с разными параметрами.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120" w:before="120" w:line="264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Замечание: каждый</w:t>
      </w:r>
      <w:r>
        <w:rPr>
          <w:rFonts w:ascii="Times New Roman" w:hAnsi="Times New Roman" w:cs="Times New Roman"/>
          <w:sz w:val="28"/>
          <w:szCs w:val="28"/>
        </w:rPr>
        <w:t xml:space="preserve"> тест выполнялся программой по </w:t>
      </w:r>
      <w:r>
        <w:rPr>
          <w:rFonts w:ascii="Times New Roman" w:hAnsi="Times New Roman" w:cs="Times New Roman"/>
          <w:sz w:val="28"/>
          <w:szCs w:val="28"/>
        </w:rPr>
        <w:t xml:space="preserve">2</w:t>
      </w:r>
      <w:r>
        <w:rPr>
          <w:rFonts w:ascii="Times New Roman" w:hAnsi="Times New Roman" w:cs="Times New Roman"/>
          <w:sz w:val="28"/>
          <w:szCs w:val="28"/>
        </w:rPr>
        <w:t xml:space="preserve">0 раз.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120" w:before="120" w:line="264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120" w:before="120" w:line="264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Часть 1</w: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120" w:before="120" w:line="264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75"/>
        <w:gridCol w:w="2552"/>
        <w:gridCol w:w="2693"/>
        <w:gridCol w:w="3651"/>
      </w:tblGrid>
      <w:tr>
        <w:trPr/>
        <w:tc>
          <w:tcPr>
            <w:tcBorders/>
            <w:tcW w:w="675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№ теста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Borders/>
            <w:tcW w:w="2552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Размерность системы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Отношение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L/N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Borders/>
            <w:tcW w:w="3651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Средняя относительная погрешность решения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675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552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3651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1.79558e-05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675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552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1/N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3651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0.000196094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675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552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400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1/10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3651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0.00192609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675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552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400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1/N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3651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0.00094917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Bdr/>
        <w:spacing w:after="120" w:before="120" w:line="264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120" w:before="120" w:line="264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Часть 2</w: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tbl>
      <w:tblPr>
        <w:tblStyle w:val="721"/>
        <w:tblW w:w="0" w:type="auto"/>
        <w:tblBorders/>
        <w:tblLook w:val="04A0" w:firstRow="1" w:lastRow="0" w:firstColumn="1" w:lastColumn="0" w:noHBand="0" w:noVBand="1"/>
      </w:tblPr>
      <w:tblGrid>
        <w:gridCol w:w="675"/>
        <w:gridCol w:w="3828"/>
        <w:gridCol w:w="5068"/>
      </w:tblGrid>
      <w:tr>
        <w:trPr/>
        <w:tc>
          <w:tcPr>
            <w:tcBorders/>
            <w:tcW w:w="675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№ теста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Borders/>
            <w:tcW w:w="3828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Размерность системы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Borders/>
            <w:tcW w:w="5068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Средняя относительная погрешность решения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675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3828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5068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9.8042e-05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675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3828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5068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0.000393949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Bdr/>
        <w:spacing w:after="120" w:before="120" w:line="264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120" w:before="120" w:line="264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Часть 3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721"/>
        <w:tblW w:w="0" w:type="auto"/>
        <w:tblBorders/>
        <w:tblLook w:val="04A0" w:firstRow="1" w:lastRow="0" w:firstColumn="1" w:lastColumn="0" w:noHBand="0" w:noVBand="1"/>
      </w:tblPr>
      <w:tblGrid>
        <w:gridCol w:w="702"/>
        <w:gridCol w:w="1249"/>
        <w:gridCol w:w="2126"/>
        <w:gridCol w:w="1985"/>
        <w:gridCol w:w="3509"/>
      </w:tblGrid>
      <w:tr>
        <w:trPr/>
        <w:tc>
          <w:tcPr>
            <w:tcBorders/>
            <w:tcW w:w="702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№ теста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Borders/>
            <w:tcW w:w="1249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Порядок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Размерность системы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Borders/>
            <w:tcW w:w="1985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Отношение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L/N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Borders/>
            <w:tcW w:w="3509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Средняя относительная погрешность решения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702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1249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1985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0.35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3509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3.69529e-11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702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1249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1985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0.35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3509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1.15453e-09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702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1249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1985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0.35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3509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1.44485e-07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Bdr/>
        <w:spacing w:after="120" w:before="120" w:line="264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NewRoman">
    <w:panose1 w:val="05040102010807070707"/>
  </w:font>
  <w:font w:name="Liberation Sans">
    <w:panose1 w:val="020B06040202020202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1">
    <w:name w:val="Table Grid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Table Grid Light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1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2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1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2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3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5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6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7">
    <w:name w:val="Heading 1"/>
    <w:basedOn w:val="905"/>
    <w:next w:val="905"/>
    <w:link w:val="85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8">
    <w:name w:val="Heading 2"/>
    <w:basedOn w:val="905"/>
    <w:next w:val="905"/>
    <w:link w:val="85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9">
    <w:name w:val="Heading 3"/>
    <w:basedOn w:val="905"/>
    <w:next w:val="905"/>
    <w:link w:val="85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0">
    <w:name w:val="Heading 4"/>
    <w:basedOn w:val="905"/>
    <w:next w:val="905"/>
    <w:link w:val="86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1">
    <w:name w:val="Heading 5"/>
    <w:basedOn w:val="905"/>
    <w:next w:val="905"/>
    <w:link w:val="86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2">
    <w:name w:val="Heading 6"/>
    <w:basedOn w:val="905"/>
    <w:next w:val="905"/>
    <w:link w:val="86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3">
    <w:name w:val="Heading 7"/>
    <w:basedOn w:val="905"/>
    <w:next w:val="905"/>
    <w:link w:val="86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4">
    <w:name w:val="Heading 8"/>
    <w:basedOn w:val="905"/>
    <w:next w:val="905"/>
    <w:link w:val="86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5">
    <w:name w:val="Heading 9"/>
    <w:basedOn w:val="905"/>
    <w:next w:val="905"/>
    <w:link w:val="86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6" w:default="1">
    <w:name w:val="Default Paragraph Font"/>
    <w:uiPriority w:val="1"/>
    <w:semiHidden/>
    <w:unhideWhenUsed/>
    <w:pPr>
      <w:pBdr/>
      <w:spacing/>
      <w:ind/>
    </w:pPr>
  </w:style>
  <w:style w:type="character" w:styleId="857">
    <w:name w:val="Heading 1 Char"/>
    <w:basedOn w:val="856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8">
    <w:name w:val="Heading 2 Char"/>
    <w:basedOn w:val="856"/>
    <w:link w:val="8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9">
    <w:name w:val="Heading 3 Char"/>
    <w:basedOn w:val="856"/>
    <w:link w:val="8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0">
    <w:name w:val="Heading 4 Char"/>
    <w:basedOn w:val="856"/>
    <w:link w:val="85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1">
    <w:name w:val="Heading 5 Char"/>
    <w:basedOn w:val="856"/>
    <w:link w:val="8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2">
    <w:name w:val="Heading 6 Char"/>
    <w:basedOn w:val="856"/>
    <w:link w:val="85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3">
    <w:name w:val="Heading 7 Char"/>
    <w:basedOn w:val="856"/>
    <w:link w:val="85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4">
    <w:name w:val="Heading 8 Char"/>
    <w:basedOn w:val="856"/>
    <w:link w:val="85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5">
    <w:name w:val="Heading 9 Char"/>
    <w:basedOn w:val="856"/>
    <w:link w:val="85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6">
    <w:name w:val="Title"/>
    <w:basedOn w:val="905"/>
    <w:next w:val="905"/>
    <w:link w:val="86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7">
    <w:name w:val="Title Char"/>
    <w:basedOn w:val="856"/>
    <w:link w:val="86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8">
    <w:name w:val="Subtitle"/>
    <w:basedOn w:val="905"/>
    <w:next w:val="905"/>
    <w:link w:val="86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9">
    <w:name w:val="Subtitle Char"/>
    <w:basedOn w:val="856"/>
    <w:link w:val="86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0">
    <w:name w:val="Quote"/>
    <w:basedOn w:val="905"/>
    <w:next w:val="905"/>
    <w:link w:val="87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1">
    <w:name w:val="Quote Char"/>
    <w:basedOn w:val="856"/>
    <w:link w:val="87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2">
    <w:name w:val="Intense Emphasis"/>
    <w:basedOn w:val="85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3">
    <w:name w:val="Intense Quote"/>
    <w:basedOn w:val="905"/>
    <w:next w:val="905"/>
    <w:link w:val="87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4">
    <w:name w:val="Intense Quote Char"/>
    <w:basedOn w:val="856"/>
    <w:link w:val="87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5">
    <w:name w:val="Intense Reference"/>
    <w:basedOn w:val="85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6">
    <w:name w:val="Subtle Emphasis"/>
    <w:basedOn w:val="85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7">
    <w:name w:val="Emphasis"/>
    <w:basedOn w:val="856"/>
    <w:uiPriority w:val="20"/>
    <w:qFormat/>
    <w:pPr>
      <w:pBdr/>
      <w:spacing/>
      <w:ind/>
    </w:pPr>
    <w:rPr>
      <w:i/>
      <w:iCs/>
    </w:rPr>
  </w:style>
  <w:style w:type="character" w:styleId="878">
    <w:name w:val="Strong"/>
    <w:basedOn w:val="856"/>
    <w:uiPriority w:val="22"/>
    <w:qFormat/>
    <w:pPr>
      <w:pBdr/>
      <w:spacing/>
      <w:ind/>
    </w:pPr>
    <w:rPr>
      <w:b/>
      <w:bCs/>
    </w:rPr>
  </w:style>
  <w:style w:type="character" w:styleId="879">
    <w:name w:val="Subtle Reference"/>
    <w:basedOn w:val="85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0">
    <w:name w:val="Book Title"/>
    <w:basedOn w:val="85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1">
    <w:name w:val="Header"/>
    <w:basedOn w:val="905"/>
    <w:link w:val="88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2">
    <w:name w:val="Header Char"/>
    <w:basedOn w:val="856"/>
    <w:link w:val="881"/>
    <w:uiPriority w:val="99"/>
    <w:pPr>
      <w:pBdr/>
      <w:spacing/>
      <w:ind/>
    </w:pPr>
  </w:style>
  <w:style w:type="paragraph" w:styleId="883">
    <w:name w:val="Footer"/>
    <w:basedOn w:val="905"/>
    <w:link w:val="88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4">
    <w:name w:val="Footer Char"/>
    <w:basedOn w:val="856"/>
    <w:link w:val="883"/>
    <w:uiPriority w:val="99"/>
    <w:pPr>
      <w:pBdr/>
      <w:spacing/>
      <w:ind/>
    </w:pPr>
  </w:style>
  <w:style w:type="paragraph" w:styleId="885">
    <w:name w:val="Caption"/>
    <w:basedOn w:val="905"/>
    <w:next w:val="90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6">
    <w:name w:val="footnote text"/>
    <w:basedOn w:val="905"/>
    <w:link w:val="88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7">
    <w:name w:val="Footnote Text Char"/>
    <w:basedOn w:val="856"/>
    <w:link w:val="886"/>
    <w:uiPriority w:val="99"/>
    <w:semiHidden/>
    <w:pPr>
      <w:pBdr/>
      <w:spacing/>
      <w:ind/>
    </w:pPr>
    <w:rPr>
      <w:sz w:val="20"/>
      <w:szCs w:val="20"/>
    </w:rPr>
  </w:style>
  <w:style w:type="character" w:styleId="888">
    <w:name w:val="footnote reference"/>
    <w:basedOn w:val="856"/>
    <w:uiPriority w:val="99"/>
    <w:semiHidden/>
    <w:unhideWhenUsed/>
    <w:pPr>
      <w:pBdr/>
      <w:spacing/>
      <w:ind/>
    </w:pPr>
    <w:rPr>
      <w:vertAlign w:val="superscript"/>
    </w:rPr>
  </w:style>
  <w:style w:type="paragraph" w:styleId="889">
    <w:name w:val="endnote text"/>
    <w:basedOn w:val="905"/>
    <w:link w:val="89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0">
    <w:name w:val="Endnote Text Char"/>
    <w:basedOn w:val="856"/>
    <w:link w:val="889"/>
    <w:uiPriority w:val="99"/>
    <w:semiHidden/>
    <w:pPr>
      <w:pBdr/>
      <w:spacing/>
      <w:ind/>
    </w:pPr>
    <w:rPr>
      <w:sz w:val="20"/>
      <w:szCs w:val="20"/>
    </w:rPr>
  </w:style>
  <w:style w:type="character" w:styleId="891">
    <w:name w:val="endnote reference"/>
    <w:basedOn w:val="856"/>
    <w:uiPriority w:val="99"/>
    <w:semiHidden/>
    <w:unhideWhenUsed/>
    <w:pPr>
      <w:pBdr/>
      <w:spacing/>
      <w:ind/>
    </w:pPr>
    <w:rPr>
      <w:vertAlign w:val="superscript"/>
    </w:rPr>
  </w:style>
  <w:style w:type="character" w:styleId="892">
    <w:name w:val="Hyperlink"/>
    <w:basedOn w:val="85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3">
    <w:name w:val="FollowedHyperlink"/>
    <w:basedOn w:val="85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4">
    <w:name w:val="toc 1"/>
    <w:basedOn w:val="905"/>
    <w:next w:val="905"/>
    <w:uiPriority w:val="39"/>
    <w:unhideWhenUsed/>
    <w:pPr>
      <w:pBdr/>
      <w:spacing w:after="100"/>
      <w:ind/>
    </w:pPr>
  </w:style>
  <w:style w:type="paragraph" w:styleId="895">
    <w:name w:val="toc 2"/>
    <w:basedOn w:val="905"/>
    <w:next w:val="905"/>
    <w:uiPriority w:val="39"/>
    <w:unhideWhenUsed/>
    <w:pPr>
      <w:pBdr/>
      <w:spacing w:after="100"/>
      <w:ind w:left="220"/>
    </w:pPr>
  </w:style>
  <w:style w:type="paragraph" w:styleId="896">
    <w:name w:val="toc 3"/>
    <w:basedOn w:val="905"/>
    <w:next w:val="905"/>
    <w:uiPriority w:val="39"/>
    <w:unhideWhenUsed/>
    <w:pPr>
      <w:pBdr/>
      <w:spacing w:after="100"/>
      <w:ind w:left="440"/>
    </w:pPr>
  </w:style>
  <w:style w:type="paragraph" w:styleId="897">
    <w:name w:val="toc 4"/>
    <w:basedOn w:val="905"/>
    <w:next w:val="905"/>
    <w:uiPriority w:val="39"/>
    <w:unhideWhenUsed/>
    <w:pPr>
      <w:pBdr/>
      <w:spacing w:after="100"/>
      <w:ind w:left="660"/>
    </w:pPr>
  </w:style>
  <w:style w:type="paragraph" w:styleId="898">
    <w:name w:val="toc 5"/>
    <w:basedOn w:val="905"/>
    <w:next w:val="905"/>
    <w:uiPriority w:val="39"/>
    <w:unhideWhenUsed/>
    <w:pPr>
      <w:pBdr/>
      <w:spacing w:after="100"/>
      <w:ind w:left="880"/>
    </w:pPr>
  </w:style>
  <w:style w:type="paragraph" w:styleId="899">
    <w:name w:val="toc 6"/>
    <w:basedOn w:val="905"/>
    <w:next w:val="905"/>
    <w:uiPriority w:val="39"/>
    <w:unhideWhenUsed/>
    <w:pPr>
      <w:pBdr/>
      <w:spacing w:after="100"/>
      <w:ind w:left="1100"/>
    </w:pPr>
  </w:style>
  <w:style w:type="paragraph" w:styleId="900">
    <w:name w:val="toc 7"/>
    <w:basedOn w:val="905"/>
    <w:next w:val="905"/>
    <w:uiPriority w:val="39"/>
    <w:unhideWhenUsed/>
    <w:pPr>
      <w:pBdr/>
      <w:spacing w:after="100"/>
      <w:ind w:left="1320"/>
    </w:pPr>
  </w:style>
  <w:style w:type="paragraph" w:styleId="901">
    <w:name w:val="toc 8"/>
    <w:basedOn w:val="905"/>
    <w:next w:val="905"/>
    <w:uiPriority w:val="39"/>
    <w:unhideWhenUsed/>
    <w:pPr>
      <w:pBdr/>
      <w:spacing w:after="100"/>
      <w:ind w:left="1540"/>
    </w:pPr>
  </w:style>
  <w:style w:type="paragraph" w:styleId="902">
    <w:name w:val="toc 9"/>
    <w:basedOn w:val="905"/>
    <w:next w:val="905"/>
    <w:uiPriority w:val="39"/>
    <w:unhideWhenUsed/>
    <w:pPr>
      <w:pBdr/>
      <w:spacing w:after="100"/>
      <w:ind w:left="1760"/>
    </w:pPr>
  </w:style>
  <w:style w:type="paragraph" w:styleId="903">
    <w:name w:val="TOC Heading"/>
    <w:uiPriority w:val="39"/>
    <w:unhideWhenUsed/>
    <w:pPr>
      <w:pBdr/>
      <w:spacing/>
      <w:ind/>
    </w:pPr>
  </w:style>
  <w:style w:type="paragraph" w:styleId="904">
    <w:name w:val="table of figures"/>
    <w:basedOn w:val="905"/>
    <w:next w:val="905"/>
    <w:uiPriority w:val="99"/>
    <w:unhideWhenUsed/>
    <w:pPr>
      <w:pBdr/>
      <w:spacing w:after="0" w:afterAutospacing="0"/>
      <w:ind/>
    </w:pPr>
  </w:style>
  <w:style w:type="paragraph" w:styleId="905" w:default="1">
    <w:name w:val="Normal"/>
    <w:qFormat/>
    <w:pPr>
      <w:pBdr/>
      <w:spacing/>
      <w:ind/>
    </w:pPr>
  </w:style>
  <w:style w:type="table" w:styleId="90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7" w:default="1">
    <w:name w:val="No List"/>
    <w:uiPriority w:val="99"/>
    <w:semiHidden/>
    <w:unhideWhenUsed/>
    <w:pPr>
      <w:pBdr/>
      <w:spacing/>
      <w:ind/>
    </w:pPr>
  </w:style>
  <w:style w:type="paragraph" w:styleId="908">
    <w:name w:val="No Spacing"/>
    <w:basedOn w:val="905"/>
    <w:uiPriority w:val="1"/>
    <w:qFormat/>
    <w:pPr>
      <w:pBdr/>
      <w:spacing w:after="0" w:line="240" w:lineRule="auto"/>
      <w:ind/>
    </w:pPr>
  </w:style>
  <w:style w:type="paragraph" w:styleId="909">
    <w:name w:val="List Paragraph"/>
    <w:basedOn w:val="90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2024-12-10T19:49:37Z</dcterms:modified>
</cp:coreProperties>
</file>