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</w:rPr>
      </w:r>
      <w:bookmarkStart w:id="0" w:name="_GoBack"/>
      <w:r>
        <w:rPr>
          <w:color w:val="000000" w:themeColor="text1"/>
        </w:rPr>
      </w:r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Дисциплина: Численные методы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Лабораторное задание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№3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Вариант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№3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Отчёт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Тема: «Применение точных методов решения систем линейных алгебраических уравнений»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Выполнил: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студент 3 курса 61 группы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Вафин А.Р.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Проверила: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старший преподаватель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 w:after="0"/>
        <w:ind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Фролова О.А.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 w:clear="all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1. Постановка задачи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Применение метода прямых итераций с исчерпыванием для определения пары со третьим максимальным по модулю собственным значением симметричной матрицы простой структуры.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Входные параметры основной процедуры: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w:rPr>
            <w:rFonts w:ascii="Cambria Math" w:hAnsi="Cambria Math" w:cs="Times New Roman"/>
            <w:color w:val="000000" w:themeColor="text1"/>
          </w:rPr>
          <m:rPr/>
          <m:t>N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размерность матрицы;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>
        <m:r>
          <w:rPr>
            <w:rFonts w:ascii="Cambria Math" w:hAnsi="Cambria Math" w:cs="Times New Roman"/>
            <w:color w:val="000000" w:themeColor="text1"/>
          </w:rPr>
          <m:rPr/>
          <m:t>A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двумерный массив размерности </w:t>
      </w:r>
      <m:oMath>
        <m:r>
          <w:rPr>
            <w:rFonts w:ascii="Cambria Math" w:hAnsi="Cambria Math" w:cs="Times New Roman"/>
            <w:color w:val="000000" w:themeColor="text1"/>
          </w:rPr>
          <m:rPr/>
          <m:t>N</m:t>
        </m:r>
        <m:r>
          <w:rPr>
            <w:rFonts w:ascii="Cambria Math" w:hAnsi="Times New Roman" w:cs="Times New Roman"/>
            <w:color w:val="000000" w:themeColor="text1"/>
          </w:rPr>
          <m:rPr/>
          <m:t>×</m:t>
        </m:r>
        <m:r>
          <w:rPr>
            <w:rFonts w:ascii="Cambria Math" w:hAnsi="Cambria Math" w:cs="Times New Roman"/>
            <w:color w:val="000000" w:themeColor="text1"/>
          </w:rPr>
          <m:rPr/>
          <m:t>N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Cambria Math" w:hAnsi="Cambria Math" w:eastAsia="Cambria Math" w:cs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rPr/>
              <m:t>ε</m:t>
            </m:r>
          </m:e>
          <m:sub>
            <m:r>
              <w:rPr>
                <w:rFonts w:ascii="Cambria Math" w:hAnsi="Times New Roman" w:cs="Times New Roman"/>
                <w:color w:val="000000" w:themeColor="text1"/>
              </w:rPr>
              <m:rPr>
                <m:sty m:val="p"/>
              </m:rPr>
              <m:t/>
            </m: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(лямбда не рисуется почему-то)  – точность определения второго минимального по модулю собственного значения;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rPr/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rPr/>
              <m:t>g</m:t>
            </m: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точность определения собственного вектора, соответствующего второму минимальному по модулю собственному значению;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>
        <m:r>
          <w:rPr>
            <w:rFonts w:ascii="Cambria Math" w:hAnsi="Cambria Math" w:cs="Times New Roman"/>
            <w:color w:val="000000" w:themeColor="text1"/>
          </w:rPr>
          <m:rPr/>
          <m:t>n</m:t>
        </m:r>
      </m:oMath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– минимальное по модулю собственное значение;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rPr/>
              <m:t>n</m:t>
            </m: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собственный вектор, соответствующий минимальному по модулю собственному значению;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  <w:lang w:val="en-US"/>
        </w:rPr>
        <w:t xml:space="preserve">M</w:t>
      </w: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– максимально допустимое число итераций.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Выходные параметры основной процедуры: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Symbol" w:hAnsi="Symbol" w:eastAsia="Symbol" w:cs="Symbol"/>
          <w:i/>
          <w:color w:val="000000" w:themeColor="text1"/>
          <w:sz w:val="28"/>
          <w:szCs w:val="28"/>
        </w:rPr>
        <w:t xml:space="preserve">l</w:t>
      </w: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– второе минимальное по модулю собственное значение;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Style w:val="885"/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  <w:lang w:val="en-US"/>
        </w:rPr>
        <w:t xml:space="preserve">x</w:t>
      </w:r>
      <w:r>
        <w:rPr>
          <w:rFonts w:ascii="Times New Roman" w:hAnsi="Times New Roman" w:cs="Times New Roman" w:eastAsiaTheme="minorEastAsia"/>
          <w:i/>
          <w:color w:val="000000" w:themeColor="text1"/>
          <w:sz w:val="28"/>
          <w:szCs w:val="28"/>
        </w:rPr>
        <w:t xml:space="preserve"> – </w:t>
      </w:r>
      <w:r>
        <w:rPr>
          <w:rStyle w:val="885"/>
          <w:rFonts w:ascii="Times New Roman" w:hAnsi="Times New Roman" w:cs="Times New Roman"/>
          <w:color w:val="000000" w:themeColor="text1"/>
        </w:rPr>
        <w:t xml:space="preserve">собственный вектор, соответствующий второму минимальному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Style w:val="885"/>
          <w:rFonts w:ascii="Times New Roman" w:hAnsi="Times New Roman" w:cs="Times New Roman"/>
          <w:color w:val="000000" w:themeColor="text1"/>
        </w:rPr>
        <w:t xml:space="preserve">модулю собственному значению;</w:t>
      </w:r>
      <w:r>
        <w:rPr>
          <w:rStyle w:val="885"/>
          <w:rFonts w:ascii="Times New Roman" w:hAnsi="Times New Roman" w:cs="Times New Roman"/>
          <w:color w:val="000000" w:themeColor="text1"/>
        </w:rPr>
      </w:r>
      <w:r>
        <w:rPr>
          <w:rStyle w:val="885"/>
          <w:rFonts w:ascii="Times New Roman" w:hAnsi="Times New Roman" w:cs="Times New Roman"/>
          <w:color w:val="000000" w:themeColor="text1"/>
        </w:rPr>
      </w:r>
    </w:p>
    <w:p>
      <w:pPr>
        <w:pBdr/>
        <w:spacing/>
        <w:ind/>
        <w:rPr>
          <w:rStyle w:val="885"/>
          <w:rFonts w:ascii="Times New Roman" w:hAnsi="Times New Roman" w:cs="Times New Roman"/>
          <w:color w:val="000000" w:themeColor="text1"/>
        </w:rPr>
      </w:pPr>
      <w:r>
        <w:rPr>
          <w:rStyle w:val="885"/>
          <w:rFonts w:ascii="Times New Roman" w:hAnsi="Times New Roman" w:cs="Times New Roman"/>
          <w:i/>
          <w:color w:val="000000" w:themeColor="text1"/>
          <w:lang w:val="en-US"/>
        </w:rPr>
        <w:t xml:space="preserve">K</w:t>
      </w:r>
      <w:r>
        <w:rPr>
          <w:rStyle w:val="885"/>
          <w:rFonts w:ascii="Times New Roman" w:hAnsi="Times New Roman" w:cs="Times New Roman"/>
          <w:color w:val="000000" w:themeColor="text1"/>
        </w:rPr>
        <w:t xml:space="preserve"> – число выполненных итераций;</w:t>
      </w:r>
      <w:r>
        <w:rPr>
          <w:rStyle w:val="885"/>
          <w:rFonts w:ascii="Times New Roman" w:hAnsi="Times New Roman" w:cs="Times New Roman"/>
          <w:color w:val="000000" w:themeColor="text1"/>
        </w:rPr>
      </w:r>
      <w:r>
        <w:rPr>
          <w:rStyle w:val="885"/>
          <w:rFonts w:ascii="Times New Roman" w:hAnsi="Times New Roman" w:cs="Times New Roman"/>
          <w:color w:val="000000" w:themeColor="text1"/>
        </w:rPr>
      </w:r>
    </w:p>
    <w:p>
      <w:pPr>
        <w:pBdr/>
        <w:spacing/>
        <w:ind/>
        <w:rPr>
          <w:rStyle w:val="885"/>
          <w:rFonts w:ascii="Times New Roman" w:hAnsi="Times New Roman" w:cs="Times New Roman" w:eastAsiaTheme="minorEastAsia"/>
          <w:color w:val="000000" w:themeColor="text1"/>
        </w:rPr>
      </w:pPr>
      <w:r>
        <w:rPr>
          <w:rStyle w:val="885"/>
          <w:rFonts w:ascii="Times New Roman" w:hAnsi="Times New Roman" w:cs="Times New Roman"/>
          <w:i/>
          <w:color w:val="000000" w:themeColor="text1"/>
          <w:lang w:val="en-US"/>
        </w:rPr>
        <w:t xml:space="preserve">r</w:t>
      </w:r>
      <w:r>
        <w:rPr>
          <w:rStyle w:val="885"/>
          <w:rFonts w:ascii="Times New Roman" w:hAnsi="Times New Roman" w:cs="Times New Roman"/>
          <w:color w:val="000000" w:themeColor="text1"/>
        </w:rPr>
        <w:t xml:space="preserve"> – мера точности полученной пары </w:t>
      </w:r>
      <m:oMath>
        <m:d>
          <m:dPr>
            <m:ctrlPr>
              <w:rPr>
                <w:rFonts w:hint="default" w:ascii="Cambria Math" w:hAnsi="Cambria Math" w:eastAsia="Cambria Math" w:cs="Cambria Math"/>
                <w:color w:val="000000" w:themeColor="text1"/>
              </w:rPr>
            </m:ctrlPr>
          </m:dPr>
          <m:e>
            <m:r>
              <w:rPr>
                <w:rFonts w:ascii="Cambria Math" w:hAnsi="Times New Roman" w:cs="Times New Roman"/>
                <w:color w:val="000000" w:themeColor="text1"/>
              </w:rPr>
              <m:rPr/>
              <m:t>лямбда </m:t>
            </m:r>
            <m:r>
              <w:rPr>
                <w:rFonts w:ascii="Cambria Math" w:hAnsi="Times New Roman" w:cs="Times New Roman"/>
                <w:color w:val="000000" w:themeColor="text1"/>
              </w:rPr>
              <m:rPr/>
              <m:t>,</m:t>
            </m:r>
            <m:r>
              <w:rPr>
                <w:rFonts w:ascii="Cambria Math" w:hAnsi="Cambria Math" w:cs="Times New Roman"/>
                <w:color w:val="000000" w:themeColor="text1"/>
              </w:rPr>
              <m:rPr/>
              <m:t>x</m:t>
            </m:r>
          </m:e>
        </m:d>
        <m:r>
          <w:rPr>
            <w:rFonts w:ascii="Cambria Math" w:hAnsi="Times New Roman" w:cs="Times New Roman"/>
            <w:color w:val="000000" w:themeColor="text1"/>
          </w:rPr>
          <m:rPr/>
          <m:t>.</m:t>
        </m:r>
      </m:oMath>
      <w:r>
        <w:rPr>
          <w:color w:val="000000" w:themeColor="text1"/>
        </w:rPr>
        <w:br w:type="page" w:clear="all"/>
      </w:r>
      <w:r>
        <w:rPr>
          <w:rStyle w:val="885"/>
          <w:rFonts w:ascii="Times New Roman" w:hAnsi="Times New Roman" w:cs="Times New Roman" w:eastAsiaTheme="minorEastAsia"/>
          <w:color w:val="000000" w:themeColor="text1"/>
        </w:rPr>
      </w:r>
      <w:r>
        <w:rPr>
          <w:rStyle w:val="885"/>
          <w:rFonts w:ascii="Times New Roman" w:hAnsi="Times New Roman" w:cs="Times New Roman" w:eastAsiaTheme="minorEastAsia"/>
          <w:color w:val="000000" w:themeColor="text1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2. Метод решения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составить симметричную матрицу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имеющую заранее известные собственные значения, можно поступить следующим образом. Пусть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rPr/>
          <m:t>Λ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diag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</w:t>
      </w:r>
      <m:oMath>
        <m:sSub>
          <m:sSubPr>
            <m:ctrlP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диагональная матрица размерности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×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</w:t>
      </w:r>
      <m:oMath>
        <m:sSub>
          <m:sSubPr>
            <m:ctrlP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собственные значения конструируемой матрицы А,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случайным образом сгенерированный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пронормированный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вектор (</w:t>
      </w:r>
      <m:oMath>
        <m:d>
          <m:dPr>
            <m:begChr m:val="|"/>
            <m:endChr m:val="|"/>
            <m:ctrlP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ω</m:t>
            </m:r>
          </m:e>
        </m:d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=1) размерности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Образуем с помощью вектора (столбца)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ω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матрицу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Хаусхолдера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</w:rPr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rPr/>
            <m:t>H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rPr/>
            <m:t>E</m:t>
          </m:r>
          <m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m:rPr/>
            <m:t>-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rPr/>
            <m:t>2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rPr/>
            <m:t>ω</m:t>
          </m:r>
          <m:sSup>
            <m:sSupPr>
              <m:ctrlPr>
                <w:rPr>
                  <w:rFonts w:hint="default" w:ascii="Cambria Math" w:hAnsi="Cambria Math" w:eastAsia="Cambria Math" w:cs="Cambria Math"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rPr/>
                <m:t>ω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rPr/>
                <m:t>T</m:t>
              </m:r>
            </m:sup>
          </m:sSup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rPr/>
            <m:t>,</m:t>
          </m:r>
        </m:oMath>
      </m:oMathPara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являющуюся симметричной и ортогональной. Тогда в качестве тестируемой матрицы можно взять матрицу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rPr/>
          <m:t>A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rPr/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rPr/>
          <m:t>HΛ</m:t>
        </m:r>
        <m:sSup>
          <m:sSupPr>
            <m:ctrlP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H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T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которой все собственные значения (элементы диагонали матрицы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 все соответствующие им собственные векторы (столбцы матрицы Н) известны.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67044"/>
                <wp:effectExtent l="1905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20670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62.76pt;mso-wrap-distance-left:0.00pt;mso-wrap-distance-top:0.00pt;mso-wrap-distance-right:0.00pt;mso-wrap-distance-bottom:0.00pt;z-index:1;" stroked="f" strokeweight="0.75pt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вычисления абсолютного значения угла между двумя векторами можно использовать формулу через скалярное произведение: </w:t>
      </w:r>
      <m:oMath>
        <m:func>
          <m:funcPr>
            <m:ctrlPr>
              <w:rPr>
                <w:rFonts w:hint="default"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cos</m:t>
            </m:r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rPr/>
              <m:t> 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θ</m:t>
            </m:r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rPr/>
              <m:t>= </m:t>
            </m:r>
          </m:fName>
          <m:e>
            <m:f>
              <m:fPr>
                <m:ctrlPr>
                  <w:rPr>
                    <w:rFonts w:hint="default"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hint="default"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a</m:t>
                    </m:r>
                  </m:e>
                </m:acc>
                <m:r>
                  <w:rPr>
                    <w:rFonts w:ascii="Times New Roman" w:hAnsi="Cambria Math" w:cs="Times New Roman"/>
                    <w:color w:val="000000" w:themeColor="text1"/>
                    <w:sz w:val="28"/>
                    <w:szCs w:val="28"/>
                  </w:rPr>
                  <m:rPr/>
                  <m:t>*</m:t>
                </m:r>
                <m:acc>
                  <m:accPr>
                    <m:chr m:val="⃗"/>
                    <m:ctrlPr>
                      <w:rPr>
                        <w:rFonts w:hint="default"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hint="default"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a</m:t>
                    </m:r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hint="default"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b</m:t>
                    </m:r>
                  </m:e>
                </m:d>
              </m:den>
            </m:f>
          </m:e>
        </m:func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, где </w:t>
      </w:r>
      <m:oMath>
        <m:acc>
          <m:accPr>
            <m:chr m:val="⃗"/>
            <m:ctrlPr>
              <w:rPr>
                <w:rFonts w:hint="default"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a</m:t>
            </m:r>
          </m:e>
        </m:acc>
        <m:r>
          <w:rPr>
            <w:rFonts w:ascii="Times New Roman" w:hAnsi="Cambria Math" w:cs="Times New Roman"/>
            <w:color w:val="000000" w:themeColor="text1"/>
            <w:sz w:val="28"/>
            <w:szCs w:val="28"/>
          </w:rPr>
          <m:rPr/>
          <m:t>*</m:t>
        </m:r>
        <m:acc>
          <m:accPr>
            <m:chr m:val="⃗"/>
            <m:ctrlPr>
              <w:rPr>
                <w:rFonts w:hint="default"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b</m:t>
            </m:r>
          </m:e>
        </m:acc>
        <m:r>
          <w:rPr>
            <w:rFonts w:ascii="Cambria Math" w:hAnsi="Times New Roman" w:cs="Times New Roman" w:eastAsiaTheme="minorEastAsia"/>
            <w:color w:val="000000" w:themeColor="text1"/>
            <w:sz w:val="28"/>
            <w:szCs w:val="28"/>
          </w:rPr>
          <m:rPr/>
          <m:t> 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– скалярное произведение векторов, </w:t>
      </w:r>
      <m:oMath>
        <m:d>
          <m:dPr>
            <m:begChr m:val="‖"/>
            <m:endChr m:val="‖"/>
            <m:ctrlPr>
              <w:rPr>
                <w:rFonts w:hint="default"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a</m:t>
            </m:r>
          </m:e>
        </m:d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rPr/>
          <m:t>, </m:t>
        </m:r>
        <m:d>
          <m:dPr>
            <m:begChr m:val="‖"/>
            <m:endChr m:val="‖"/>
            <m:ctrlPr>
              <w:rPr>
                <w:rFonts w:hint="default"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rPr/>
              <m:t>b</m:t>
            </m: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– длины (нормы) векторов,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rPr/>
          <m:t>θ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угол между векторами, который найдём по формуле </w:t>
      </w:r>
      <m:oMath>
        <m:func>
          <m:funcPr>
            <m:ctrlP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</w:rPr>
            </m:ctrlPr>
          </m:funcPr>
          <m:fName>
            <m:r>
              <w:rPr>
                <w:rFonts w:ascii="Cambria Math" w:hAnsi="Times New Roman" w:cs="Times New Roman"/>
                <w:color w:val="000000" w:themeColor="text1"/>
                <w:sz w:val="28"/>
                <w:szCs w:val="28"/>
              </w:rPr>
              <m:rPr>
                <m:sty m:val="p"/>
              </m:rPr>
              <m:t>arccos</m:t>
            </m:r>
          </m:fName>
          <m:e>
            <m:d>
              <m:dPr>
                <m:ctrlPr>
                  <w:rPr>
                    <w:rFonts w:hint="default"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hint="default"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Times New Roman" w:cs="Times New Roman"/>
                        <w:color w:val="000000" w:themeColor="text1"/>
                        <w:sz w:val="28"/>
                        <w:szCs w:val="28"/>
                      </w:rPr>
                      <m:rPr>
                        <m:sty m:val="p"/>
                      </m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θ</m:t>
                    </m:r>
                  </m:e>
                </m:func>
              </m:e>
            </m:d>
          </m:e>
        </m:func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rPr/>
          <m:t>.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pP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Для вычисления меры точности решения вычислим вектор отклонения </w:t>
      </w:r>
      <m:oMath>
        <m:r>
          <w:rPr>
            <w:rFonts w:ascii="Cambria Math" w:hAnsi="Cambria Math" w:cs="Times New Roman" w:eastAsiaTheme="minorEastAsia"/>
            <w:color w:val="000000" w:themeColor="text1"/>
            <w:sz w:val="28"/>
            <w:szCs w:val="28"/>
          </w:rPr>
          <m:rPr/>
          <m:t>r</m:t>
        </m:r>
        <m:r>
          <w:rPr>
            <w:rFonts w:ascii="Cambria Math" w:hAnsi="Times New Roman" w:cs="Times New Roman" w:eastAsiaTheme="minorEastAsia"/>
            <w:color w:val="000000" w:themeColor="text1"/>
            <w:sz w:val="28"/>
            <w:szCs w:val="28"/>
          </w:rPr>
          <m:rPr/>
          <m:t>=</m:t>
        </m:r>
        <m:r>
          <w:rPr>
            <w:rFonts w:ascii="Cambria Math" w:hAnsi="Cambria Math" w:cs="Times New Roman" w:eastAsiaTheme="minorEastAsia"/>
            <w:color w:val="000000" w:themeColor="text1"/>
            <w:sz w:val="28"/>
            <w:szCs w:val="28"/>
          </w:rPr>
          <m:rPr/>
          <m:t>A</m:t>
        </m:r>
        <m:r>
          <w:rPr>
            <w:rFonts w:ascii="Times New Roman" w:hAnsi="Cambria Math" w:cs="Times New Roman" w:eastAsiaTheme="minorEastAsia"/>
            <w:color w:val="000000" w:themeColor="text1"/>
            <w:sz w:val="28"/>
            <w:szCs w:val="28"/>
          </w:rPr>
          <m:rPr/>
          <m:t>*</m:t>
        </m:r>
        <m:r>
          <w:rPr>
            <w:rFonts w:ascii="Cambria Math" w:hAnsi="Cambria Math" w:cs="Times New Roman" w:eastAsiaTheme="minorEastAsia"/>
            <w:color w:val="000000" w:themeColor="text1"/>
            <w:sz w:val="28"/>
            <w:szCs w:val="28"/>
          </w:rPr>
          <m:rPr/>
          <m:t>x</m:t>
        </m:r>
        <m:r>
          <w:rPr>
            <w:rFonts w:ascii="Times New Roman" w:hAnsi="Times New Roman" w:cs="Times New Roman" w:eastAsiaTheme="minorEastAsia"/>
            <w:color w:val="000000" w:themeColor="text1"/>
            <w:sz w:val="28"/>
            <w:szCs w:val="28"/>
          </w:rPr>
          <m:rPr/>
          <m:t>-</m:t>
        </m:r>
        <m:r>
          <w:rPr>
            <w:rFonts w:ascii="Cambria Math" w:hAnsi="Times New Roman" w:cs="Times New Roman" w:eastAsiaTheme="minorEastAsia"/>
            <w:color w:val="000000" w:themeColor="text1"/>
            <w:sz w:val="28"/>
            <w:szCs w:val="28"/>
          </w:rPr>
          <m:rPr/>
          <m:t> </m:t>
        </m:r>
        <m:r>
          <w:rPr>
            <w:rFonts w:ascii="Cambria Math" w:hAnsi="Times New Roman" w:cs="Times New Roman" w:eastAsiaTheme="minorEastAsia"/>
            <w:color w:val="000000" w:themeColor="text1"/>
            <w:sz w:val="28"/>
            <w:szCs w:val="28"/>
          </w:rPr>
          <m:rPr/>
          <m:t> </m:t>
        </m:r>
        <m:r>
          <w:rPr>
            <w:rFonts w:ascii="Cambria Math" w:hAnsi="Cambria Math" w:cs="Times New Roman" w:eastAsiaTheme="minorEastAsia"/>
            <w:color w:val="000000" w:themeColor="text1"/>
            <w:sz w:val="28"/>
            <w:szCs w:val="28"/>
          </w:rPr>
          <m:rPr/>
          <m:t>*x</m:t>
        </m:r>
      </m:oMath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и найдём первую норму вектора:</w:t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  <w:t xml:space="preserve"> </w:t>
      </w:r>
      <m:oMath>
        <m:d>
          <m:dPr>
            <m:begChr m:val="‖"/>
            <m:endChr m:val="‖"/>
            <m:ctrlPr>
              <w:rPr>
                <w:rFonts w:hint="default"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rPr/>
              <m:t>r</m:t>
            </m:r>
          </m:e>
        </m:d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rPr/>
          <m:t>=</m:t>
        </m:r>
        <m:func>
          <m:funcPr>
            <m:ctrlPr>
              <w:rPr>
                <w:rFonts w:hint="default" w:ascii="Cambria Math" w:hAnsi="Cambria Math" w:eastAsia="Cambria Math" w:cs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color w:val="000000" w:themeColor="text1"/>
                    <w:sz w:val="28"/>
                    <w:szCs w:val="28"/>
                  </w:rPr>
                  <m:rPr>
                    <m:sty m:val="p"/>
                  </m:rPr>
                  <m:t>max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rPr/>
                  <m:t>i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hint="default"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eastAsia="Cambria Math" w:cs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rPr/>
                      <m:t>i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 w:clear="all"/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Theme="minorEastAsia"/>
          <w:color w:val="000000" w:themeColor="text1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Описание основных процедур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программе реализованы следующие процедуры и функции: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generate_random_vector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omega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omega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rPr/>
          <m:t>ω</m:t>
        </m:r>
      </m:oMath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 – вектор для построения матрицы Хаусхолдера, 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 – размерность вектора.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  <w:t xml:space="preserve">Функция создаёт вектор </w:t>
      </w:r>
      <m:oMath>
        <m:r>
          <w:rPr>
            <w:rFonts w:ascii="Cambria Math" w:hAnsi="Cambria Math"/>
            <w:color w:val="000000" w:themeColor="text1"/>
          </w:rPr>
          <m:rPr/>
          <m:t>ω</m:t>
        </m:r>
      </m:oMath>
      <w:r>
        <w:rPr>
          <w:rFonts w:ascii="Times New Roman" w:hAnsi="Times New Roman" w:cs="Times New Roman" w:eastAsiaTheme="minorEastAsia"/>
          <w:color w:val="000000" w:themeColor="text1"/>
        </w:rPr>
        <w:t xml:space="preserve"> для построения матрицы </w:t>
      </w:r>
      <w:r>
        <w:rPr>
          <w:rFonts w:ascii="Times New Roman" w:hAnsi="Times New Roman" w:cs="Times New Roman" w:eastAsiaTheme="minorEastAsia"/>
          <w:color w:val="000000" w:themeColor="text1"/>
        </w:rPr>
        <w:t xml:space="preserve">Хаусхолдера</w:t>
      </w:r>
      <w:r>
        <w:rPr>
          <w:rFonts w:ascii="Times New Roman" w:hAnsi="Times New Roman" w:cs="Times New Roman" w:eastAsiaTheme="minorEastAsia"/>
          <w:color w:val="000000" w:themeColor="text1"/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lang w:val="en-US"/>
        </w:rPr>
        <w:t xml:space="preserve">H</w:t>
      </w:r>
      <w:r>
        <w:rPr>
          <w:rFonts w:ascii="Times New Roman" w:hAnsi="Times New Roman" w:cs="Times New Roman" w:eastAsiaTheme="minorEastAsia"/>
          <w:color w:val="000000" w:themeColor="text1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2)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generate_symmetric_matrix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(long double**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long double**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H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будущая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матрица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генерируемая в процессе матрица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Хаусхолдера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размерность будущей матрицы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вектор заранее известных собственных значений.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Функция строит симметричную матрицу размерности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имеющую заранее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известные собственные значения описанным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выше способом.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straight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_iteration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_exhaust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**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A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N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lambda_1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x_1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lambda_2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x_2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lambda_3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x_3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epsilon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M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int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K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r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avg_vec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lambda_true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*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x_true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long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double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&amp; </w:t>
      </w: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avg_lambda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</w:p>
    <w:p>
      <w:pPr>
        <w:pStyle w:val="893"/>
        <w:pBdr/>
        <w:spacing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матрица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из алгоритма,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_1 – первое собственное значение,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_1 – первый собственный вектор,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epsilon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требуемая точность,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_2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_2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вторые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собственное значение и вектор,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размерность матрицы и векторов,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максимальное количество итераций алгоритма,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текущих итераций алгоритма,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мера точности,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_3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_3 – третьи собств. значение и вектор, которые ищем;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действительные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третьи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собств. значение и собств. вектор,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avg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avg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lambda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высчитываемые оценки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точности собств. вектора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собств. значения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представляет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алгоритм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прямых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итераций с исчерпыванием, описанный выше.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mat_vec_mult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result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умножаемая матрица,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вектор, на который умножают матрицу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result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вектор-результат,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размерность матрицы и векторов.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умножает матрицу и вектор заданной размерности, результат складывает в вектор-результат.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generate_ort_vector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input_vec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out_vec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исходный вектор, к которому строим ортогональный вектор,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размерность векторов,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построенный ортогональный к первому вектор.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строит ортогональный к первому второй вектор.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dot_product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их размерность.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ищет скалярное произведение векторов.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8)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vec_length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vec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его размерность.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ищет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длину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9)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angle_vectors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вектора,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их размерность.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ищет абсолютное значение угла между двумя векторами по формулам выше.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10)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sort_array_abs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size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массив чисел,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size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его размер.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сортирует массив по абсолютным значениям его элементов.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11)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nerate_random_eigenvalues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(long double*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lower_bound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long double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upper_bound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eigenvalues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массив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lower_bound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upper_bound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границы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создаваемых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элементов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заполняет массив собственных чисел матрицы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рандомно-сгенерированными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значениями в заданных границах.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 w:clear="all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tbl>
      <w:tblPr>
        <w:tblStyle w:val="894"/>
        <w:tblW w:w="9571" w:type="dxa"/>
        <w:tblBorders/>
        <w:tblLayout w:type="fixed"/>
        <w:tblLook w:val="04A0" w:firstRow="1" w:lastRow="0" w:firstColumn="1" w:lastColumn="0" w:noHBand="0" w:noVBand="1"/>
      </w:tblPr>
      <w:tblGrid>
        <w:gridCol w:w="977"/>
        <w:gridCol w:w="1118"/>
        <w:gridCol w:w="1577"/>
        <w:gridCol w:w="1185"/>
        <w:gridCol w:w="1177"/>
        <w:gridCol w:w="1174"/>
        <w:gridCol w:w="1547"/>
        <w:gridCol w:w="816"/>
      </w:tblGrid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ageBreakBefore w:val="true"/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№ теста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Размерность системы </w:t>
            </w:r>
            <w:r>
              <w:rPr>
                <w:rFonts w:ascii="Times New Roman" w:hAnsi="Times New Roman" w:eastAsia="Calibri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Диапазон значений </w:t>
            </w:r>
            <w:r>
              <w:rPr>
                <w:rFonts w:ascii="Symbol" w:hAnsi="Symbol" w:eastAsia="Symbol" w:cs="Symbol"/>
                <w:color w:val="000000" w:themeColor="text1"/>
                <w:sz w:val="20"/>
                <w:szCs w:val="20"/>
              </w:rPr>
              <w:t xml:space="preserve">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Точность (</w:t>
            </w:r>
            <m:oMath>
              <m:sSub>
                <m:sSubPr>
                  <m:ctrlPr>
                    <w:rPr>
                      <w:rFonts w:hint="default" w:ascii="Cambria Math" w:hAnsi="Cambria Math" w:eastAsia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rPr/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rPr>
                      <m:sty m:val="p"/>
                    </m:rPr>
                    <m:t/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rPr/>
                <m:t>(лямбда)</m:t>
              </m:r>
              <m: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rPr/>
                <m:t>=</m:t>
              </m:r>
              <m:sSub>
                <m:sSubPr>
                  <m:ctrlPr>
                    <w:rPr>
                      <w:rFonts w:hint="default" w:ascii="Cambria Math" w:hAnsi="Cambria Math" w:eastAsia="Cambria Math" w:cs="Cambria Math"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rPr/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rPr/>
                    <m:t>g</m:t>
                  </m:r>
                </m:sub>
              </m:sSub>
            </m:oMath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Сред. оценка точности собств. значений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Сред. оценка точности собств. векторов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Сред. мера точности </w:t>
            </w:r>
            <w:r>
              <w:rPr>
                <w:rFonts w:ascii="Times New Roman" w:hAnsi="Times New Roman" w:eastAsia="Calibri" w:cs="Times New Roman"/>
                <w:i/>
                <w:color w:val="000000" w:themeColor="text1"/>
                <w:sz w:val="20"/>
                <w:szCs w:val="20"/>
                <w:lang w:val="en-US"/>
              </w:rPr>
              <w:t xml:space="preserve">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20"/>
                <w:szCs w:val="20"/>
              </w:rPr>
              <w:t xml:space="preserve">Среднее число операций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9.2705e-11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9.10215e-06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4.74451e-06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24.4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2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7.66609e-14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1.01465e-07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146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3.91057e-07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7.74732e-06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0.000705944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87.5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5.53779e-14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5.04961e-07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117.4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6.95984e-11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7.85854e-06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3.06147e-06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37.1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6.55725e-16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4.21643e-09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48.2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1.73947e-08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8.75143e-06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0.000207941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48.9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8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30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2.05036e-13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4.54156e-07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116.5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3.10098e-10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7.78397e-06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5.23488e-06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31.3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-2÷2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4.19456e-16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4.86583e-09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59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11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-5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1.3657e-07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8.17931e-06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0.000364423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63.7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</w:tr>
      <w:tr>
        <w:trPr/>
        <w:tc>
          <w:tcPr>
            <w:tcBorders/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12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1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50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5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sz w:val="18"/>
                    <w:szCs w:val="18"/>
                  </w:rPr>
                  <m:rPr/>
                  <m:t>-50÷50</m:t>
                </m:r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</w:rPr>
            </w: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color w:val="000000" w:themeColor="text1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18"/>
                        <w:szCs w:val="18"/>
                      </w:rPr>
                      <m:rPr/>
                      <m:t>-8</m:t>
                    </m:r>
                  </m:sup>
                </m:sSup>
              </m:oMath>
            </m:oMathPara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117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7.61613e-14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  <w:tc>
          <w:tcPr>
            <w:tcBorders/>
            <w:tcW w:w="154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  <w:t xml:space="preserve">2.42428e-07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  <w:t xml:space="preserve">198.4</w:t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  <w:r>
              <w:rPr>
                <w:rFonts w:ascii="Times New Roman" w:hAnsi="Times New Roman" w:eastAsia="Calibri" w:cs="Times New Roman"/>
                <w:color w:val="000000" w:themeColor="text1"/>
                <w:sz w:val="18"/>
                <w:szCs w:val="18"/>
                <w:lang w:val="en-US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Cambria Math">
    <w:panose1 w:val="02000603000000000000"/>
  </w:font>
  <w:font w:name="Cascadia Mono">
    <w:panose1 w:val="05040102010807070707"/>
  </w:font>
  <w:font w:name="Times New Roman">
    <w:panose1 w:val="02020603050405020304"/>
  </w:font>
  <w:font w:name="Microsoft YaHei">
    <w:panose1 w:val="020B0503020203020204"/>
  </w:font>
  <w:font w:name="Liberation Sans">
    <w:panose1 w:val="020B0604020202020204"/>
  </w:font>
  <w:font w:name="TimesNewRoman">
    <w:panose1 w:val="05040102010807070707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9"/>
    <w:next w:val="879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9"/>
    <w:next w:val="879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9"/>
    <w:next w:val="879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9"/>
    <w:next w:val="879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9"/>
    <w:next w:val="879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9"/>
    <w:next w:val="879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9"/>
    <w:next w:val="879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9"/>
    <w:next w:val="879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9"/>
    <w:next w:val="879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80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80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80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80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80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80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80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80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9"/>
    <w:next w:val="879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80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9"/>
    <w:next w:val="879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0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9"/>
    <w:next w:val="879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0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9"/>
    <w:next w:val="879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80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9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9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80"/>
    <w:link w:val="856"/>
    <w:uiPriority w:val="99"/>
    <w:pPr>
      <w:pBdr/>
      <w:spacing/>
      <w:ind/>
    </w:pPr>
  </w:style>
  <w:style w:type="paragraph" w:styleId="858">
    <w:name w:val="Footer"/>
    <w:basedOn w:val="879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80"/>
    <w:link w:val="858"/>
    <w:uiPriority w:val="99"/>
    <w:pPr>
      <w:pBdr/>
      <w:spacing/>
      <w:ind/>
    </w:pPr>
  </w:style>
  <w:style w:type="paragraph" w:styleId="860">
    <w:name w:val="footnote text"/>
    <w:basedOn w:val="879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9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80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7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8">
    <w:name w:val="toc 1"/>
    <w:basedOn w:val="879"/>
    <w:next w:val="879"/>
    <w:uiPriority w:val="39"/>
    <w:unhideWhenUsed/>
    <w:pPr>
      <w:pBdr/>
      <w:spacing w:after="100"/>
      <w:ind/>
    </w:pPr>
  </w:style>
  <w:style w:type="paragraph" w:styleId="869">
    <w:name w:val="toc 2"/>
    <w:basedOn w:val="879"/>
    <w:next w:val="879"/>
    <w:uiPriority w:val="39"/>
    <w:unhideWhenUsed/>
    <w:pPr>
      <w:pBdr/>
      <w:spacing w:after="100"/>
      <w:ind w:left="220"/>
    </w:pPr>
  </w:style>
  <w:style w:type="paragraph" w:styleId="870">
    <w:name w:val="toc 3"/>
    <w:basedOn w:val="879"/>
    <w:next w:val="879"/>
    <w:uiPriority w:val="39"/>
    <w:unhideWhenUsed/>
    <w:pPr>
      <w:pBdr/>
      <w:spacing w:after="100"/>
      <w:ind w:left="440"/>
    </w:pPr>
  </w:style>
  <w:style w:type="paragraph" w:styleId="871">
    <w:name w:val="toc 4"/>
    <w:basedOn w:val="879"/>
    <w:next w:val="879"/>
    <w:uiPriority w:val="39"/>
    <w:unhideWhenUsed/>
    <w:pPr>
      <w:pBdr/>
      <w:spacing w:after="100"/>
      <w:ind w:left="660"/>
    </w:pPr>
  </w:style>
  <w:style w:type="paragraph" w:styleId="872">
    <w:name w:val="toc 5"/>
    <w:basedOn w:val="879"/>
    <w:next w:val="879"/>
    <w:uiPriority w:val="39"/>
    <w:unhideWhenUsed/>
    <w:pPr>
      <w:pBdr/>
      <w:spacing w:after="100"/>
      <w:ind w:left="880"/>
    </w:pPr>
  </w:style>
  <w:style w:type="paragraph" w:styleId="873">
    <w:name w:val="toc 6"/>
    <w:basedOn w:val="879"/>
    <w:next w:val="879"/>
    <w:uiPriority w:val="39"/>
    <w:unhideWhenUsed/>
    <w:pPr>
      <w:pBdr/>
      <w:spacing w:after="100"/>
      <w:ind w:left="1100"/>
    </w:pPr>
  </w:style>
  <w:style w:type="paragraph" w:styleId="874">
    <w:name w:val="toc 7"/>
    <w:basedOn w:val="879"/>
    <w:next w:val="879"/>
    <w:uiPriority w:val="39"/>
    <w:unhideWhenUsed/>
    <w:pPr>
      <w:pBdr/>
      <w:spacing w:after="100"/>
      <w:ind w:left="1320"/>
    </w:pPr>
  </w:style>
  <w:style w:type="paragraph" w:styleId="875">
    <w:name w:val="toc 8"/>
    <w:basedOn w:val="879"/>
    <w:next w:val="879"/>
    <w:uiPriority w:val="39"/>
    <w:unhideWhenUsed/>
    <w:pPr>
      <w:pBdr/>
      <w:spacing w:after="100"/>
      <w:ind w:left="1540"/>
    </w:pPr>
  </w:style>
  <w:style w:type="paragraph" w:styleId="876">
    <w:name w:val="toc 9"/>
    <w:basedOn w:val="879"/>
    <w:next w:val="879"/>
    <w:uiPriority w:val="39"/>
    <w:unhideWhenUsed/>
    <w:pPr>
      <w:pBdr/>
      <w:spacing w:after="100"/>
      <w:ind w:left="1760"/>
    </w:pPr>
  </w:style>
  <w:style w:type="paragraph" w:styleId="877">
    <w:name w:val="TOC Heading"/>
    <w:uiPriority w:val="39"/>
    <w:unhideWhenUsed/>
    <w:pPr>
      <w:pBdr/>
      <w:spacing/>
      <w:ind/>
    </w:pPr>
  </w:style>
  <w:style w:type="paragraph" w:styleId="878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qFormat/>
    <w:pPr>
      <w:pBdr/>
      <w:spacing w:after="200" w:line="276" w:lineRule="auto"/>
      <w:ind/>
    </w:p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character" w:styleId="883">
    <w:name w:val="Placeholder Text"/>
    <w:basedOn w:val="880"/>
    <w:uiPriority w:val="99"/>
    <w:semiHidden/>
    <w:qFormat/>
    <w:pPr>
      <w:pBdr/>
      <w:spacing/>
      <w:ind/>
    </w:pPr>
    <w:rPr>
      <w:color w:val="808080"/>
    </w:rPr>
  </w:style>
  <w:style w:type="character" w:styleId="884" w:customStyle="1">
    <w:name w:val="Текст выноски Знак"/>
    <w:basedOn w:val="880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5" w:customStyle="1">
    <w:name w:val="fontstyle01"/>
    <w:basedOn w:val="880"/>
    <w:qFormat/>
    <w:pPr>
      <w:pBdr/>
      <w:spacing/>
      <w:ind/>
    </w:pPr>
    <w:rPr>
      <w:rFonts w:ascii="TimesNewRoman" w:hAnsi="TimesNewRoman"/>
      <w:b w:val="0"/>
      <w:bCs w:val="0"/>
      <w:i w:val="0"/>
      <w:iCs w:val="0"/>
      <w:color w:val="000000"/>
      <w:sz w:val="28"/>
      <w:szCs w:val="28"/>
    </w:rPr>
  </w:style>
  <w:style w:type="character" w:styleId="886" w:customStyle="1">
    <w:name w:val="Абзац списка Знак"/>
    <w:basedOn w:val="880"/>
    <w:uiPriority w:val="34"/>
    <w:qFormat/>
    <w:pPr>
      <w:pBdr/>
      <w:spacing/>
      <w:ind/>
    </w:pPr>
  </w:style>
  <w:style w:type="paragraph" w:styleId="887" w:customStyle="1">
    <w:name w:val="Заголовок"/>
    <w:basedOn w:val="879"/>
    <w:next w:val="888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888">
    <w:name w:val="Body Text"/>
    <w:basedOn w:val="879"/>
    <w:pPr>
      <w:pBdr/>
      <w:spacing w:after="140"/>
      <w:ind/>
    </w:pPr>
  </w:style>
  <w:style w:type="paragraph" w:styleId="889">
    <w:name w:val="List"/>
    <w:basedOn w:val="888"/>
    <w:pPr>
      <w:pBdr/>
      <w:spacing/>
      <w:ind/>
    </w:pPr>
    <w:rPr>
      <w:rFonts w:cs="Arial"/>
    </w:rPr>
  </w:style>
  <w:style w:type="paragraph" w:styleId="890" w:customStyle="1">
    <w:name w:val="Caption"/>
    <w:basedOn w:val="8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91">
    <w:name w:val="index heading"/>
    <w:basedOn w:val="879"/>
    <w:qFormat/>
    <w:pPr>
      <w:suppressLineNumbers w:val="true"/>
      <w:pBdr/>
      <w:spacing/>
      <w:ind/>
    </w:pPr>
    <w:rPr>
      <w:rFonts w:cs="Arial"/>
    </w:rPr>
  </w:style>
  <w:style w:type="paragraph" w:styleId="892">
    <w:name w:val="Balloon Text"/>
    <w:basedOn w:val="879"/>
    <w:uiPriority w:val="99"/>
    <w:semiHidden/>
    <w:unhideWhenUsed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893">
    <w:name w:val="List Paragraph"/>
    <w:basedOn w:val="879"/>
    <w:uiPriority w:val="34"/>
    <w:qFormat/>
    <w:pPr>
      <w:pBdr/>
      <w:spacing/>
      <w:ind w:left="720"/>
      <w:contextualSpacing w:val="true"/>
    </w:pPr>
  </w:style>
  <w:style w:type="table" w:styleId="894">
    <w:name w:val="Table Grid"/>
    <w:basedOn w:val="881"/>
    <w:uiPriority w:val="59"/>
    <w:pPr>
      <w:pBdr/>
      <w:spacing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Microsoft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Подольский</dc:creator>
  <dc:description/>
  <dc:language>ru-RU</dc:language>
  <cp:revision>28</cp:revision>
  <dcterms:created xsi:type="dcterms:W3CDTF">2024-12-15T07:46:00Z</dcterms:created>
  <dcterms:modified xsi:type="dcterms:W3CDTF">2024-12-24T15:54:23Z</dcterms:modified>
</cp:coreProperties>
</file>