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ФГБОУ ВО 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«Инженерно-экономический институт»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Кафедра «Бизнес-информатики»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Тема: «Создание информационной системы по ведению успеваемости и общественной активности группы студентов»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Разработала: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Студентка группы ИЭ-61-18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Ваганова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Юлия 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(подпись)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«___» ________________2019 г.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Согласовал и утвердил: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Жнякин О.В. 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(подпись)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«___» ________________2019 г.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Москва 2019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наименование системы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АИС «ВЕДЕНИЕ УСПЕВАЕМОСТИ СТУДЕНТОВ ПО СИСТЕМЕ БАРС И ИХ ОБРАЗОВАНИЯ В ВУЗЕ»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МЭИ (ТУ) Жнякин Олег Вениаминович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МЭИ (ИнЭИ)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Ваганова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Юлия Александровна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Основания разработки</w:t>
      </w:r>
    </w:p>
    <w:p w:rsidR="00000000" w:rsidDel="00000000" w:rsidP="00000000" w:rsidRDefault="00000000" w:rsidRPr="00000000" w14:paraId="00000037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2am247e8d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исполнения работ по созданию автоматизированной системы, предусмотренной в настоящем ТЗ, является рабочая необходимость в создании организованной системы по сбору и хранению данных об успеваемости студентов.</w:t>
      </w:r>
    </w:p>
    <w:p w:rsidR="00000000" w:rsidDel="00000000" w:rsidP="00000000" w:rsidRDefault="00000000" w:rsidRPr="00000000" w14:paraId="00000038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Нормативные документы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Конституция РФ (ст.29 ч.4 "О праве граждан на информацию").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Федеральные законы Российской Федерации: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spacing w:after="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ФЗ от 14 июля 2006г. "Об информации, информационных технологиях и о защите информации";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spacing w:after="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ФЗ N 126от 7 июля 2003 г. "О связи"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ГОСТы, общероссийские и международные стандарты и иные нормативные документы в той их части, которые не противоречат законодательству и целям реализации настоящего Технического задания.</w:t>
      </w:r>
    </w:p>
    <w:p w:rsidR="00000000" w:rsidDel="00000000" w:rsidP="00000000" w:rsidRDefault="00000000" w:rsidRPr="00000000" w14:paraId="0000003E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Техническое Задание разработано в соответствии с требованиями ГОСТ 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:rsidR="00000000" w:rsidDel="00000000" w:rsidP="00000000" w:rsidRDefault="00000000" w:rsidRPr="00000000" w14:paraId="0000003F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автоматизированной системы и создании проектно-эксплуатационной документации Исполнитель руководствуется основными требованиями следующих нормативных документов Ростехрегулирования: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line="360" w:lineRule="auto"/>
        <w:ind w:left="75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 Информационная технология. Комплекс стандартов на автоматизированные системы.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line="360" w:lineRule="auto"/>
        <w:ind w:left="75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исполнения работ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 разработки – 01.09.2019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разработки – 31.12.2019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Порядок оформления и предъявление заказчику результатов работы</w:t>
      </w:r>
    </w:p>
    <w:p w:rsidR="00000000" w:rsidDel="00000000" w:rsidP="00000000" w:rsidRDefault="00000000" w:rsidRPr="00000000" w14:paraId="00000046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АИС сдается на базе средств вычислительной техники, в сроки, установленные Договором и настоящим техническим заданием.</w:t>
      </w:r>
    </w:p>
    <w:p w:rsidR="00000000" w:rsidDel="00000000" w:rsidP="00000000" w:rsidRDefault="00000000" w:rsidRPr="00000000" w14:paraId="00000047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информационной системы осуществляется Жнякиным О. В. </w:t>
      </w:r>
    </w:p>
    <w:p w:rsidR="00000000" w:rsidDel="00000000" w:rsidP="00000000" w:rsidRDefault="00000000" w:rsidRPr="00000000" w14:paraId="00000048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предъявления системы, ее испытаний и окончательной приемки определен в разделе 5 настоящего ТЗ. Одновременно с предъявлением системы производится сдача разработанного Исполнителем комплекта документации согласно разделу 7 настоящего ТЗ.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цель создания системы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системы</w:t>
      </w:r>
    </w:p>
    <w:p w:rsidR="00000000" w:rsidDel="00000000" w:rsidP="00000000" w:rsidRDefault="00000000" w:rsidRPr="00000000" w14:paraId="0000004C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АИС должна быть разработана как система учета данных о студентах, получающих высшее образование в данном вузе. В течение учебы студент обязан подтверждать успеваемость путем получения оценок за контрольные мероприятия, за сессию и за дипломную работу по окончании учебы.</w:t>
      </w:r>
    </w:p>
    <w:p w:rsidR="00000000" w:rsidDel="00000000" w:rsidP="00000000" w:rsidRDefault="00000000" w:rsidRPr="00000000" w14:paraId="0000004D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работы БАРС предполагает получение студентом оценки один раз в четыре недели, которые затем преподаватель выставляет в систему. На основе полученных оценок по контрольным мероприятиям системой высчитывается средний балл студента.</w:t>
      </w:r>
    </w:p>
    <w:p w:rsidR="00000000" w:rsidDel="00000000" w:rsidP="00000000" w:rsidRDefault="00000000" w:rsidRPr="00000000" w14:paraId="0000004E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АИС: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before="120" w:line="360" w:lineRule="auto"/>
        <w:ind w:left="567" w:firstLine="709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необходимых данных об успеваемости студента группы, оценки за контрольные мероприятия, зачеты и допуски, информация о его посещаемости;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before="120" w:line="360" w:lineRule="auto"/>
        <w:ind w:left="56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Фиксирование данных о личности студента, его фамилия, имя и отчество;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before="120" w:line="360" w:lineRule="auto"/>
        <w:ind w:left="56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количестве набранных баллов за ЕГЭ и в зависимости от этого форма его обучения, бюджетная или коммерческая;</w:t>
      </w:r>
    </w:p>
    <w:p w:rsidR="00000000" w:rsidDel="00000000" w:rsidP="00000000" w:rsidRDefault="00000000" w:rsidRPr="00000000" w14:paraId="00000052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предназначена для автоматизации учебного процесса, то есть удобного хранения данных и оперативного пользования ими. Эта информация может быть доступна как для студентов, так и для преподавателей с целью отслеживания текущей успеваемости и эффективной коммуникации между ними.</w:t>
      </w:r>
    </w:p>
    <w:p w:rsidR="00000000" w:rsidDel="00000000" w:rsidP="00000000" w:rsidRDefault="00000000" w:rsidRPr="00000000" w14:paraId="00000053">
      <w:pPr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Положением «О балльно-рейтинговой системе для студентов «НИУ «МЭИ»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балльно-рейтинговая 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система организации процесса освоения основной профессиональной образовательной программы, при которой осуществляется: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структурирование содержания каждой учебной дисциплины на обособленные разделы, темы с разработкой средств контроля освоения указанных разделов и тем;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регулярная оценка знаний, умений, навыков (освоение компетенций) студентами в течение семестра;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ранжирование студентов по результатам оценки их персональных достижений.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59">
      <w:pPr>
        <w:keepLines w:val="1"/>
        <w:spacing w:before="12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АИС предполагает только серверную часть разработки, без разработки пользовательской, то клиентской.</w:t>
      </w:r>
    </w:p>
    <w:p w:rsidR="00000000" w:rsidDel="00000000" w:rsidP="00000000" w:rsidRDefault="00000000" w:rsidRPr="00000000" w14:paraId="0000005A">
      <w:pPr>
        <w:tabs>
          <w:tab w:val="center" w:leader="none" w:pos="5037"/>
        </w:tabs>
        <w:spacing w:before="12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Цели АИС следующие:</w:t>
        <w:tab/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эффективное пользование данными и мониторинг статистики успеваемости студентов; 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Учесть все необходимые данные будущего студента при поступлении на определенное направление с целью по возможности предоставить студентам бюджетные места; 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отчет успеваемости по системе БАРС для объективной оценки работы студента;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учет посещаемости студентов;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свободный доступ к текущим данным обо всех аспектах образования студентов;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об объекте автоматизации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автоматизации является структура образовательной системы и система БАРС. Ее автоматизация предполагает упорядоченное хранение информации об учащихся.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425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об условиях эксплуатации объекта автоматизация и характеристиках окружающей среды</w:t>
      </w:r>
    </w:p>
    <w:p w:rsidR="00000000" w:rsidDel="00000000" w:rsidP="00000000" w:rsidRDefault="00000000" w:rsidRPr="00000000" w14:paraId="00000065">
      <w:pPr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Программные и технические компоненты системы эксплуатируются в условиях и характеристиках окружающей среды объектов автоматизации. Дополнительные требования и условия описаны в разделе Требования к эксплуатации, техническому обслуживанию, ремонту и хранению компонентов системы.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системе в целом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0" w:hanging="64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структуре и функционированию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иметь базу хранения информации и подсистемы ввода–вывода данных.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0" w:hanging="64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способам и средствам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Программно-технические средства компонент системы должны соответствовать стандартам обмена с использованием протокола TCP/IP.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28" w:right="0" w:hanging="64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характеристикам взаимосвязей системы со смежными системами</w:t>
      </w:r>
    </w:p>
    <w:p w:rsidR="00000000" w:rsidDel="00000000" w:rsidP="00000000" w:rsidRDefault="00000000" w:rsidRPr="00000000" w14:paraId="0000006E">
      <w:pPr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HTTP.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TCP/IP.</w:t>
      </w:r>
    </w:p>
    <w:p w:rsidR="00000000" w:rsidDel="00000000" w:rsidP="00000000" w:rsidRDefault="00000000" w:rsidRPr="00000000" w14:paraId="0000006F">
      <w:pPr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XML и GML-документов.</w:t>
      </w:r>
    </w:p>
    <w:p w:rsidR="00000000" w:rsidDel="00000000" w:rsidP="00000000" w:rsidRDefault="00000000" w:rsidRPr="00000000" w14:paraId="00000070">
      <w:pPr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рекомендации по обеспечению унификации и совместимости с внешними и смежными информационными системами разрабатываются Исполнителем на стадии технического проекта, и включаются в предоставляемую Заказчику документацию по проекту.</w:t>
      </w:r>
    </w:p>
    <w:p w:rsidR="00000000" w:rsidDel="00000000" w:rsidP="00000000" w:rsidRDefault="00000000" w:rsidRPr="00000000" w14:paraId="00000071">
      <w:pPr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 к функциям экспорта-импорта и модулям интеграции с внешними системами должны быть определены на стадии технического проекта.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28" w:right="0" w:hanging="64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uc4wu0y7peb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режимам функционирования</w:t>
      </w:r>
    </w:p>
    <w:p w:rsidR="00000000" w:rsidDel="00000000" w:rsidP="00000000" w:rsidRDefault="00000000" w:rsidRPr="00000000" w14:paraId="0000007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информационная система предназначена для работы в непрерывном (круглосуточном) режиме.</w:t>
      </w:r>
    </w:p>
    <w:p w:rsidR="00000000" w:rsidDel="00000000" w:rsidP="00000000" w:rsidRDefault="00000000" w:rsidRPr="00000000" w14:paraId="0000007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предусмотрены технологические перерывы в работе в соответствии с регламентом работы системы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28" w:right="0" w:hanging="64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диагностированию системы</w:t>
      </w:r>
    </w:p>
    <w:p w:rsidR="00000000" w:rsidDel="00000000" w:rsidP="00000000" w:rsidRDefault="00000000" w:rsidRPr="00000000" w14:paraId="0000007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иметь встроенные системы диагностирования. Проводимая диагностика должная обеспечивать возможность определения корректности функционирования системы и определения возможных сбоев в системы. Технические требования к функциям диагностирования должны быть определены на стадии технического проекта.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28" w:right="0" w:hanging="64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Перспективы развития, модернизации системы</w:t>
      </w:r>
    </w:p>
    <w:p w:rsidR="00000000" w:rsidDel="00000000" w:rsidP="00000000" w:rsidRDefault="00000000" w:rsidRPr="00000000" w14:paraId="00000078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разрабатываться с учетом обеспечения ее дальнейшего развития и наращивания функциональности. При этом в нее уже должны быть заложены основные архитектурные принципы системы, позволяющие в дальнейшем осуществлять ее развитие.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28" w:right="0" w:hanging="64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Пользователи системы</w:t>
      </w:r>
    </w:p>
    <w:p w:rsidR="00000000" w:rsidDel="00000000" w:rsidP="00000000" w:rsidRDefault="00000000" w:rsidRPr="00000000" w14:paraId="0000007A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разрабатываемой информационной системе должны быть предусмотрены следующие роли внешних пользователей: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Студент, пользующийся АИС с указанием группы;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Начальник курса;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Заведующий кафедрой;</w:t>
      </w:r>
    </w:p>
    <w:p w:rsidR="00000000" w:rsidDel="00000000" w:rsidP="00000000" w:rsidRDefault="00000000" w:rsidRPr="00000000" w14:paraId="00000081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уровню компетенции и квалификации пользователей в предметной области системы определяются их должностными инструкциями и другими нормативно-методическими документами.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28" w:right="0" w:hanging="64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Технический персонал системы</w:t>
      </w:r>
    </w:p>
    <w:p w:rsidR="00000000" w:rsidDel="00000000" w:rsidP="00000000" w:rsidRDefault="00000000" w:rsidRPr="00000000" w14:paraId="00000083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по обслуживанию системы должны выполняться специалистами информационных или сопровождающих служб и отделов Заказчика, предусмотренных в штатном расписании Заказчика.</w:t>
      </w:r>
    </w:p>
    <w:p w:rsidR="00000000" w:rsidDel="00000000" w:rsidP="00000000" w:rsidRDefault="00000000" w:rsidRPr="00000000" w14:paraId="00000084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обслуживания системы должны быть предусмотрены следующие роли персонала:</w:t>
      </w:r>
    </w:p>
    <w:p w:rsidR="00000000" w:rsidDel="00000000" w:rsidP="00000000" w:rsidRDefault="00000000" w:rsidRPr="00000000" w14:paraId="00000085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2693"/>
        <w:gridCol w:w="567"/>
        <w:gridCol w:w="5314"/>
        <w:tblGridChange w:id="0">
          <w:tblGrid>
            <w:gridCol w:w="534"/>
            <w:gridCol w:w="2693"/>
            <w:gridCol w:w="567"/>
            <w:gridCol w:w="5314"/>
          </w:tblGrid>
        </w:tblGridChange>
      </w:tblGrid>
      <w:tr>
        <w:trPr>
          <w:cantSplit w:val="0"/>
          <w:trHeight w:val="1032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ind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Квалификация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22"/>
              </w:num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БД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администрирования Oracle-сервер,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работы с Geomedia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настройки и работы с продуктами MS Office.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22"/>
              </w:num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БД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работы с Geomedia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настройки и работы с продуктами MS Office.</w:t>
            </w:r>
          </w:p>
          <w:p w:rsidR="00000000" w:rsidDel="00000000" w:rsidP="00000000" w:rsidRDefault="00000000" w:rsidRPr="00000000" w14:paraId="00000097">
            <w:pPr>
              <w:ind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22"/>
              </w:num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Эксперт-аналитик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работы с Geomedia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1"/>
              </w:numPr>
              <w:ind w:left="0" w:firstLine="10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настройки и работы с продуктами MS Office.</w:t>
            </w:r>
          </w:p>
        </w:tc>
      </w:tr>
    </w:tbl>
    <w:p w:rsidR="00000000" w:rsidDel="00000000" w:rsidP="00000000" w:rsidRDefault="00000000" w:rsidRPr="00000000" w14:paraId="0000009E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уровню компетенции и квалификации персонала определяются их должностными инструкциями и другими нормативно-методическими документами, проекты которых должны быть разработаны на этапе разработки эксплуатационной документации.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надежности</w:t>
      </w:r>
    </w:p>
    <w:p w:rsidR="00000000" w:rsidDel="00000000" w:rsidP="00000000" w:rsidRDefault="00000000" w:rsidRPr="00000000" w14:paraId="000000A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000000" w:rsidDel="00000000" w:rsidP="00000000" w:rsidRDefault="00000000" w:rsidRPr="00000000" w14:paraId="000000A2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безопасности</w:t>
      </w:r>
    </w:p>
    <w:p w:rsidR="00000000" w:rsidDel="00000000" w:rsidP="00000000" w:rsidRDefault="00000000" w:rsidRPr="00000000" w14:paraId="000000A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bookmarkStart w:colFirst="0" w:colLast="0" w:name="bookmark=id.ez4s4bluyghr" w:id="2"/>
    <w:bookmarkEnd w:id="2"/>
    <w:p w:rsidR="00000000" w:rsidDel="00000000" w:rsidP="00000000" w:rsidRDefault="00000000" w:rsidRPr="00000000" w14:paraId="000000A6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эксплуатации разрабатываемой информационной системы необходимы следующие условия: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before="120" w:line="360" w:lineRule="auto"/>
        <w:ind w:left="720"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высокопроизводительного взаимодействия вычислительных средств со скоростью обмена данными между конечными узлами серверного комплекса сети не менее 100 Мбит/сек (Fast Ethernet)&gt;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0" w:before="120" w:line="360" w:lineRule="auto"/>
        <w:ind w:left="720"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удаленных подсистем комплекса допускается использование Dial-Up соединений со скоростью 14400 - 57600 бит/с (протоколы MNP и X.25) 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0" w:before="120" w:line="360" w:lineRule="auto"/>
        <w:ind w:left="720"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электропитание технических средств от сети напряжением 220 В с частотой 50 Гц с глухо–заземленной нейтралью. По основным показателям качества электроэнергии системы первичного электропитания должны соответствовать требованиям ГОСТ 13109–87, а по электромагнитной совместимости и устойчивости к электромагнитным помехам – ГОСТ Р50628–93 и МЭК–555–2;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before="120" w:line="360" w:lineRule="auto"/>
        <w:ind w:left="720"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защита аппаратных компонентов системы, носителей данных, резервирование ресурсов и текущее обслуживание реализуется техническими и организационными средствами, предусмотренными в структуре площадки, предоставленной Заказчиком;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before="120" w:line="360" w:lineRule="auto"/>
        <w:ind w:left="720"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кондиционирования в помещениях обеспечивает климатические условия, приведенные в таблице: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Климатические условия</w:t>
      </w:r>
    </w:p>
    <w:tbl>
      <w:tblPr>
        <w:tblStyle w:val="Table2"/>
        <w:tblW w:w="847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508"/>
        <w:gridCol w:w="2588"/>
        <w:gridCol w:w="2374"/>
        <w:tblGridChange w:id="0">
          <w:tblGrid>
            <w:gridCol w:w="3508"/>
            <w:gridCol w:w="2588"/>
            <w:gridCol w:w="2374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 окружающей среды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Рабочий режим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Нерабочий режим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Температура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 С – 32 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С – 40 С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Относительная влажность воздуха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10 % – 75 %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5 % – 85 %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температура точки росы (выпадение росы не допускается)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10 % – 75 %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5 % – 85 %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скорость изменения температур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7,5 С/30 мин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7,5 С/30 мин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Отклонение от предельных значений (максимально один раз в неделю)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 мин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Макс. концентрация взвешенной пыли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0,2 мг/м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0,2 мг/м</w:t>
            </w:r>
          </w:p>
        </w:tc>
      </w:tr>
    </w:tbl>
    <w:p w:rsidR="00000000" w:rsidDel="00000000" w:rsidP="00000000" w:rsidRDefault="00000000" w:rsidRPr="00000000" w14:paraId="000000C2">
      <w:pPr>
        <w:spacing w:before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before="120" w:line="360" w:lineRule="auto"/>
        <w:ind w:left="720" w:firstLine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предоставления Заказчиком площадки для полномасштабного развертывания информационной системы, предполагается ее функционирование в качестве опытного прототипа на СВТ Исполнителя без специфицированных дополнительных требований к таковой.</w:t>
      </w:r>
    </w:p>
    <w:p w:rsidR="00000000" w:rsidDel="00000000" w:rsidP="00000000" w:rsidRDefault="00000000" w:rsidRPr="00000000" w14:paraId="000000C4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Создаваемая система должна иметь возможность обслуживания и выполнения ремонтно-профилактических работ, а также работ по администрированию системы и технической поддержке пользователей силами штатных специалистов, или присутствующих в субъектах РФ специализированных организаций.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C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защиту от несанкционированного доступа (НСД) без привязки к нормативам, предъявляемым к категории 1Г по классификации действующего руководящего документа ФСТЭК России «Автоматизированные системы. Защита от несанкционированного доступа к информации. Классификация автоматизированных систем».</w:t>
      </w:r>
    </w:p>
    <w:p w:rsidR="00000000" w:rsidDel="00000000" w:rsidP="00000000" w:rsidRDefault="00000000" w:rsidRPr="00000000" w14:paraId="000000C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 подсистемы защиты от НСД должны обеспечивать: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идентификацию пользователя;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проверку полномочий пользователя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разграничение доступа пользователей на уровне задач и информационных массивов.</w:t>
      </w:r>
    </w:p>
    <w:p w:rsidR="00000000" w:rsidDel="00000000" w:rsidP="00000000" w:rsidRDefault="00000000" w:rsidRPr="00000000" w14:paraId="000000C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обеспечения соответствия требованиям: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восьми символов;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осуществляться идентификация программ, томов, каталогов, файлов, записей, полей записей по именам;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осуществляться регистрация входа/выхода в систему/из системы, либо регистрация загрузки и инициализации операционной системы и ее программного останова. Регистрация выхода из системы или останов не проводится в моменты аппаратурного отключения АС;</w:t>
      </w:r>
    </w:p>
    <w:p w:rsidR="00000000" w:rsidDel="00000000" w:rsidP="00000000" w:rsidRDefault="00000000" w:rsidRPr="00000000" w14:paraId="000000D0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:rsidR="00000000" w:rsidDel="00000000" w:rsidP="00000000" w:rsidRDefault="00000000" w:rsidRPr="00000000" w14:paraId="000000D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D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информационной системы должно автоматически восстанавливать свое функционирование после аварии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данных.</w:t>
      </w:r>
    </w:p>
    <w:p w:rsidR="00000000" w:rsidDel="00000000" w:rsidP="00000000" w:rsidRDefault="00000000" w:rsidRPr="00000000" w14:paraId="000000D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проведения мер по организации автоматического или ручного резервного копирования данных должен быть приведен в эксплуатационной документации.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D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Серверы системы должны находиться в отдельном помещении, защищенном от негативных воздействий окружающей среды.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0D8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обеспечению обратимости изменений</w:t>
      </w:r>
    </w:p>
    <w:p w:rsidR="00000000" w:rsidDel="00000000" w:rsidP="00000000" w:rsidRDefault="00000000" w:rsidRPr="00000000" w14:paraId="000000D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возможность «отката» совершенных операций с восстановлением первоначального состояния задействованных и измененных в процессе их выполнения информационных сущностей в случае отказа пользователя от продолжения операции, аппаратного или программного сбоя.</w:t>
      </w:r>
    </w:p>
    <w:p w:rsidR="00000000" w:rsidDel="00000000" w:rsidP="00000000" w:rsidRDefault="00000000" w:rsidRPr="00000000" w14:paraId="000000D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«отката» должны быть приведены в эксплуатационной документации.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9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функциональности системы</w:t>
      </w:r>
    </w:p>
    <w:p w:rsidR="00000000" w:rsidDel="00000000" w:rsidP="00000000" w:rsidRDefault="00000000" w:rsidRPr="00000000" w14:paraId="000000DD">
      <w:pPr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АИС в соответствии со своим функционалом должна предоставлять следующие отчеты по запросам: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Каждое вновь вошедшее в систему лицо становится пользователем АИС. Далее, авторизировавшись, каждый пользователь базы получает определенную роль в ней и наделяется пакетом функций, доступных для работы с той информацией, которую предполагает роль. В АИС существуют следующие роли: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</w:p>
    <w:p w:rsidR="00000000" w:rsidDel="00000000" w:rsidP="00000000" w:rsidRDefault="00000000" w:rsidRPr="00000000" w14:paraId="000000E2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назначается студентам-пользователям, прошедшим авторизацию в АИС, и получившим доступ к персональной информации об успеваемости и посещаемости.</w:t>
      </w:r>
    </w:p>
    <w:p w:rsidR="00000000" w:rsidDel="00000000" w:rsidP="00000000" w:rsidRDefault="00000000" w:rsidRPr="00000000" w14:paraId="000000E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предполагает доступ к: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Оценкам за контрольное мероприятие и среднему баллу по ним;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Истории посещаемости;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Экзаменационным оценкам и зачетам, то есть к разделу «проставление оценок»;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данной роли состоит только в просмотре данным. Редактировать и вносить изменения в структуру и информацию «Студент» не может.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 w14:paraId="000000E9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назначается пользователям-преподавателям, которые также авторизовались и получили доступ к обучаемым группам.</w:t>
      </w:r>
    </w:p>
    <w:p w:rsidR="00000000" w:rsidDel="00000000" w:rsidP="00000000" w:rsidRDefault="00000000" w:rsidRPr="00000000" w14:paraId="000000E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предполагает доступ к: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Собственным дисциплинам и к списку студентов, обучающихся в группе, которая привязана к данной дисциплине;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Контрольным мероприятиям по каждой дисциплине;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Зачетам, проставляемым на основе отсутствия задолженностей по контрольным мероприятиям, и экзаменам всех студентов всех дисциплин;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посещения обучаемых студентов;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предполагает следующие функции: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преподаватель должен сам создать записи дисциплин и сохранить введенные данные. В разделах преподаватель прописывает структуру образования студентов по своей дисциплине, и номер этих разделов по порядку. Распространённая ошибка при работе в БАРС – добавление новой дисциплины на каждый семестр. В этом нет необходимости, так как дисциплина не меняется из семестра в семестр;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контрольных мероприятий каждый преподаватель задает сам в соответствии с необходимостью и согласно дисциплине. Средний балл по контрольным мероприятиям система БАРС высчитывает автоматически;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с проставлением оценок позволяет выставить оценки за контрольное мероприятие и промежуточную аттестацию (зачет или экзамен).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посещаемости фиксирует отсутствие студента на занятиях по определенной причине («н»-отсутствовал), что влияет на его оценку за экзамен. Соответствие между оценкой и количеством пропущенных занятий преподаватель устанавливает самостоятельно.</w:t>
      </w:r>
    </w:p>
    <w:p w:rsidR="00000000" w:rsidDel="00000000" w:rsidP="00000000" w:rsidRDefault="00000000" w:rsidRPr="00000000" w14:paraId="000000F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вопросам о списке тех дисциплин, которые ведет данный преподаватель нужно обращаться к заведующему кафедры, чьи обязанности – разрабатывать БАРС-структуры дисциплин.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Начальник курса</w:t>
      </w:r>
    </w:p>
    <w:p w:rsidR="00000000" w:rsidDel="00000000" w:rsidP="00000000" w:rsidRDefault="00000000" w:rsidRPr="00000000" w14:paraId="000000F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Начальник курса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отводится пользователям, которые курируют данный курс. Их функции заключаются во внесении изменений в план посещаемости студентом занятий в случае возникновения конфликтной ситуации меду студентом и преподавателем или же в случае пропуска студентом учебы по уважительной причине.</w:t>
      </w:r>
    </w:p>
    <w:p w:rsidR="00000000" w:rsidDel="00000000" w:rsidP="00000000" w:rsidRDefault="00000000" w:rsidRPr="00000000" w14:paraId="000000F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предполагает доступ к: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Истории посещаемости студентов данного курса;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Форме обучения студентов (коммерческая или бюджетная) и статусе оплаты студента (оплачено или неоплачено);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Виду стипендии студентов-бюджетников (обычная или повышенная);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«Проставлению оценок», то есть промежуточной аттестации;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предполагает следующие функции: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Внесение изменений в план посещаемости студентом занятий в случае возникновения конфликтной ситуации меду студентом и преподавателем или же в случае пропуска студентом учебы по уважительной причине;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формы обучения в случае, если студент учится только на «отлично» (экзамены).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вида стипендии, перевод на повышенную или наоборот на обычную.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Только чтение «проставления оценок» с целью контроля качества образования студентов;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Составлять списки учащихся студентов в группе с отдельным разделом «сумма баллов ЕГЭ»;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Редактировать отсутствие студента в системе БАРС по определенной причине («б» - по причине болезни, «д» - по другой уважительной причине). «Начальник курса» не может фиксировать отсутствие тем, студентам, которые были отмечены «Преподавателем» как присутствующие.</w:t>
      </w:r>
    </w:p>
    <w:p w:rsidR="00000000" w:rsidDel="00000000" w:rsidP="00000000" w:rsidRDefault="00000000" w:rsidRPr="00000000" w14:paraId="00000103">
      <w:pPr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105">
      <w:pPr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Присваивается пользователям, в чьи обязанности входит разработка БАРС-структур дисциплин в соответствии с шаблоном, согласование этих структур с координаторами и руководителями образовательных программ и ввод их в систему до 28.06.2019. (Приказ №348 от 29.05.2019) БАРС-структура представляет собой форму, в которой есть такие разделы, как институт, направление подготовки, форма обучения студента, контрольные мероприятия, разделы и история посещаемости. Эти структуры заведующий кафедры направляет преподавателям, которые самостоятельно вносят в БАРС информацию о своих дисциплинах.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</w:t>
      </w:r>
    </w:p>
    <w:p w:rsidR="00000000" w:rsidDel="00000000" w:rsidP="00000000" w:rsidRDefault="00000000" w:rsidRPr="00000000" w14:paraId="0000010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назначается лицу, разработавшему АИС и имеющему право корректировать ее структуру, устранять ошибки в ее работе, а также помогать решать вопросы студентов и преподавателей по работе АИС. Администратор отвечает за работоспособность  системы в целом, за достоверность и актуальность базы данных.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3" w:right="0" w:hanging="503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</w:t>
      </w:r>
    </w:p>
    <w:p w:rsidR="00000000" w:rsidDel="00000000" w:rsidP="00000000" w:rsidRDefault="00000000" w:rsidRPr="00000000" w14:paraId="00000109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назначается лицу, чьи функции предполагают доступ ко всей имеющейся в базе информации. Его роль в системе образования предполагает обязанность составлять необходимые отчеты об успеваемости и посещаемости студентов в течение семестра. Данная роль относится к категории обслуживания. Оператор выполняет функции, связанные с обработкой запросов на предоставление начальнику курса. </w:t>
      </w:r>
    </w:p>
    <w:p w:rsidR="00000000" w:rsidDel="00000000" w:rsidP="00000000" w:rsidRDefault="00000000" w:rsidRPr="00000000" w14:paraId="0000010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предполагает доступ к: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Истории посещения студентов всех курсов и дисциплин;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Контрольным мероприятиям;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«Проставлению оценок»;</w:t>
      </w:r>
    </w:p>
    <w:p w:rsidR="00000000" w:rsidDel="00000000" w:rsidP="00000000" w:rsidRDefault="00000000" w:rsidRPr="00000000" w14:paraId="0000010E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данной роли состоит только в просмотре данным. Редактировать и вносить изменения в структуру и информацию «Студент» не может.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Примерные отчеты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АИС должна предполагать выдачу пользователям, имеющим доступ к системе, следующих примерных отчетов.</w:t>
      </w:r>
    </w:p>
    <w:p w:rsidR="00000000" w:rsidDel="00000000" w:rsidP="00000000" w:rsidRDefault="00000000" w:rsidRPr="00000000" w14:paraId="00000111">
      <w:pPr>
        <w:tabs>
          <w:tab w:val="left" w:leader="none" w:pos="191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о проходном балле ЕГЭ по каждому направлению с учетом того, что на каждом из них 10 бюджетных мест и неограниченное количество коммерческих (таб. 1)</w:t>
      </w:r>
    </w:p>
    <w:p w:rsidR="00000000" w:rsidDel="00000000" w:rsidP="00000000" w:rsidRDefault="00000000" w:rsidRPr="00000000" w14:paraId="00000112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Таблица 1.</w:t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138"/>
        <w:gridCol w:w="3191"/>
        <w:tblGridChange w:id="0">
          <w:tblGrid>
            <w:gridCol w:w="1242"/>
            <w:gridCol w:w="5138"/>
            <w:gridCol w:w="3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12"/>
              </w:tabs>
              <w:spacing w:after="200" w:before="0" w:line="276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Фамилия Имя Отчество</w:t>
            </w:r>
          </w:p>
        </w:tc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Балл ЕГЭ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12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Петр Алексеевич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12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Пертова Анна Евгеньевна</w:t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12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Афанасьева Екатерина Сергеевна</w:t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…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</w:t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Редько Татьяна Александровна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 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Симонян Анастасия Александровна</w:t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…</w:t>
            </w:r>
          </w:p>
        </w:tc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tabs>
          <w:tab w:val="left" w:leader="none" w:pos="191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студентов, пропустивших от трех дней за установленный период по неуважительной причине (таб. 2)</w:t>
      </w:r>
    </w:p>
    <w:p w:rsidR="00000000" w:rsidDel="00000000" w:rsidP="00000000" w:rsidRDefault="00000000" w:rsidRPr="00000000" w14:paraId="0000012D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2.</w:t>
      </w:r>
    </w:p>
    <w:tbl>
      <w:tblPr>
        <w:tblStyle w:val="Table4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7"/>
        <w:gridCol w:w="1209"/>
        <w:gridCol w:w="1209"/>
        <w:gridCol w:w="1209"/>
        <w:gridCol w:w="1209"/>
        <w:gridCol w:w="1209"/>
        <w:gridCol w:w="1209"/>
        <w:tblGridChange w:id="0">
          <w:tblGrid>
            <w:gridCol w:w="2317"/>
            <w:gridCol w:w="1209"/>
            <w:gridCol w:w="1209"/>
            <w:gridCol w:w="1209"/>
            <w:gridCol w:w="1209"/>
            <w:gridCol w:w="1209"/>
            <w:gridCol w:w="1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сент</w:t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сент</w:t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сент</w:t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сент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окт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Алимов А.А.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Бровин Б.Г.</w:t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Мельников В. Г.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Родионова А.Л.</w:t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среднего балла каждого студента на основе оценок за контрольные мероприятия путем расчета среднего арифметического и сортировка списка студентов по убыванию среднего балла (таб. 3)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3.</w:t>
      </w:r>
    </w:p>
    <w:tbl>
      <w:tblPr>
        <w:tblStyle w:val="Table5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1410"/>
        <w:gridCol w:w="1411"/>
        <w:gridCol w:w="1410"/>
        <w:gridCol w:w="1411"/>
        <w:gridCol w:w="1411"/>
        <w:tblGridChange w:id="0">
          <w:tblGrid>
            <w:gridCol w:w="2518"/>
            <w:gridCol w:w="1410"/>
            <w:gridCol w:w="1411"/>
            <w:gridCol w:w="1410"/>
            <w:gridCol w:w="1411"/>
            <w:gridCol w:w="1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КМ1</w:t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КМ2</w:t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КМ3</w:t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КМ4</w:t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 балл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Алимов А. А.</w:t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Бровин Б. Г.</w:t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Ежов М. Н.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Зубов К. Л.</w:t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1912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leader="none" w:pos="191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студентов-платников, получивших допуск к экзамену и имеющих средний балл больше 4.5. для получение скидки на образование в будущем семестре (таб. 4).</w:t>
      </w:r>
    </w:p>
    <w:p w:rsidR="00000000" w:rsidDel="00000000" w:rsidP="00000000" w:rsidRDefault="00000000" w:rsidRPr="00000000" w14:paraId="0000018F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4.</w:t>
      </w:r>
    </w:p>
    <w:tbl>
      <w:tblPr>
        <w:tblStyle w:val="Table6"/>
        <w:tblW w:w="97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0"/>
        <w:gridCol w:w="927"/>
        <w:gridCol w:w="929"/>
        <w:gridCol w:w="929"/>
        <w:gridCol w:w="929"/>
        <w:gridCol w:w="895"/>
        <w:gridCol w:w="995"/>
        <w:gridCol w:w="1008"/>
        <w:gridCol w:w="922"/>
        <w:tblGridChange w:id="0">
          <w:tblGrid>
            <w:gridCol w:w="2240"/>
            <w:gridCol w:w="927"/>
            <w:gridCol w:w="929"/>
            <w:gridCol w:w="929"/>
            <w:gridCol w:w="929"/>
            <w:gridCol w:w="895"/>
            <w:gridCol w:w="995"/>
            <w:gridCol w:w="1008"/>
            <w:gridCol w:w="9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КМ1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КМ2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КМ3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КМ4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</w:t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Допуск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Экзамен</w:t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Ср. балл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Бровин Б. Г.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Мельников А. А.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Переведенцев Д. А.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Родионов А. Л.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студентов-бюджетников с указанием типа получаемой стипендии по специальности «Прикладная информатика» по итогам последней сессии (таб. 5).</w:t>
      </w:r>
    </w:p>
    <w:p w:rsidR="00000000" w:rsidDel="00000000" w:rsidP="00000000" w:rsidRDefault="00000000" w:rsidRPr="00000000" w14:paraId="000001D1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5.</w:t>
      </w:r>
    </w:p>
    <w:tbl>
      <w:tblPr>
        <w:tblStyle w:val="Table7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gridCol w:w="1689"/>
        <w:gridCol w:w="1689"/>
        <w:gridCol w:w="1690"/>
        <w:tblGridChange w:id="0">
          <w:tblGrid>
            <w:gridCol w:w="4503"/>
            <w:gridCol w:w="1689"/>
            <w:gridCol w:w="1689"/>
            <w:gridCol w:w="1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</w: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стипендии</w: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Экзамен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Зубов К. Л.</w:t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Мельников А. А.</w:t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Родионов А. Л.</w:t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Осипов К. Д.</w:t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E6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dmgk15al3d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статистики трудных для студентов предметов с указанием количества должников по ним в порядке убывания с целью провести по ним воспитательную работу у начальника курса (таб.6)</w:t>
      </w:r>
    </w:p>
    <w:p w:rsidR="00000000" w:rsidDel="00000000" w:rsidP="00000000" w:rsidRDefault="00000000" w:rsidRPr="00000000" w14:paraId="000001E8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6.</w:t>
      </w:r>
    </w:p>
    <w:tbl>
      <w:tblPr>
        <w:tblStyle w:val="Table8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2"/>
        <w:gridCol w:w="2357"/>
        <w:gridCol w:w="2358"/>
        <w:gridCol w:w="2490"/>
        <w:tblGridChange w:id="0">
          <w:tblGrid>
            <w:gridCol w:w="2542"/>
            <w:gridCol w:w="2357"/>
            <w:gridCol w:w="2358"/>
            <w:gridCol w:w="2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дисциплины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незачетов</w:t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несдавших экзамен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Всего задолженностей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Базы данных</w:t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Математический анализ</w:t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Программирование</w:t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списка студентов, не оплативших образование за текущий семестр, по каждому направлению с целью уведомления их о неоплате (таб. 7)</w:t>
      </w:r>
    </w:p>
    <w:p w:rsidR="00000000" w:rsidDel="00000000" w:rsidP="00000000" w:rsidRDefault="00000000" w:rsidRPr="00000000" w14:paraId="00000203">
      <w:pPr>
        <w:tabs>
          <w:tab w:val="left" w:leader="none" w:pos="191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7.</w:t>
      </w:r>
    </w:p>
    <w:tbl>
      <w:tblPr>
        <w:tblStyle w:val="Table9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оплаты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6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Прикладная информатика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Алимов А. А.</w:t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П. П.</w:t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Ларина К. Д.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0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Бизнес-информатика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Неродова А. Б.</w:t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Краснов П. Б.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1912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Полищук К. Л.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1912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</w:tr>
    </w:tbl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информационному обеспечению</w:t>
      </w:r>
    </w:p>
    <w:p w:rsidR="00000000" w:rsidDel="00000000" w:rsidP="00000000" w:rsidRDefault="00000000" w:rsidRPr="00000000" w14:paraId="0000021D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Информационное обеспечение функционирования АИС должно соответствовать требованиям точности, непротиворечивости  и актуальности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применению в  системе языков высокого уровня</w:t>
      </w:r>
    </w:p>
    <w:p w:rsidR="00000000" w:rsidDel="00000000" w:rsidP="00000000" w:rsidRDefault="00000000" w:rsidRPr="00000000" w14:paraId="0000021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средств разработки  системы должны использоваться интегрированные продукты, которые: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Позволяют вести коллективную разработку и сопровождение системы;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Имеют функциональные возможности сбора, хранения, обработки, доступа и актуализации информации;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Обеспечивают масштабируемость и гибкость системы;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Удовлетворяют по стоимости программного продукта.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языкам манипулирования данными</w:t>
      </w:r>
    </w:p>
    <w:p w:rsidR="00000000" w:rsidDel="00000000" w:rsidP="00000000" w:rsidRDefault="00000000" w:rsidRPr="00000000" w14:paraId="00000225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манипулирования данными должны использоваться средства языков высокого уровня.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22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(РИПД), реализуемая в пилотном регионе,  рассчитана на функционирование в следующей программной среде: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группа.</w:t>
      </w:r>
    </w:p>
    <w:p w:rsidR="00000000" w:rsidDel="00000000" w:rsidP="00000000" w:rsidRDefault="00000000" w:rsidRPr="00000000" w14:paraId="00000229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серверов РИПД следующее</w:t>
      </w:r>
    </w:p>
    <w:p w:rsidR="00000000" w:rsidDel="00000000" w:rsidP="00000000" w:rsidRDefault="00000000" w:rsidRPr="00000000" w14:paraId="000002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2 - Программное обеспечение серверов</w:t>
      </w:r>
    </w:p>
    <w:tbl>
      <w:tblPr>
        <w:tblStyle w:val="Table10"/>
        <w:tblW w:w="91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2"/>
        <w:gridCol w:w="2440"/>
        <w:gridCol w:w="3775"/>
        <w:gridCol w:w="1821"/>
        <w:tblGridChange w:id="0">
          <w:tblGrid>
            <w:gridCol w:w="1132"/>
            <w:gridCol w:w="2440"/>
            <w:gridCol w:w="3775"/>
            <w:gridCol w:w="1821"/>
          </w:tblGrid>
        </w:tblGridChange>
      </w:tblGrid>
      <w:tr>
        <w:trPr>
          <w:cantSplit w:val="0"/>
          <w:trHeight w:val="72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2B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пп.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2C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ПО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2D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Программный продукт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2E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Microsoft Windows 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2015/10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СУБД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Web-сервер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Серверное программное обеспечение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Картографические сервисы (WMS, WFS, WCS)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Программное обеспечение по предоставлению картографических сервисов 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before="120" w:line="36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Спецификации серверного программного обеспечения (WEB-сервер и реализация картографических сервисов) уточняются в техническом проекте для каждого пилотного региона.</w:t>
      </w:r>
    </w:p>
    <w:p w:rsidR="00000000" w:rsidDel="00000000" w:rsidP="00000000" w:rsidRDefault="00000000" w:rsidRPr="00000000" w14:paraId="00000240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Картографические сервисы (WMS, WFS, WCS) должны позволять в интернете:</w:t>
      </w:r>
    </w:p>
    <w:p w:rsidR="00000000" w:rsidDel="00000000" w:rsidP="00000000" w:rsidRDefault="00000000" w:rsidRPr="00000000" w14:paraId="00000241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растровой визуализации БПО и территорий, описанных метаданными</w:t>
      </w:r>
    </w:p>
    <w:p w:rsidR="00000000" w:rsidDel="00000000" w:rsidP="00000000" w:rsidRDefault="00000000" w:rsidRPr="00000000" w14:paraId="00000242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реализовывать доступ к атрибутивной информации;</w:t>
      </w:r>
    </w:p>
    <w:p w:rsidR="00000000" w:rsidDel="00000000" w:rsidP="00000000" w:rsidRDefault="00000000" w:rsidRPr="00000000" w14:paraId="00000243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растровой послойной визуализации БПО и территорий, описанных метаданными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Рабочие станции.</w:t>
      </w:r>
    </w:p>
    <w:p w:rsidR="00000000" w:rsidDel="00000000" w:rsidP="00000000" w:rsidRDefault="00000000" w:rsidRPr="00000000" w14:paraId="00000245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клиентских рабочих мест следующее</w:t>
      </w:r>
    </w:p>
    <w:p w:rsidR="00000000" w:rsidDel="00000000" w:rsidP="00000000" w:rsidRDefault="00000000" w:rsidRPr="00000000" w14:paraId="000002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3 - Программное обеспечение рабочих станций</w:t>
      </w:r>
    </w:p>
    <w:tbl>
      <w:tblPr>
        <w:tblStyle w:val="Table11"/>
        <w:tblW w:w="83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5"/>
        <w:gridCol w:w="1419"/>
        <w:gridCol w:w="2699"/>
        <w:gridCol w:w="2970"/>
        <w:tblGridChange w:id="0">
          <w:tblGrid>
            <w:gridCol w:w="1235"/>
            <w:gridCol w:w="1419"/>
            <w:gridCol w:w="2699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47">
            <w:pPr>
              <w:spacing w:before="120"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пп.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48">
            <w:pPr>
              <w:spacing w:before="120"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ПО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49">
            <w:pPr>
              <w:spacing w:before="120"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Программный продукт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4A">
            <w:pPr>
              <w:spacing w:before="120"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before="120"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Microsoft Windows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before="120"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Web-браузер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Microsoft Internet Explorer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 и выше</w:t>
            </w:r>
          </w:p>
        </w:tc>
      </w:tr>
    </w:tbl>
    <w:p w:rsidR="00000000" w:rsidDel="00000000" w:rsidP="00000000" w:rsidRDefault="00000000" w:rsidRPr="00000000" w14:paraId="00000253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Спецификации  программного обеспечения по работе с пространственными данными (ГИС) уточняются в техническом проекте для каждого пилотного региона.</w:t>
      </w:r>
    </w:p>
    <w:p w:rsidR="00000000" w:rsidDel="00000000" w:rsidP="00000000" w:rsidRDefault="00000000" w:rsidRPr="00000000" w14:paraId="00000254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ГИС должно позволять реализовать функции:</w:t>
      </w:r>
    </w:p>
    <w:p w:rsidR="00000000" w:rsidDel="00000000" w:rsidP="00000000" w:rsidRDefault="00000000" w:rsidRPr="00000000" w14:paraId="00000255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работы с СУБД ORACLE 9/10g</w:t>
      </w:r>
    </w:p>
    <w:p w:rsidR="00000000" w:rsidDel="00000000" w:rsidP="00000000" w:rsidRDefault="00000000" w:rsidRPr="00000000" w14:paraId="00000256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контроля качества БПД;</w:t>
      </w:r>
    </w:p>
    <w:p w:rsidR="00000000" w:rsidDel="00000000" w:rsidP="00000000" w:rsidRDefault="00000000" w:rsidRPr="00000000" w14:paraId="00000257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визуализации БПО и территорий, описанных метаданными</w:t>
      </w:r>
    </w:p>
    <w:p w:rsidR="00000000" w:rsidDel="00000000" w:rsidP="00000000" w:rsidRDefault="00000000" w:rsidRPr="00000000" w14:paraId="00000258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поддерживать работу с различными системами координат и обеспечивать работу алгоритмов их пересчета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техническому обеспечению</w:t>
      </w:r>
    </w:p>
    <w:p w:rsidR="00000000" w:rsidDel="00000000" w:rsidP="00000000" w:rsidRDefault="00000000" w:rsidRPr="00000000" w14:paraId="0000025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Приведенные ниже цифры являются ориентировочными и рассчитаны исходя из предположения, что количество пользователей системы будет порядка 300, из которых в каждый момент времени будет активно около 5% (15 пользователей).</w:t>
      </w:r>
    </w:p>
    <w:p w:rsidR="00000000" w:rsidDel="00000000" w:rsidP="00000000" w:rsidRDefault="00000000" w:rsidRPr="00000000" w14:paraId="0000025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Приведенные ниже цифры характеризуют потребности одного – рабочего – экземпляра системы.</w:t>
      </w:r>
    </w:p>
    <w:p w:rsidR="00000000" w:rsidDel="00000000" w:rsidP="00000000" w:rsidRDefault="00000000" w:rsidRPr="00000000" w14:paraId="0000025C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Приведенные ниже требования являются оценочными и должны быть уточнены по результатам эксплуатации системы.  Окончательные требования к характеристикам аппаратной платформы должны быть определены с учетом централизованного подхода к закупке техники для нужд Системы.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баз данных</w:t>
      </w:r>
    </w:p>
    <w:p w:rsidR="00000000" w:rsidDel="00000000" w:rsidP="00000000" w:rsidRDefault="00000000" w:rsidRPr="00000000" w14:paraId="0000025E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300 пользователей потребуется сервер баз данных примерно следующей комплектации:</w:t>
      </w:r>
    </w:p>
    <w:p w:rsidR="00000000" w:rsidDel="00000000" w:rsidP="00000000" w:rsidRDefault="00000000" w:rsidRPr="00000000" w14:paraId="0000025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производительности рекомендуется использовать несколько внешних массивов с индивидуальными интерфейсными картами. Для повышения надежности и производительности также рекомендуется установка двух сетевых интерфейсов.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метрологическому обеспечению</w:t>
      </w:r>
    </w:p>
    <w:p w:rsidR="00000000" w:rsidDel="00000000" w:rsidP="00000000" w:rsidRDefault="00000000" w:rsidRPr="00000000" w14:paraId="0000026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Требований к метрологической совместимости технических средств системы не предъявляется. Качественные характеристики системы проверяются на испытаниях согласно Программе и методике испытаний.</w:t>
      </w:r>
    </w:p>
    <w:p w:rsidR="00000000" w:rsidDel="00000000" w:rsidP="00000000" w:rsidRDefault="00000000" w:rsidRPr="00000000" w14:paraId="00000262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требованию Заказчика, метрологическая совместимость технических средств может быть проведена сторонними организациями.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26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организационному обеспечению 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:rsidR="00000000" w:rsidDel="00000000" w:rsidP="00000000" w:rsidRDefault="00000000" w:rsidRPr="00000000" w14:paraId="00000265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:rsidR="00000000" w:rsidDel="00000000" w:rsidP="00000000" w:rsidRDefault="00000000" w:rsidRPr="00000000" w14:paraId="0000026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:rsidR="00000000" w:rsidDel="00000000" w:rsidP="00000000" w:rsidRDefault="00000000" w:rsidRPr="00000000" w14:paraId="0000026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:rsidR="00000000" w:rsidDel="00000000" w:rsidP="00000000" w:rsidRDefault="00000000" w:rsidRPr="00000000" w14:paraId="00000268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согласование. </w:t>
      </w:r>
    </w:p>
    <w:p w:rsidR="00000000" w:rsidDel="00000000" w:rsidP="00000000" w:rsidRDefault="00000000" w:rsidRPr="00000000" w14:paraId="00000269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методическому обеспечению</w:t>
      </w:r>
    </w:p>
    <w:p w:rsidR="00000000" w:rsidDel="00000000" w:rsidP="00000000" w:rsidRDefault="00000000" w:rsidRPr="00000000" w14:paraId="0000026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:rsidR="00000000" w:rsidDel="00000000" w:rsidP="00000000" w:rsidRDefault="00000000" w:rsidRPr="00000000" w14:paraId="0000026C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ГОСТ 34. Информационная технология. Комплекс стандартов на автоматизированные системы.</w:t>
      </w:r>
    </w:p>
    <w:p w:rsidR="00000000" w:rsidDel="00000000" w:rsidP="00000000" w:rsidRDefault="00000000" w:rsidRPr="00000000" w14:paraId="0000026D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ГОСТ 19. Единая система программной документации.</w:t>
      </w:r>
    </w:p>
    <w:p w:rsidR="00000000" w:rsidDel="00000000" w:rsidP="00000000" w:rsidRDefault="00000000" w:rsidRPr="00000000" w14:paraId="0000026E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000000" w:rsidDel="00000000" w:rsidP="00000000" w:rsidRDefault="00000000" w:rsidRPr="00000000" w14:paraId="0000026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ГОСТ 50922-96 Защита информации. Основные термины и определения.</w:t>
      </w:r>
    </w:p>
    <w:p w:rsidR="00000000" w:rsidDel="00000000" w:rsidP="00000000" w:rsidRDefault="00000000" w:rsidRPr="00000000" w14:paraId="00000270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ГОСТ 51583-2000 Порядок создания АС в защищенном исполнении.</w:t>
      </w:r>
    </w:p>
    <w:p w:rsidR="00000000" w:rsidDel="00000000" w:rsidP="00000000" w:rsidRDefault="00000000" w:rsidRPr="00000000" w14:paraId="0000027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Гостехкомиссия России. Руководящий документ. Автоматизированные системы. Защита от несанкционированного доступа к информации. Классификация автоматизированных систем. 1992 г</w:t>
      </w:r>
    </w:p>
    <w:p w:rsidR="00000000" w:rsidDel="00000000" w:rsidP="00000000" w:rsidRDefault="00000000" w:rsidRPr="00000000" w14:paraId="00000272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Гостехкомиссия России. Руководящий документ. Средства вычислительной техники. Защита от несанкционированного доступа к информации. Показатели защищенности от НСД к информации. 1992 г.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№348 от 29.05.2019 «О вводе в эксплуатацию балльно-рейтинговой системы учета достижений студентов в учебной, научной и социальной деятельности)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29.12.2012 г. № 273-ФЗ «Об образовании в Российской Федерации» в ред. от 14.08.2018 г.;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Минобрнауки России от 05.04.2017 г. № 301 «Об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 в ред. от 01.09.2017 г.;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Минобрнауки России от 13 февраля 2014 г. N 112 «Об утверждении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Порядка заполнения, учета и выдачи документов о высшем образовании и о квалификации и их дубликатов»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Стадии работ над проектом выполняются в соответствии с ГОСТ 34 и перечислены ниже.</w:t>
      </w:r>
    </w:p>
    <w:tbl>
      <w:tblPr>
        <w:tblStyle w:val="Table12"/>
        <w:tblW w:w="96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1"/>
        <w:gridCol w:w="2248"/>
        <w:gridCol w:w="2420"/>
        <w:gridCol w:w="3046"/>
        <w:tblGridChange w:id="0">
          <w:tblGrid>
            <w:gridCol w:w="1971"/>
            <w:gridCol w:w="2248"/>
            <w:gridCol w:w="2420"/>
            <w:gridCol w:w="30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Стадии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Работы по стадиям (Этапы работ)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Результаты и форма представления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  <w:p w:rsidR="00000000" w:rsidDel="00000000" w:rsidP="00000000" w:rsidRDefault="00000000" w:rsidRPr="00000000" w14:paraId="0000028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(начало – окончание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1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Стадия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Принципиальное задание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макета и концепции работы будущей АИС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Принципиальное задание АИС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05.09.2019-13.09.2019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9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Стадия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</w:t>
            </w:r>
          </w:p>
          <w:p w:rsidR="00000000" w:rsidDel="00000000" w:rsidP="00000000" w:rsidRDefault="00000000" w:rsidRPr="00000000" w14:paraId="0000028E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Технического Задания в целом на автоматизированную информационную систему БАРС согласно ГОСТ 34.602-89. Согласование и утверждение ТЗ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задание на создание информационной системы.</w:t>
            </w:r>
          </w:p>
          <w:p w:rsidR="00000000" w:rsidDel="00000000" w:rsidP="00000000" w:rsidRDefault="00000000" w:rsidRPr="00000000" w14:paraId="0000029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13.09.2019-28.09.2019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3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Стадия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двух схем: логической и физической на Oracle SQL Developer Data Modeler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Документация технического проекта согласно Раздела 8 настоящего ТЗ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28.09.2019-11.10.2019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B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Стадия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Опытная эксплуатация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материалов для наполнения БД тестовыми данными. Загрузка данных в БД.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Откорректированные требования, материалы для разработки РД на информационную систему.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11.10.2019-18.10.2019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3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Стадия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Технический проект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физической и логической модели с их описанием, скриптов, структур таблиц и их описание, SQL-запросов по семи задачам, регламентированным в принципиальном задании.</w:t>
            </w:r>
          </w:p>
          <w:p w:rsidR="00000000" w:rsidDel="00000000" w:rsidP="00000000" w:rsidRDefault="00000000" w:rsidRPr="00000000" w14:paraId="000002A9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Программы обучения, учебные материалы, акт о результатах проведенного обучения персонала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18.10.2019-31.10.2019</w:t>
            </w:r>
          </w:p>
        </w:tc>
      </w:tr>
    </w:tbl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8 настоящего ТЗ.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2B5">
      <w:pPr>
        <w:spacing w:before="12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подготовки объекта автоматизации к вводу в действие пилотной версии АИС узла РИПД необходимо провести следующие работы: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(или создать новое) подразделение, ответственное за проведение опытной эксплуатации системы;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утвердить список функциональных возможностей системы используемых при работе системы;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утвердить список схем документов, определяющих взаимодействие при работе системы;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утвердить список регламентов и деталей реализуемых деловых процессов при эксплуатации системы;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должностные инструкции обслуживающего персонала системы;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опытную эксплуатацию системы, с отработкой процессов указанных в программе и методике испытаний.</w:t>
      </w:r>
    </w:p>
    <w:p w:rsidR="00000000" w:rsidDel="00000000" w:rsidP="00000000" w:rsidRDefault="00000000" w:rsidRPr="00000000" w14:paraId="000002BC">
      <w:pPr>
        <w:spacing w:before="12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работ по подготовке объекта автоматизации осуществляет Заказчик.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2BF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различных стадиях создания системы должны быть выпущены документы из числа предусмотренных ГОСТом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:rsidR="00000000" w:rsidDel="00000000" w:rsidP="00000000" w:rsidRDefault="00000000" w:rsidRPr="00000000" w14:paraId="000002C0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разработки пилотной версии АИС узла РИПД создаются документы в объеме, необходимом для выполнения следующего этапа инфраструктуры пространственных данных Российской Федерации. В работах 2006 года выполнена разработка основных подходов к реализации, но не проработаны детали, которые необходимы для разработки ряда документов, создаваемых на этапе технического проектирования, поэтому на данном этапе создаются документы, содержащие принципы построения системы и примерные технические решения. </w:t>
      </w:r>
    </w:p>
    <w:p w:rsidR="00000000" w:rsidDel="00000000" w:rsidP="00000000" w:rsidRDefault="00000000" w:rsidRPr="00000000" w14:paraId="000002C1">
      <w:pPr>
        <w:spacing w:before="12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технического проектирования АИС  в рамках работ 2019 года: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постановка задачи и описание деятельности;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пользователи АИС и их функции;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Описывается функциональная структура;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spacing w:after="0" w:before="120" w:line="36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Описываются функции системы.</w:t>
      </w:r>
    </w:p>
    <w:sectPr>
      <w:footerReference r:id="rId7" w:type="default"/>
      <w:pgSz w:h="16838" w:w="11906" w:orient="portrait"/>
      <w:pgMar w:bottom="1134" w:top="1134" w:left="1276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cs="Times New Roman" w:eastAsia="Times New Roman" w:hAnsi="Times New Roman"/>
        <w:b w:val="1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1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3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044" w:hanging="39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1287" w:hanging="360.0000000000001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-"/>
      <w:lvlJc w:val="left"/>
      <w:pPr>
        <w:ind w:left="1287" w:hanging="360.0000000000001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⎯"/>
      <w:lvlJc w:val="left"/>
      <w:pPr>
        <w:ind w:left="2084" w:hanging="284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945" w:hanging="945"/>
      </w:pPr>
      <w:rPr/>
    </w:lvl>
    <w:lvl w:ilvl="1">
      <w:start w:val="1"/>
      <w:numFmt w:val="decimal"/>
      <w:lvlText w:val="%1.%2."/>
      <w:lvlJc w:val="left"/>
      <w:pPr>
        <w:ind w:left="945" w:hanging="945"/>
      </w:pPr>
      <w:rPr/>
    </w:lvl>
    <w:lvl w:ilvl="2">
      <w:start w:val="1"/>
      <w:numFmt w:val="decimal"/>
      <w:lvlText w:val="%1.%2.%3."/>
      <w:lvlJc w:val="left"/>
      <w:pPr>
        <w:ind w:left="945" w:hanging="945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287" w:hanging="360.0000000000001"/>
      </w:pPr>
      <w:rPr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85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287" w:hanging="360.0000000000001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85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927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57" w:hanging="39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353" w:hanging="28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▪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0" w:before="120" w:line="240" w:lineRule="auto"/>
      <w:ind w:left="937" w:hanging="227.00000000000003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  <w:ind w:left="1243" w:hanging="42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  <w:ind w:left="709" w:hanging="567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="240" w:lineRule="auto"/>
      <w:ind w:left="-457" w:firstLine="59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="240" w:lineRule="auto"/>
      <w:ind w:left="1702" w:hanging="99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7">
    <w:name w:val="heading 7"/>
    <w:basedOn w:val="a0"/>
    <w:next w:val="a0"/>
    <w:link w:val="70"/>
    <w:qFormat w:val="1"/>
    <w:rsid w:val="005343E7"/>
    <w:pPr>
      <w:keepNext w:val="1"/>
      <w:keepLines w:val="1"/>
      <w:numPr>
        <w:ilvl w:val="6"/>
        <w:numId w:val="4"/>
      </w:numPr>
      <w:spacing w:after="0" w:before="120" w:line="240" w:lineRule="auto"/>
      <w:jc w:val="both"/>
      <w:outlineLvl w:val="6"/>
    </w:pPr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paragraph" w:styleId="8">
    <w:name w:val="heading 8"/>
    <w:basedOn w:val="a0"/>
    <w:next w:val="a0"/>
    <w:link w:val="80"/>
    <w:qFormat w:val="1"/>
    <w:rsid w:val="005343E7"/>
    <w:pPr>
      <w:keepNext w:val="1"/>
      <w:keepLines w:val="1"/>
      <w:numPr>
        <w:ilvl w:val="7"/>
        <w:numId w:val="4"/>
      </w:numPr>
      <w:spacing w:after="0" w:before="120" w:line="240" w:lineRule="auto"/>
      <w:jc w:val="both"/>
      <w:outlineLvl w:val="7"/>
    </w:pPr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paragraph" w:styleId="9">
    <w:name w:val="heading 9"/>
    <w:basedOn w:val="a0"/>
    <w:next w:val="a0"/>
    <w:link w:val="90"/>
    <w:qFormat w:val="1"/>
    <w:rsid w:val="005343E7"/>
    <w:pPr>
      <w:keepNext w:val="1"/>
      <w:keepLines w:val="1"/>
      <w:numPr>
        <w:ilvl w:val="8"/>
        <w:numId w:val="4"/>
      </w:numPr>
      <w:spacing w:after="0" w:before="120" w:line="240" w:lineRule="auto"/>
      <w:jc w:val="both"/>
      <w:outlineLvl w:val="8"/>
    </w:pPr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Normal (Web)"/>
    <w:basedOn w:val="a0"/>
    <w:uiPriority w:val="99"/>
    <w:unhideWhenUsed w:val="1"/>
    <w:rsid w:val="005343E7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 w:val="1"/>
    <w:rsid w:val="005343E7"/>
    <w:pPr>
      <w:ind w:left="720"/>
      <w:contextualSpacing w:val="1"/>
    </w:pPr>
  </w:style>
  <w:style w:type="character" w:styleId="10" w:customStyle="1">
    <w:name w:val="Заголовок 1 Знак"/>
    <w:aliases w:val="Заголов Знак,H1 Знак,ch Знак,Глава Знак,(раздел) Знак"/>
    <w:basedOn w:val="a1"/>
    <w:link w:val="1"/>
    <w:rsid w:val="005343E7"/>
    <w:rPr>
      <w:rFonts w:ascii="Times New Roman" w:cs="Arial" w:eastAsia="Times New Roman" w:hAnsi="Times New Roman"/>
      <w:b w:val="1"/>
      <w:bCs w:val="1"/>
      <w:caps w:val="1"/>
      <w:kern w:val="32"/>
      <w:sz w:val="24"/>
      <w:szCs w:val="32"/>
      <w:lang w:eastAsia="ru-RU"/>
    </w:rPr>
  </w:style>
  <w:style w:type="character" w:styleId="20" w:customStyle="1">
    <w:name w:val="Заголовок 2 Знак"/>
    <w:aliases w:val="Chapter Title Знак,Sub Head Знак,PullOut Знак"/>
    <w:basedOn w:val="a1"/>
    <w:link w:val="2"/>
    <w:rsid w:val="005343E7"/>
    <w:rPr>
      <w:rFonts w:ascii="Times New Roman" w:cs="Arial" w:eastAsia="Times New Roman" w:hAnsi="Times New Roman"/>
      <w:b w:val="1"/>
      <w:bCs w:val="1"/>
      <w:iCs w:val="1"/>
      <w:sz w:val="24"/>
      <w:szCs w:val="28"/>
    </w:rPr>
  </w:style>
  <w:style w:type="character" w:styleId="30" w:customStyle="1">
    <w:name w:val="Заголовок 3 Знак"/>
    <w:aliases w:val="H3 Знак"/>
    <w:basedOn w:val="a1"/>
    <w:link w:val="3"/>
    <w:rsid w:val="005343E7"/>
    <w:rPr>
      <w:rFonts w:ascii="Times New Roman" w:cs="Arial" w:eastAsia="Times New Roman" w:hAnsi="Times New Roman"/>
      <w:b w:val="1"/>
      <w:bCs w:val="1"/>
      <w:sz w:val="24"/>
      <w:szCs w:val="26"/>
    </w:rPr>
  </w:style>
  <w:style w:type="character" w:styleId="40" w:customStyle="1">
    <w:name w:val="Заголовок 4 Знак"/>
    <w:basedOn w:val="a1"/>
    <w:link w:val="4"/>
    <w:rsid w:val="005343E7"/>
    <w:rPr>
      <w:rFonts w:ascii="Times New Roman" w:cs="Arial" w:eastAsia="Times New Roman" w:hAnsi="Times New Roman"/>
      <w:b w:val="1"/>
      <w:bCs w:val="1"/>
      <w:iCs w:val="1"/>
      <w:sz w:val="24"/>
      <w:szCs w:val="28"/>
    </w:rPr>
  </w:style>
  <w:style w:type="character" w:styleId="60" w:customStyle="1">
    <w:name w:val="Заголовок 6 Знак"/>
    <w:basedOn w:val="a1"/>
    <w:link w:val="6"/>
    <w:rsid w:val="005343E7"/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character" w:styleId="70" w:customStyle="1">
    <w:name w:val="Заголовок 7 Знак"/>
    <w:basedOn w:val="a1"/>
    <w:link w:val="7"/>
    <w:rsid w:val="005343E7"/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character" w:styleId="80" w:customStyle="1">
    <w:name w:val="Заголовок 8 Знак"/>
    <w:basedOn w:val="a1"/>
    <w:link w:val="8"/>
    <w:rsid w:val="005343E7"/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character" w:styleId="90" w:customStyle="1">
    <w:name w:val="Заголовок 9 Знак"/>
    <w:basedOn w:val="a1"/>
    <w:link w:val="9"/>
    <w:rsid w:val="005343E7"/>
    <w:rPr>
      <w:rFonts w:ascii="Times New Roman" w:cs="Times New Roman" w:eastAsia="Times New Roman" w:hAnsi="Times New Roman"/>
      <w:b w:val="1"/>
      <w:szCs w:val="20"/>
      <w:lang w:eastAsia="ru-RU" w:val="en-US"/>
    </w:rPr>
  </w:style>
  <w:style w:type="paragraph" w:styleId="a6">
    <w:name w:val="Body Text"/>
    <w:basedOn w:val="a0"/>
    <w:link w:val="a7"/>
    <w:rsid w:val="005343E7"/>
    <w:pPr>
      <w:spacing w:after="0" w:line="240" w:lineRule="auto"/>
      <w:ind w:firstLine="720"/>
    </w:pPr>
    <w:rPr>
      <w:rFonts w:ascii="Times New Roman" w:cs="Times New Roman" w:eastAsia="Times New Roman" w:hAnsi="Times New Roman"/>
      <w:color w:val="ff0000"/>
      <w:sz w:val="24"/>
      <w:szCs w:val="24"/>
      <w:u w:val="single"/>
      <w:lang w:eastAsia="ru-RU"/>
    </w:rPr>
  </w:style>
  <w:style w:type="character" w:styleId="a7" w:customStyle="1">
    <w:name w:val="Основной текст Знак"/>
    <w:basedOn w:val="a1"/>
    <w:link w:val="a6"/>
    <w:rsid w:val="005343E7"/>
    <w:rPr>
      <w:rFonts w:ascii="Times New Roman" w:cs="Times New Roman" w:eastAsia="Times New Roman" w:hAnsi="Times New Roman"/>
      <w:color w:val="ff0000"/>
      <w:sz w:val="24"/>
      <w:szCs w:val="24"/>
      <w:u w:val="single"/>
      <w:lang w:eastAsia="ru-RU"/>
    </w:rPr>
  </w:style>
  <w:style w:type="paragraph" w:styleId="a8">
    <w:name w:val="caption"/>
    <w:basedOn w:val="a0"/>
    <w:next w:val="a0"/>
    <w:qFormat w:val="1"/>
    <w:rsid w:val="00BB5342"/>
    <w:pPr>
      <w:spacing w:after="0" w:before="120" w:line="240" w:lineRule="auto"/>
      <w:ind w:firstLine="720"/>
      <w:jc w:val="both"/>
    </w:pPr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a9" w:customStyle="1">
    <w:name w:val="Текст таблиц"/>
    <w:basedOn w:val="a0"/>
    <w:rsid w:val="00BB5342"/>
    <w:pPr>
      <w:keepNext w:val="1"/>
      <w:keepLines w:val="1"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</w:rPr>
  </w:style>
  <w:style w:type="paragraph" w:styleId="StyleNormal" w:customStyle="1">
    <w:name w:val="Style Normal +"/>
    <w:basedOn w:val="a0"/>
    <w:rsid w:val="00BB5342"/>
    <w:pPr>
      <w:spacing w:after="0" w:line="240" w:lineRule="auto"/>
      <w:jc w:val="both"/>
    </w:pPr>
    <w:rPr>
      <w:rFonts w:ascii="Times New Roman" w:cs="Times New Roman" w:eastAsia="PMingLiU" w:hAnsi="Times New Roman"/>
      <w:sz w:val="24"/>
      <w:szCs w:val="20"/>
      <w:lang w:eastAsia="ru-RU"/>
    </w:rPr>
  </w:style>
  <w:style w:type="paragraph" w:styleId="aa">
    <w:name w:val="header"/>
    <w:basedOn w:val="a0"/>
    <w:link w:val="ab"/>
    <w:uiPriority w:val="99"/>
    <w:unhideWhenUsed w:val="1"/>
    <w:rsid w:val="00ED2F67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1"/>
    <w:link w:val="aa"/>
    <w:uiPriority w:val="99"/>
    <w:rsid w:val="00ED2F67"/>
  </w:style>
  <w:style w:type="paragraph" w:styleId="ac">
    <w:name w:val="footer"/>
    <w:basedOn w:val="a0"/>
    <w:link w:val="ad"/>
    <w:uiPriority w:val="99"/>
    <w:unhideWhenUsed w:val="1"/>
    <w:rsid w:val="00ED2F67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1"/>
    <w:link w:val="ac"/>
    <w:uiPriority w:val="99"/>
    <w:rsid w:val="00ED2F67"/>
  </w:style>
  <w:style w:type="paragraph" w:styleId="ae" w:customStyle="1">
    <w:name w:val="Текст таблиц (с отрывом)"/>
    <w:basedOn w:val="a0"/>
    <w:rsid w:val="00823C8F"/>
    <w:pPr>
      <w:keepLines w:val="1"/>
      <w:spacing w:after="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paragraph" w:styleId="a" w:customStyle="1">
    <w:name w:val="Обычный список"/>
    <w:basedOn w:val="a0"/>
    <w:rsid w:val="00823C8F"/>
    <w:pPr>
      <w:numPr>
        <w:numId w:val="11"/>
      </w:num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</w:rPr>
  </w:style>
  <w:style w:type="table" w:styleId="af">
    <w:name w:val="Table Grid"/>
    <w:basedOn w:val="a2"/>
    <w:uiPriority w:val="59"/>
    <w:rsid w:val="00C468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8.0" w:type="dxa"/>
        <w:left w:w="115.0" w:type="dxa"/>
        <w:bottom w:w="108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8.0" w:type="dxa"/>
        <w:left w:w="115.0" w:type="dxa"/>
        <w:bottom w:w="108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H2c9hS+K6brgPtSPYU4ARFKsg==">CgMxLjAyDmguZDJhbTI0N2U4ZGtoMg5oLnVjNHd1MHk3cGVibjIPaWQuZXo0czRibHV5Z2hyMg5oLnpkbWdrMTVhbDNkZjgAciExc1B1c3lCdVNDVmd1VmloTEdJLWREcFFDZGs0ZWNYVEY=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2019-10-05T18:47:00Z</dcterms:created>
  <dc:creator>Юля</dc:creator>
</cp:coreProperties>
</file>