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№16</w:t>
      </w:r>
    </w:p>
    <w:p>
      <w:pPr>
        <w:pStyle w:val="Subtitle"/>
      </w:pPr>
      <w:r>
        <w:t xml:space="preserve">Базовая защита от атак типа «brute force»</w:t>
      </w:r>
    </w:p>
    <w:p>
      <w:pPr>
        <w:pStyle w:val="Author"/>
      </w:pPr>
      <w:r>
        <w:t xml:space="preserve">Газизянов Владислав Альбертович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с программным средством</w:t>
      </w:r>
      <w:r>
        <w:t xml:space="preserve"> </w:t>
      </w:r>
      <w:r>
        <w:rPr>
          <w:b/>
          <w:bCs/>
        </w:rPr>
        <w:t xml:space="preserve">Fail2ban</w:t>
      </w:r>
      <w:r>
        <w:t xml:space="preserve"> </w:t>
      </w:r>
      <w:r>
        <w:t xml:space="preserve">для обеспечения базовой защиты сервера от атак типа «brute force».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</w:t>
      </w:r>
      <w:r>
        <w:t xml:space="preserve"> </w:t>
      </w:r>
      <w:r>
        <w:rPr>
          <w:b/>
          <w:bCs/>
        </w:rPr>
        <w:t xml:space="preserve">Fail2ban</w:t>
      </w:r>
      <w:r>
        <w:t xml:space="preserve"> </w:t>
      </w:r>
      <w:r>
        <w:t xml:space="preserve">для отслеживания работы сетевых служб сервера.</w:t>
      </w:r>
    </w:p>
    <w:p>
      <w:pPr>
        <w:pStyle w:val="Compact"/>
        <w:numPr>
          <w:ilvl w:val="0"/>
          <w:numId w:val="1001"/>
        </w:numPr>
      </w:pPr>
      <w:r>
        <w:t xml:space="preserve">Проверить работу</w:t>
      </w:r>
      <w:r>
        <w:t xml:space="preserve"> </w:t>
      </w:r>
      <w:r>
        <w:rPr>
          <w:b/>
          <w:bCs/>
        </w:rPr>
        <w:t xml:space="preserve">Fail2ban</w:t>
      </w:r>
      <w:r>
        <w:t xml:space="preserve"> </w:t>
      </w:r>
      <w:r>
        <w:t xml:space="preserve">через попытки несанкционированного доступа по протоколу SSH.</w:t>
      </w:r>
    </w:p>
    <w:p>
      <w:pPr>
        <w:pStyle w:val="Compact"/>
        <w:numPr>
          <w:ilvl w:val="0"/>
          <w:numId w:val="1001"/>
        </w:numPr>
      </w:pPr>
      <w:r>
        <w:t xml:space="preserve">Создать скрипт для автоматической установки и настройки</w:t>
      </w:r>
      <w:r>
        <w:t xml:space="preserve"> </w:t>
      </w:r>
      <w:r>
        <w:rPr>
          <w:b/>
          <w:bCs/>
        </w:rPr>
        <w:t xml:space="preserve">Fail2ban</w:t>
      </w:r>
      <w:r>
        <w:t xml:space="preserve"> </w:t>
      </w:r>
      <w:r>
        <w:t xml:space="preserve">в инфраструктуре</w:t>
      </w:r>
      <w:r>
        <w:t xml:space="preserve"> </w:t>
      </w:r>
      <w:r>
        <w:rPr>
          <w:b/>
          <w:bCs/>
        </w:rPr>
        <w:t xml:space="preserve">Vagrant</w:t>
      </w:r>
      <w:r>
        <w:t xml:space="preserve">.</w:t>
      </w:r>
    </w:p>
    <w:bookmarkEnd w:id="21"/>
    <w:bookmarkStart w:id="8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50" w:name="установка-и-настройка-fail2ban"/>
    <w:p>
      <w:pPr>
        <w:pStyle w:val="Heading2"/>
      </w:pPr>
      <w:r>
        <w:t xml:space="preserve">3.1 16.4.1. Установка и настройка Fail2ban</w:t>
      </w:r>
    </w:p>
    <w:bookmarkStart w:id="25" w:name="установка-и-запуск-fail2ban"/>
    <w:p>
      <w:pPr>
        <w:pStyle w:val="Heading3"/>
      </w:pPr>
      <w:r>
        <w:t xml:space="preserve">3.1.1 Установка и запуск Fail2ban</w:t>
      </w:r>
    </w:p>
    <w:p>
      <w:pPr>
        <w:pStyle w:val="FirstParagraph"/>
      </w:pPr>
      <w:r>
        <w:t xml:space="preserve">На сервере выполнена установка пакета</w:t>
      </w:r>
      <w:r>
        <w:t xml:space="preserve"> </w:t>
      </w:r>
      <w:r>
        <w:rPr>
          <w:b/>
          <w:bCs/>
        </w:rPr>
        <w:t xml:space="preserve">Fail2ban</w:t>
      </w:r>
      <w:r>
        <w:t xml:space="preserve"> </w:t>
      </w:r>
      <w:r>
        <w:t xml:space="preserve">с помощью менеджера пакетов</w:t>
      </w:r>
      <w:r>
        <w:t xml:space="preserve"> </w:t>
      </w:r>
      <w:r>
        <w:rPr>
          <w:b/>
          <w:bCs/>
        </w:rPr>
        <w:t xml:space="preserve">dnf</w:t>
      </w:r>
      <w:r>
        <w:t xml:space="preserve">. После установки служба была запущена и добавлена в автозагрузку для обеспечения постоянной защиты.</w:t>
      </w:r>
    </w:p>
    <w:p>
      <w:pPr>
        <w:pStyle w:val="CaptionedFigure"/>
      </w:pPr>
      <w:r>
        <w:drawing>
          <wp:inline>
            <wp:extent cx="5334000" cy="6097678"/>
            <wp:effectExtent b="0" l="0" r="0" t="0"/>
            <wp:docPr descr="Установка и запуск службы Fail2ban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97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и запуск службы Fail2ban</w:t>
      </w:r>
    </w:p>
    <w:bookmarkEnd w:id="25"/>
    <w:bookmarkStart w:id="29" w:name="мониторинг-журнала-событий"/>
    <w:p>
      <w:pPr>
        <w:pStyle w:val="Heading3"/>
      </w:pPr>
      <w:r>
        <w:t xml:space="preserve">3.1.2 Мониторинг журнала событий</w:t>
      </w:r>
    </w:p>
    <w:p>
      <w:pPr>
        <w:pStyle w:val="FirstParagraph"/>
      </w:pPr>
      <w:r>
        <w:t xml:space="preserve">В отдельном терминале запущен мониторинг журнала событий</w:t>
      </w:r>
      <w:r>
        <w:t xml:space="preserve"> </w:t>
      </w:r>
      <w:r>
        <w:rPr>
          <w:b/>
          <w:bCs/>
        </w:rPr>
        <w:t xml:space="preserve">Fail2ban</w:t>
      </w:r>
      <w:r>
        <w:t xml:space="preserve"> </w:t>
      </w:r>
      <w:r>
        <w:t xml:space="preserve">для наблюдения за работой системы в реальном времени. Это позволяет отслеживать все действия по блокировке и разблокировке IP-адресов.</w:t>
      </w:r>
    </w:p>
    <w:p>
      <w:pPr>
        <w:pStyle w:val="CaptionedFigure"/>
      </w:pPr>
      <w:r>
        <w:drawing>
          <wp:inline>
            <wp:extent cx="5334000" cy="1838106"/>
            <wp:effectExtent b="0" l="0" r="0" t="0"/>
            <wp:docPr descr="Запуск мониторинга журнала Fail2ban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8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мониторинга журнала Fail2ban</w:t>
      </w:r>
    </w:p>
    <w:bookmarkEnd w:id="29"/>
    <w:bookmarkStart w:id="33" w:name="создание-локальной-конфигурации"/>
    <w:p>
      <w:pPr>
        <w:pStyle w:val="Heading3"/>
      </w:pPr>
      <w:r>
        <w:t xml:space="preserve">3.1.3 Создание локальной конфигурации</w:t>
      </w:r>
    </w:p>
    <w:p>
      <w:pPr>
        <w:pStyle w:val="FirstParagraph"/>
      </w:pPr>
      <w:r>
        <w:t xml:space="preserve">Создан файл локальной конфигурации</w:t>
      </w:r>
      <w:r>
        <w:t xml:space="preserve"> </w:t>
      </w:r>
      <w:r>
        <w:rPr>
          <w:rStyle w:val="VerbatimChar"/>
        </w:rPr>
        <w:t xml:space="preserve">customisation.local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/etc/fail2ban/jail.d/</w:t>
      </w:r>
      <w:r>
        <w:t xml:space="preserve">. В файле заданы глобальные настройки, включая время блокировки злоумышленников на 1 час (3600 секунд).</w:t>
      </w:r>
    </w:p>
    <w:p>
      <w:pPr>
        <w:pStyle w:val="CaptionedFigure"/>
      </w:pPr>
      <w:r>
        <w:drawing>
          <wp:inline>
            <wp:extent cx="5334000" cy="318271"/>
            <wp:effectExtent b="0" l="0" r="0" t="0"/>
            <wp:docPr descr="Создание файла локальной конфигурации Fail2ban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локальной конфигурации Fail2ban</w:t>
      </w:r>
    </w:p>
    <w:bookmarkEnd w:id="33"/>
    <w:bookmarkStart w:id="37" w:name="настройка-защиты-ssh"/>
    <w:p>
      <w:pPr>
        <w:pStyle w:val="Heading3"/>
      </w:pPr>
      <w:r>
        <w:t xml:space="preserve">3.1.4 Настройка защиты SSH</w:t>
      </w:r>
    </w:p>
    <w:p>
      <w:pPr>
        <w:pStyle w:val="FirstParagraph"/>
      </w:pPr>
      <w:r>
        <w:t xml:space="preserve">В конфигурационный файл добавлены настройки для защиты службы</w:t>
      </w:r>
      <w:r>
        <w:t xml:space="preserve"> </w:t>
      </w:r>
      <w:r>
        <w:rPr>
          <w:b/>
          <w:bCs/>
        </w:rPr>
        <w:t xml:space="preserve">SSH</w:t>
      </w:r>
      <w:r>
        <w:t xml:space="preserve">. Настроена защита для стандартного порта 22 и альтернативного порта 2022, активированы различные фильтры для обнаружения атак.</w:t>
      </w:r>
    </w:p>
    <w:p>
      <w:pPr>
        <w:pStyle w:val="CaptionedFigure"/>
      </w:pPr>
      <w:r>
        <w:drawing>
          <wp:inline>
            <wp:extent cx="5334000" cy="2810549"/>
            <wp:effectExtent b="0" l="0" r="0" t="0"/>
            <wp:docPr descr="Настройка защиты SSH в конфигурационном файле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0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защиты SSH в конфигурационном файле</w:t>
      </w:r>
    </w:p>
    <w:bookmarkEnd w:id="37"/>
    <w:bookmarkStart w:id="41" w:name="настройка-защиты-http-служб"/>
    <w:p>
      <w:pPr>
        <w:pStyle w:val="Heading3"/>
      </w:pPr>
      <w:r>
        <w:t xml:space="preserve">3.1.5 Настройка защиты HTTP-служб</w:t>
      </w:r>
    </w:p>
    <w:p>
      <w:pPr>
        <w:pStyle w:val="FirstParagraph"/>
      </w:pPr>
      <w:r>
        <w:t xml:space="preserve">Добавлены настройки для защиты веб-сервера</w:t>
      </w:r>
      <w:r>
        <w:t xml:space="preserve"> </w:t>
      </w:r>
      <w:r>
        <w:rPr>
          <w:b/>
          <w:bCs/>
        </w:rPr>
        <w:t xml:space="preserve">Apache</w:t>
      </w:r>
      <w:r>
        <w:t xml:space="preserve">. Активированы различные фильтры для защиты от атак на аутентификацию, вредоносных ботов, переполнений и других типов угроз.</w:t>
      </w:r>
    </w:p>
    <w:p>
      <w:pPr>
        <w:pStyle w:val="CaptionedFigure"/>
      </w:pPr>
      <w:r>
        <w:drawing>
          <wp:inline>
            <wp:extent cx="2945330" cy="4735629"/>
            <wp:effectExtent b="0" l="0" r="0" t="0"/>
            <wp:docPr descr="Настройка защиты HTTP-служб Apache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330" cy="4735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защиты HTTP-служб Apache</w:t>
      </w:r>
    </w:p>
    <w:bookmarkEnd w:id="41"/>
    <w:bookmarkStart w:id="45" w:name="настройка-защиты-почтовых-служб"/>
    <w:p>
      <w:pPr>
        <w:pStyle w:val="Heading3"/>
      </w:pPr>
      <w:r>
        <w:t xml:space="preserve">3.1.6 Настройка защиты почтовых служб</w:t>
      </w:r>
    </w:p>
    <w:p>
      <w:pPr>
        <w:pStyle w:val="FirstParagraph"/>
      </w:pPr>
      <w:r>
        <w:t xml:space="preserve">Включена защита для почтовых служб</w:t>
      </w:r>
      <w:r>
        <w:t xml:space="preserve"> </w:t>
      </w:r>
      <w:r>
        <w:rPr>
          <w:b/>
          <w:bCs/>
        </w:rPr>
        <w:t xml:space="preserve">Postfix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Dovecot</w:t>
      </w:r>
      <w:r>
        <w:t xml:space="preserve">. Настроены фильтры для защиты от спама, атак на аутентификацию SASL и других угроз, связанных с почтовой системой.</w:t>
      </w:r>
    </w:p>
    <w:p>
      <w:pPr>
        <w:pStyle w:val="CaptionedFigure"/>
      </w:pPr>
      <w:r>
        <w:drawing>
          <wp:inline>
            <wp:extent cx="2050181" cy="2858703"/>
            <wp:effectExtent b="0" l="0" r="0" t="0"/>
            <wp:docPr descr="Настройка защиты почтовых служб Postfix и Dovecot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181" cy="2858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защиты почтовых служб Postfix и Dovecot</w:t>
      </w:r>
    </w:p>
    <w:bookmarkEnd w:id="45"/>
    <w:bookmarkStart w:id="49" w:name="перезапуск-и-проверка-службы"/>
    <w:p>
      <w:pPr>
        <w:pStyle w:val="Heading3"/>
      </w:pPr>
      <w:r>
        <w:t xml:space="preserve">3.1.7 Перезапуск и проверка службы</w:t>
      </w:r>
    </w:p>
    <w:p>
      <w:pPr>
        <w:pStyle w:val="FirstParagraph"/>
      </w:pPr>
      <w:r>
        <w:t xml:space="preserve">После каждой настройки выполнены перезапуск службы</w:t>
      </w:r>
      <w:r>
        <w:t xml:space="preserve"> </w:t>
      </w:r>
      <w:r>
        <w:rPr>
          <w:b/>
          <w:bCs/>
        </w:rPr>
        <w:t xml:space="preserve">Fail2ban</w:t>
      </w:r>
      <w:r>
        <w:t xml:space="preserve"> </w:t>
      </w:r>
      <w:r>
        <w:t xml:space="preserve">и проверка журнала событий для подтверждения корректного применения изменений.</w:t>
      </w:r>
    </w:p>
    <w:p>
      <w:pPr>
        <w:pStyle w:val="CaptionedFigure"/>
      </w:pPr>
      <w:r>
        <w:drawing>
          <wp:inline>
            <wp:extent cx="5334000" cy="346159"/>
            <wp:effectExtent b="0" l="0" r="0" t="0"/>
            <wp:docPr descr="Перезапуск службы Fail2ban и проверка журнала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службы Fail2ban и проверка журнала</w:t>
      </w:r>
    </w:p>
    <w:bookmarkEnd w:id="49"/>
    <w:bookmarkEnd w:id="50"/>
    <w:bookmarkStart w:id="71" w:name="проверка-работы-fail2ban"/>
    <w:p>
      <w:pPr>
        <w:pStyle w:val="Heading2"/>
      </w:pPr>
      <w:r>
        <w:t xml:space="preserve">3.2 16.4.2. Проверка работы Fail2ban</w:t>
      </w:r>
    </w:p>
    <w:bookmarkStart w:id="54" w:name="проверка-статуса-службы"/>
    <w:p>
      <w:pPr>
        <w:pStyle w:val="Heading3"/>
      </w:pPr>
      <w:r>
        <w:t xml:space="preserve">3.2.1 Проверка статуса службы</w:t>
      </w:r>
    </w:p>
    <w:p>
      <w:pPr>
        <w:pStyle w:val="FirstParagraph"/>
      </w:pPr>
      <w:r>
        <w:t xml:space="preserve">Проверен общий статус</w:t>
      </w:r>
      <w:r>
        <w:t xml:space="preserve"> </w:t>
      </w:r>
      <w:r>
        <w:rPr>
          <w:b/>
          <w:bCs/>
        </w:rPr>
        <w:t xml:space="preserve">Fail2ban</w:t>
      </w:r>
      <w:r>
        <w:t xml:space="preserve"> </w:t>
      </w:r>
      <w:r>
        <w:t xml:space="preserve">и статус защиты конкретной службы</w:t>
      </w:r>
      <w:r>
        <w:t xml:space="preserve"> </w:t>
      </w:r>
      <w:r>
        <w:rPr>
          <w:b/>
          <w:bCs/>
        </w:rPr>
        <w:t xml:space="preserve">SSH</w:t>
      </w:r>
      <w:r>
        <w:t xml:space="preserve">. Убедились, что служба работает корректно и защита SSH активна.</w:t>
      </w:r>
    </w:p>
    <w:p>
      <w:pPr>
        <w:pStyle w:val="CaptionedFigure"/>
      </w:pPr>
      <w:r>
        <w:drawing>
          <wp:inline>
            <wp:extent cx="5334000" cy="2687583"/>
            <wp:effectExtent b="0" l="0" r="0" t="0"/>
            <wp:docPr descr="Проверка статуса Fail2ban и защиты SSH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7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статуса Fail2ban и защиты SSH</w:t>
      </w:r>
    </w:p>
    <w:bookmarkEnd w:id="54"/>
    <w:bookmarkStart w:id="58" w:name="настройка-параметров-защиты-ssh"/>
    <w:p>
      <w:pPr>
        <w:pStyle w:val="Heading3"/>
      </w:pPr>
      <w:r>
        <w:t xml:space="preserve">3.2.2 Настройка параметров защиты SSH</w:t>
      </w:r>
    </w:p>
    <w:p>
      <w:pPr>
        <w:pStyle w:val="FirstParagraph"/>
      </w:pPr>
      <w:r>
        <w:t xml:space="preserve">Установлено максимальное количество неудачных попыток входа для SSH равное 2. Это позволяет быстрее блокировать злоумышленников при попытках подбора пароля.</w:t>
      </w:r>
    </w:p>
    <w:p>
      <w:pPr>
        <w:pStyle w:val="CaptionedFigure"/>
      </w:pPr>
      <w:r>
        <w:drawing>
          <wp:inline>
            <wp:extent cx="5334000" cy="327709"/>
            <wp:effectExtent b="0" l="0" r="0" t="0"/>
            <wp:docPr descr="Настройка параметра maxretry для SSH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параметра maxretry для SSH</w:t>
      </w:r>
    </w:p>
    <w:bookmarkEnd w:id="58"/>
    <w:bookmarkStart w:id="62" w:name="тестирование-блокировки"/>
    <w:p>
      <w:pPr>
        <w:pStyle w:val="Heading3"/>
      </w:pPr>
      <w:r>
        <w:t xml:space="preserve">3.2.3 Тестирование блокировки</w:t>
      </w:r>
    </w:p>
    <w:p>
      <w:pPr>
        <w:pStyle w:val="FirstParagraph"/>
      </w:pPr>
      <w:r>
        <w:t xml:space="preserve">С клиентской машины выполнены попытки входа по SSH с неверным паролем. После превышения лимита попыток IP-адрес клиента был автоматически заблокирован системой</w:t>
      </w:r>
      <w:r>
        <w:t xml:space="preserve"> </w:t>
      </w:r>
      <w:r>
        <w:rPr>
          <w:b/>
          <w:bCs/>
        </w:rPr>
        <w:t xml:space="preserve">Fail2ban</w:t>
      </w:r>
      <w:r>
        <w:t xml:space="preserve">.</w:t>
      </w:r>
    </w:p>
    <w:p>
      <w:pPr>
        <w:pStyle w:val="CaptionedFigure"/>
      </w:pPr>
      <w:r>
        <w:drawing>
          <wp:inline>
            <wp:extent cx="5334000" cy="2038618"/>
            <wp:effectExtent b="0" l="0" r="0" t="0"/>
            <wp:docPr descr="Тестирование блокировки IP-адреса при неудачных попытках SSH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блокировки IP-адреса при неудачных попытках SSH</w:t>
      </w:r>
    </w:p>
    <w:bookmarkEnd w:id="62"/>
    <w:bookmarkStart w:id="66" w:name="разблокировка-ip-адреса"/>
    <w:p>
      <w:pPr>
        <w:pStyle w:val="Heading3"/>
      </w:pPr>
      <w:r>
        <w:t xml:space="preserve">3.2.4 Разблокировка IP-адреса</w:t>
      </w:r>
    </w:p>
    <w:p>
      <w:pPr>
        <w:pStyle w:val="FirstParagraph"/>
      </w:pPr>
      <w:r>
        <w:t xml:space="preserve">Выполнена ручная разблокировка IP-адреса клиента через клиент</w:t>
      </w:r>
      <w:r>
        <w:t xml:space="preserve"> </w:t>
      </w:r>
      <w:r>
        <w:rPr>
          <w:b/>
          <w:bCs/>
        </w:rPr>
        <w:t xml:space="preserve">Fail2ban</w:t>
      </w:r>
      <w:r>
        <w:t xml:space="preserve">. Проверен статус защиты SSH для подтверждения снятия блокировки.</w:t>
      </w:r>
    </w:p>
    <w:p>
      <w:pPr>
        <w:pStyle w:val="CaptionedFigure"/>
      </w:pPr>
      <w:r>
        <w:drawing>
          <wp:inline>
            <wp:extent cx="5334000" cy="368285"/>
            <wp:effectExtent b="0" l="0" r="0" t="0"/>
            <wp:docPr descr="Ручная разблокировка IP-адреса клиента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Ручная разблокировка IP-адреса клиента</w:t>
      </w:r>
    </w:p>
    <w:bookmarkEnd w:id="66"/>
    <w:bookmarkStart w:id="70" w:name="настройка-исключений"/>
    <w:p>
      <w:pPr>
        <w:pStyle w:val="Heading3"/>
      </w:pPr>
      <w:r>
        <w:t xml:space="preserve">3.2.5 Настройка исключений</w:t>
      </w:r>
    </w:p>
    <w:p>
      <w:pPr>
        <w:pStyle w:val="FirstParagraph"/>
      </w:pPr>
      <w:r>
        <w:t xml:space="preserve">В конфигурационный файл добавлены IP-адреса для игнорирования (белый список). После перезапуска службы и повторных попыток входа с неверным паролем подтверждено, что адрес из белого списка не блокируется.</w:t>
      </w:r>
    </w:p>
    <w:p>
      <w:pPr>
        <w:pStyle w:val="CaptionedFigure"/>
      </w:pPr>
      <w:r>
        <w:drawing>
          <wp:inline>
            <wp:extent cx="5334000" cy="839216"/>
            <wp:effectExtent b="0" l="0" r="0" t="0"/>
            <wp:docPr descr="Добавление IP-адреса в белый список и проверк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9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IP-адреса в белый список и проверка</w:t>
      </w:r>
    </w:p>
    <w:bookmarkEnd w:id="70"/>
    <w:bookmarkEnd w:id="71"/>
    <w:bookmarkStart w:id="84" w:name="автоматизация-настройки"/>
    <w:p>
      <w:pPr>
        <w:pStyle w:val="Heading2"/>
      </w:pPr>
      <w:r>
        <w:t xml:space="preserve">3.3 16.4.3. Автоматизация настройки</w:t>
      </w:r>
    </w:p>
    <w:bookmarkStart w:id="75" w:name="подготовка-конфигурационных-файлов"/>
    <w:p>
      <w:pPr>
        <w:pStyle w:val="Heading3"/>
      </w:pPr>
      <w:r>
        <w:t xml:space="preserve">3.3.1 Подготовка конфигурационных файлов</w:t>
      </w:r>
    </w:p>
    <w:p>
      <w:pPr>
        <w:pStyle w:val="FirstParagraph"/>
      </w:pPr>
      <w:r>
        <w:t xml:space="preserve">Создана структура каталогов в проекте</w:t>
      </w:r>
      <w:r>
        <w:t xml:space="preserve"> </w:t>
      </w:r>
      <w:r>
        <w:rPr>
          <w:b/>
          <w:bCs/>
        </w:rPr>
        <w:t xml:space="preserve">Vagrant</w:t>
      </w:r>
      <w:r>
        <w:t xml:space="preserve"> </w:t>
      </w:r>
      <w:r>
        <w:t xml:space="preserve">и скопирован конфигурационный файл</w:t>
      </w:r>
      <w:r>
        <w:t xml:space="preserve"> </w:t>
      </w:r>
      <w:r>
        <w:rPr>
          <w:rStyle w:val="VerbatimChar"/>
        </w:rPr>
        <w:t xml:space="preserve">customisation.local</w:t>
      </w:r>
      <w:r>
        <w:t xml:space="preserve"> </w:t>
      </w:r>
      <w:r>
        <w:t xml:space="preserve">для последующего использования в скрипте автоматической настройки.</w:t>
      </w:r>
    </w:p>
    <w:p>
      <w:pPr>
        <w:pStyle w:val="CaptionedFigure"/>
      </w:pPr>
      <w:r>
        <w:drawing>
          <wp:inline>
            <wp:extent cx="5334000" cy="1377004"/>
            <wp:effectExtent b="0" l="0" r="0" t="0"/>
            <wp:docPr descr="Подготовка конфигурационных файлов для проекта Vagrant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7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конфигурационных файлов для проекта Vagrant</w:t>
      </w:r>
    </w:p>
    <w:bookmarkEnd w:id="75"/>
    <w:bookmarkStart w:id="79" w:name="создание-provisioning-скрипта"/>
    <w:p>
      <w:pPr>
        <w:pStyle w:val="Heading3"/>
      </w:pPr>
      <w:r>
        <w:t xml:space="preserve">3.3.2 Создание provisioning-скрипта</w:t>
      </w:r>
    </w:p>
    <w:p>
      <w:pPr>
        <w:pStyle w:val="FirstParagraph"/>
      </w:pPr>
      <w:r>
        <w:t xml:space="preserve">Создан исполняемый bash-скрипт</w:t>
      </w:r>
      <w:r>
        <w:t xml:space="preserve"> </w:t>
      </w:r>
      <w:r>
        <w:rPr>
          <w:rStyle w:val="VerbatimChar"/>
        </w:rPr>
        <w:t xml:space="preserve">protect.sh</w:t>
      </w:r>
      <w:r>
        <w:t xml:space="preserve"> </w:t>
      </w:r>
      <w:r>
        <w:t xml:space="preserve">для автоматической установки и настройки</w:t>
      </w:r>
      <w:r>
        <w:t xml:space="preserve"> </w:t>
      </w:r>
      <w:r>
        <w:rPr>
          <w:b/>
          <w:bCs/>
        </w:rPr>
        <w:t xml:space="preserve">Fail2ban</w:t>
      </w:r>
      <w:r>
        <w:t xml:space="preserve">. Скрипт включает установку пакета, копирование конфигураций, настройку прав доступа и запуск службы.</w:t>
      </w:r>
    </w:p>
    <w:p>
      <w:pPr>
        <w:pStyle w:val="CaptionedFigure"/>
      </w:pPr>
      <w:r>
        <w:drawing>
          <wp:inline>
            <wp:extent cx="5334000" cy="2618405"/>
            <wp:effectExtent b="0" l="0" r="0" t="0"/>
            <wp:docPr descr="Создание скрипта автоматической настройки protect.sh" title="" id="77" name="Picture"/>
            <a:graphic>
              <a:graphicData uri="http://schemas.openxmlformats.org/drawingml/2006/picture">
                <pic:pic>
                  <pic:nvPicPr>
                    <pic:cNvPr descr="image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8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скрипта автоматической настройки protect.sh</w:t>
      </w:r>
    </w:p>
    <w:bookmarkEnd w:id="79"/>
    <w:bookmarkStart w:id="83" w:name="интеграция-с-vagrant"/>
    <w:p>
      <w:pPr>
        <w:pStyle w:val="Heading3"/>
      </w:pPr>
      <w:r>
        <w:t xml:space="preserve">3.3.3 Интеграция с Vagrant</w:t>
      </w:r>
    </w:p>
    <w:p>
      <w:pPr>
        <w:pStyle w:val="FirstParagraph"/>
      </w:pPr>
      <w:r>
        <w:t xml:space="preserve">В конфигурационный файл</w:t>
      </w:r>
      <w:r>
        <w:t xml:space="preserve"> </w:t>
      </w:r>
      <w:r>
        <w:rPr>
          <w:b/>
          <w:bCs/>
        </w:rPr>
        <w:t xml:space="preserve">Vagrantfile</w:t>
      </w:r>
      <w:r>
        <w:t xml:space="preserve"> </w:t>
      </w:r>
      <w:r>
        <w:t xml:space="preserve">добавлен вызов созданного скрипта в качестве provisioning-шага для виртуальной машины сервера. Это обеспечивает автоматическую настройку защиты при развертывании среды.</w:t>
      </w:r>
    </w:p>
    <w:p>
      <w:pPr>
        <w:pStyle w:val="CaptionedFigure"/>
      </w:pPr>
      <w:r>
        <w:drawing>
          <wp:inline>
            <wp:extent cx="5334000" cy="2846614"/>
            <wp:effectExtent b="0" l="0" r="0" t="0"/>
            <wp:docPr descr="Интеграция скрипта в конфигурацию Vagrantfile" title="" id="81" name="Picture"/>
            <a:graphic>
              <a:graphicData uri="http://schemas.openxmlformats.org/drawingml/2006/picture">
                <pic:pic>
                  <pic:nvPicPr>
                    <pic:cNvPr descr="image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6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Интеграция скрипта в конфигурацию Vagrantfile</w:t>
      </w:r>
    </w:p>
    <w:bookmarkEnd w:id="83"/>
    <w:bookmarkEnd w:id="84"/>
    <w:bookmarkEnd w:id="85"/>
    <w:bookmarkStart w:id="86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Поясните принцип работы Fail2ban.</w:t>
      </w:r>
      <w:r>
        <w:br/>
      </w:r>
      <w:r>
        <w:rPr>
          <w:b/>
          <w:bCs/>
        </w:rPr>
        <w:t xml:space="preserve">Fail2ban</w:t>
      </w:r>
      <w:r>
        <w:t xml:space="preserve"> </w:t>
      </w:r>
      <w:r>
        <w:t xml:space="preserve">отслеживает логи сетевых служб, анализирует их на наличие подозрительной активности (например, множественные неудачные попытки входа) и автоматически блокирует IP-адреса злоумышленников через добавление правил в межсетевой экран.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Настройки какого файла более приоритетны: jail.conf или jail.local?</w:t>
      </w:r>
      <w:r>
        <w:br/>
      </w:r>
      <w:r>
        <w:t xml:space="preserve">Настройки из файла</w:t>
      </w:r>
      <w:r>
        <w:t xml:space="preserve"> </w:t>
      </w:r>
      <w:r>
        <w:rPr>
          <w:rStyle w:val="VerbatimChar"/>
        </w:rPr>
        <w:t xml:space="preserve">jail.local</w:t>
      </w:r>
      <w:r>
        <w:t xml:space="preserve"> </w:t>
      </w:r>
      <w:r>
        <w:t xml:space="preserve">имеют более высокий приоритет и переопределяют соответствующие параметры из</w:t>
      </w:r>
      <w:r>
        <w:t xml:space="preserve"> </w:t>
      </w:r>
      <w:r>
        <w:rPr>
          <w:rStyle w:val="VerbatimChar"/>
        </w:rPr>
        <w:t xml:space="preserve">jail.conf</w:t>
      </w:r>
      <w:r>
        <w:t xml:space="preserve">. Рекомендуется вносить изменения именно в</w:t>
      </w:r>
      <w:r>
        <w:t xml:space="preserve"> </w:t>
      </w:r>
      <w:r>
        <w:rPr>
          <w:rStyle w:val="VerbatimChar"/>
        </w:rPr>
        <w:t xml:space="preserve">jail.local</w:t>
      </w:r>
      <w:r>
        <w:t xml:space="preserve"> </w:t>
      </w:r>
      <w:r>
        <w:t xml:space="preserve">или файлы в каталоге</w:t>
      </w:r>
      <w:r>
        <w:t xml:space="preserve"> </w:t>
      </w:r>
      <w:r>
        <w:rPr>
          <w:rStyle w:val="VerbatimChar"/>
        </w:rPr>
        <w:t xml:space="preserve">jail.d/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настроить оповещение администратора при срабатывании Fail2ban?</w:t>
      </w:r>
      <w:r>
        <w:br/>
      </w:r>
      <w:r>
        <w:t xml:space="preserve">Оповещение настраивается через параметры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в конфигурации тюрьмы. Можно использовать встроенные действия типа</w:t>
      </w:r>
      <w:r>
        <w:t xml:space="preserve"> </w:t>
      </w:r>
      <w:r>
        <w:rPr>
          <w:rStyle w:val="VerbatimChar"/>
        </w:rPr>
        <w:t xml:space="preserve">action_mw</w:t>
      </w:r>
      <w:r>
        <w:t xml:space="preserve"> </w:t>
      </w:r>
      <w:r>
        <w:t xml:space="preserve">(отправка письма с whois-информацией) или</w:t>
      </w:r>
      <w:r>
        <w:t xml:space="preserve"> </w:t>
      </w:r>
      <w:r>
        <w:rPr>
          <w:rStyle w:val="VerbatimChar"/>
        </w:rPr>
        <w:t xml:space="preserve">action_mwl</w:t>
      </w:r>
      <w:r>
        <w:t xml:space="preserve"> </w:t>
      </w:r>
      <w:r>
        <w:t xml:space="preserve">(письмо с логами), предварительно настроив почтовую систему.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Поясните построчно настройки по умолчанию в конфигурационном файле /etc/fail2ban/jail.conf, относящиеся к веб-службе.</w:t>
      </w:r>
      <w:r>
        <w:br/>
      </w:r>
      <w:r>
        <w:t xml:space="preserve">В секции</w:t>
      </w:r>
      <w:r>
        <w:t xml:space="preserve"> </w:t>
      </w:r>
      <w:r>
        <w:rPr>
          <w:rStyle w:val="VerbatimChar"/>
        </w:rPr>
        <w:t xml:space="preserve">[apache-auth]</w:t>
      </w:r>
      <w:r>
        <w:t xml:space="preserve"> </w:t>
      </w:r>
      <w:r>
        <w:t xml:space="preserve">задаются параметры для защиты аутентификации Apache:</w:t>
      </w:r>
      <w:r>
        <w:t xml:space="preserve"> </w:t>
      </w:r>
      <w:r>
        <w:rPr>
          <w:rStyle w:val="VerbatimChar"/>
        </w:rPr>
        <w:t xml:space="preserve">port = http,https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 = apache-auth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logpath</w:t>
      </w:r>
      <w:r>
        <w:t xml:space="preserve"> </w:t>
      </w:r>
      <w:r>
        <w:t xml:space="preserve">указывает путь к логам ошибок Apache,</w:t>
      </w:r>
      <w:r>
        <w:t xml:space="preserve"> </w:t>
      </w:r>
      <w:r>
        <w:rPr>
          <w:rStyle w:val="VerbatimChar"/>
        </w:rPr>
        <w:t xml:space="preserve">maxretry</w:t>
      </w:r>
      <w:r>
        <w:t xml:space="preserve"> </w:t>
      </w:r>
      <w:r>
        <w:t xml:space="preserve">определяет количество допустимых попыток.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Поясните построчно настройки по умолчанию в конфигурационном файле /etc/fail2ban/jail.conf, относящиеся к почтовой службе.</w:t>
      </w:r>
      <w:r>
        <w:br/>
      </w:r>
      <w:r>
        <w:t xml:space="preserve">В секции</w:t>
      </w:r>
      <w:r>
        <w:t xml:space="preserve"> </w:t>
      </w:r>
      <w:r>
        <w:rPr>
          <w:rStyle w:val="VerbatimChar"/>
        </w:rPr>
        <w:t xml:space="preserve">[postfix]</w:t>
      </w:r>
      <w:r>
        <w:t xml:space="preserve"> </w:t>
      </w:r>
      <w:r>
        <w:t xml:space="preserve">настроена защита SMTP-сервера:</w:t>
      </w:r>
      <w:r>
        <w:t xml:space="preserve"> </w:t>
      </w:r>
      <w:r>
        <w:rPr>
          <w:rStyle w:val="VerbatimChar"/>
        </w:rPr>
        <w:t xml:space="preserve">port = smtp,ssmtp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 = 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logpath</w:t>
      </w:r>
      <w:r>
        <w:t xml:space="preserve"> </w:t>
      </w:r>
      <w:r>
        <w:t xml:space="preserve">указывает на логи Postfix, параметры</w:t>
      </w:r>
      <w:r>
        <w:t xml:space="preserve"> </w:t>
      </w:r>
      <w:r>
        <w:rPr>
          <w:rStyle w:val="VerbatimChar"/>
        </w:rPr>
        <w:t xml:space="preserve">maxretry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findtime</w:t>
      </w:r>
      <w:r>
        <w:t xml:space="preserve"> </w:t>
      </w:r>
      <w:r>
        <w:t xml:space="preserve">определяют условия блокировки.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Какие действия может выполнять Fail2ban при обнаружении атакующего IP-адреса? Где можно посмотреть описание действий для последующего использования в настройках Fail2ban?</w:t>
      </w:r>
      <w:r>
        <w:br/>
      </w:r>
      <w:r>
        <w:rPr>
          <w:b/>
          <w:bCs/>
        </w:rPr>
        <w:t xml:space="preserve">Fail2ban</w:t>
      </w:r>
      <w:r>
        <w:t xml:space="preserve"> </w:t>
      </w:r>
      <w:r>
        <w:t xml:space="preserve">может блокировать IP через iptables, firewalld, отправлять уведомления, выполнять произвольные команды. Описание действий находится в файлах в каталоге</w:t>
      </w:r>
      <w:r>
        <w:t xml:space="preserve"> </w:t>
      </w:r>
      <w:r>
        <w:rPr>
          <w:rStyle w:val="VerbatimChar"/>
        </w:rPr>
        <w:t xml:space="preserve">/etc/fail2ban/action.d/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получить список действующих правил Fail2ban?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fail2ban-client status</w:t>
      </w:r>
      <w:r>
        <w:t xml:space="preserve"> </w:t>
      </w:r>
      <w:r>
        <w:t xml:space="preserve">показывает список активных</w:t>
      </w:r>
      <w:r>
        <w:t xml:space="preserve"> </w:t>
      </w:r>
      <w:r>
        <w:t xml:space="preserve">“тюрем”</w:t>
      </w:r>
      <w:r>
        <w:t xml:space="preserve"> </w:t>
      </w:r>
      <w:r>
        <w:t xml:space="preserve">(jails). Для конкретной службы:</w:t>
      </w:r>
      <w:r>
        <w:t xml:space="preserve"> </w:t>
      </w:r>
      <w:r>
        <w:rPr>
          <w:rStyle w:val="VerbatimChar"/>
        </w:rPr>
        <w:t xml:space="preserve">fail2ban-client status &lt;имя_службы&gt;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получить статистику заблокированных Fail2ban адресов?</w:t>
      </w:r>
      <w:r>
        <w:br/>
      </w:r>
      <w:r>
        <w:t xml:space="preserve">Статистика отображается в журнале</w:t>
      </w:r>
      <w:r>
        <w:t xml:space="preserve"> </w:t>
      </w:r>
      <w:r>
        <w:rPr>
          <w:rStyle w:val="VerbatimChar"/>
        </w:rPr>
        <w:t xml:space="preserve">/var/log/fail2ban.log</w:t>
      </w:r>
      <w:r>
        <w:t xml:space="preserve">. Также можно использовать</w:t>
      </w:r>
      <w:r>
        <w:t xml:space="preserve"> </w:t>
      </w:r>
      <w:r>
        <w:rPr>
          <w:rStyle w:val="VerbatimChar"/>
        </w:rPr>
        <w:t xml:space="preserve">fail2ban-client status &lt;имя_службы&gt;</w:t>
      </w:r>
      <w:r>
        <w:t xml:space="preserve"> </w:t>
      </w:r>
      <w:r>
        <w:t xml:space="preserve">для просмотра заблокированных IP в конкретной</w:t>
      </w:r>
      <w:r>
        <w:t xml:space="preserve"> </w:t>
      </w:r>
      <w:r>
        <w:t xml:space="preserve">“тюрьме”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разблокировать IP-адрес?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fail2ban-client set &lt;имя_службы&gt; unbanip &lt;IP-адрес&gt;</w:t>
      </w:r>
      <w:r>
        <w:t xml:space="preserve"> </w:t>
      </w:r>
      <w:r>
        <w:t xml:space="preserve">разблокирует указанный адрес. Для разблокировки всех адресов в</w:t>
      </w:r>
      <w:r>
        <w:t xml:space="preserve"> </w:t>
      </w:r>
      <w:r>
        <w:t xml:space="preserve">“тюрьме”</w:t>
      </w:r>
      <w:r>
        <w:t xml:space="preserve"> </w:t>
      </w:r>
      <w:r>
        <w:t xml:space="preserve">можно использовать</w:t>
      </w:r>
      <w:r>
        <w:t xml:space="preserve"> </w:t>
      </w:r>
      <w:r>
        <w:rPr>
          <w:rStyle w:val="VerbatimChar"/>
        </w:rPr>
        <w:t xml:space="preserve">fail2ban-client set &lt;имя_службы&gt; unban --all</w:t>
      </w:r>
      <w:r>
        <w:t xml:space="preserve">.</w:t>
      </w:r>
    </w:p>
    <w:bookmarkEnd w:id="86"/>
    <w:bookmarkStart w:id="87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03"/>
        </w:numPr>
      </w:pPr>
      <w:r>
        <w:t xml:space="preserve">Освоены практические навыки установки и настройки системы защиты</w:t>
      </w:r>
      <w:r>
        <w:t xml:space="preserve"> </w:t>
      </w:r>
      <w:r>
        <w:rPr>
          <w:b/>
          <w:bCs/>
        </w:rPr>
        <w:t xml:space="preserve">Fail2ban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Настроена комплексная защита сетевых служб (SSH, HTTP, почтовых) от атак типа «brute force».</w:t>
      </w:r>
    </w:p>
    <w:p>
      <w:pPr>
        <w:pStyle w:val="Compact"/>
        <w:numPr>
          <w:ilvl w:val="0"/>
          <w:numId w:val="1003"/>
        </w:numPr>
      </w:pPr>
      <w:r>
        <w:t xml:space="preserve">Проверена работоспособность системы через тестирование блокировки и разблокировки IP-адресов.</w:t>
      </w:r>
    </w:p>
    <w:p>
      <w:pPr>
        <w:pStyle w:val="Compact"/>
        <w:numPr>
          <w:ilvl w:val="0"/>
          <w:numId w:val="1003"/>
        </w:numPr>
      </w:pPr>
      <w:r>
        <w:t xml:space="preserve">Реализована автоматизация процесса развертывания защиты через provisioning-скрипт в инфраструктуре</w:t>
      </w:r>
      <w:r>
        <w:t xml:space="preserve"> </w:t>
      </w:r>
      <w:r>
        <w:rPr>
          <w:b/>
          <w:bCs/>
        </w:rPr>
        <w:t xml:space="preserve">Vagrant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Приобретены знания по мониторингу и управлению системой защиты от несанкционированного доступа.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№16</dc:title>
  <dc:creator>Газизянов Владислав Альбертович</dc:creator>
  <dc:language>ru-RU</dc:language>
  <cp:keywords/>
  <dcterms:created xsi:type="dcterms:W3CDTF">2025-12-19T16:24:50Z</dcterms:created>
  <dcterms:modified xsi:type="dcterms:W3CDTF">2025-12-19T16:24:50Z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Базовая защита от атак типа «brute force»</vt:lpwstr>
  </property>
  <property fmtid="{D5CDD505-2E9C-101B-9397-08002B2CF9AE}" pid="14" name="toc-title">
    <vt:lpwstr>Содержание</vt:lpwstr>
  </property>
</Properties>
</file>