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D1DD1" w14:textId="3CAF00AF" w:rsidR="00D46DC7" w:rsidRPr="006D64B0" w:rsidRDefault="00DE4687" w:rsidP="006D64B0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Migration S</w:t>
      </w:r>
      <w:r w:rsidR="00D46DC7" w:rsidRPr="006D64B0">
        <w:rPr>
          <w:rFonts w:eastAsia="Times New Roman"/>
          <w:lang w:val="en-US" w:eastAsia="el-GR"/>
        </w:rPr>
        <w:t>ystem</w:t>
      </w:r>
      <w:r>
        <w:rPr>
          <w:rFonts w:eastAsia="Times New Roman"/>
          <w:lang w:val="en-US" w:eastAsia="el-GR"/>
        </w:rPr>
        <w:t xml:space="preserve"> Deployment P</w:t>
      </w:r>
      <w:r w:rsidR="00501BD3">
        <w:rPr>
          <w:rFonts w:eastAsia="Times New Roman"/>
          <w:lang w:val="en-US" w:eastAsia="el-GR"/>
        </w:rPr>
        <w:t>rocedure</w:t>
      </w:r>
      <w:r w:rsidR="00D46DC7" w:rsidRPr="006D64B0">
        <w:rPr>
          <w:rFonts w:eastAsia="Times New Roman"/>
          <w:lang w:val="en-US" w:eastAsia="el-GR"/>
        </w:rPr>
        <w:t>.</w:t>
      </w:r>
    </w:p>
    <w:p w14:paraId="718D1DD2" w14:textId="77777777" w:rsidR="00D46DC7" w:rsidRPr="00F252AD" w:rsidRDefault="00D46DC7" w:rsidP="00DE4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57A0DD39" w14:textId="39D93EFB" w:rsidR="00B23F6E" w:rsidRDefault="00B23F6E" w:rsidP="006C0FC7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Prerequisites</w:t>
      </w:r>
    </w:p>
    <w:p w14:paraId="152103E9" w14:textId="696DA26E" w:rsidR="00B23F6E" w:rsidRDefault="00B23F6E" w:rsidP="00B23F6E">
      <w:pPr>
        <w:pStyle w:val="ListParagraph"/>
        <w:numPr>
          <w:ilvl w:val="0"/>
          <w:numId w:val="22"/>
        </w:numPr>
        <w:rPr>
          <w:lang w:val="en-US" w:eastAsia="el-GR"/>
        </w:rPr>
      </w:pPr>
      <w:r>
        <w:rPr>
          <w:lang w:val="en-US" w:eastAsia="el-GR"/>
        </w:rPr>
        <w:t xml:space="preserve">Migration deployment material, agreed to be obtained from </w:t>
      </w:r>
      <w:proofErr w:type="spellStart"/>
      <w:r>
        <w:rPr>
          <w:lang w:val="en-US" w:eastAsia="el-GR"/>
        </w:rPr>
        <w:t>LFMigration</w:t>
      </w:r>
      <w:proofErr w:type="spellEnd"/>
      <w:r>
        <w:rPr>
          <w:lang w:val="en-US" w:eastAsia="el-GR"/>
        </w:rPr>
        <w:t xml:space="preserve"> TFS folder (please, refer to </w:t>
      </w:r>
      <w:hyperlink r:id="rId12" w:anchor="_" w:history="1">
        <w:r w:rsidRPr="00B23F6E">
          <w:rPr>
            <w:rStyle w:val="Hyperlink"/>
            <w:lang w:val="en-US" w:eastAsia="el-GR"/>
          </w:rPr>
          <w:t>“MIGR_INST_DIR” - Deployment directory and its contents</w:t>
        </w:r>
      </w:hyperlink>
      <w:r>
        <w:rPr>
          <w:lang w:val="en-US" w:eastAsia="el-GR"/>
        </w:rPr>
        <w:t xml:space="preserve"> for details)</w:t>
      </w:r>
    </w:p>
    <w:p w14:paraId="5E303AA9" w14:textId="4D914237" w:rsidR="00B23F6E" w:rsidRDefault="00B23F6E" w:rsidP="00B23F6E">
      <w:pPr>
        <w:pStyle w:val="ListParagraph"/>
        <w:numPr>
          <w:ilvl w:val="0"/>
          <w:numId w:val="22"/>
        </w:numPr>
        <w:rPr>
          <w:lang w:val="en-US" w:eastAsia="el-GR"/>
        </w:rPr>
      </w:pPr>
      <w:r>
        <w:rPr>
          <w:lang w:val="en-US" w:eastAsia="el-GR"/>
        </w:rPr>
        <w:t>ORACLE SYS password</w:t>
      </w:r>
    </w:p>
    <w:p w14:paraId="355B23EB" w14:textId="707EBC36" w:rsidR="00B23F6E" w:rsidRDefault="00B23F6E" w:rsidP="00B23F6E">
      <w:pPr>
        <w:pStyle w:val="ListParagraph"/>
        <w:numPr>
          <w:ilvl w:val="0"/>
          <w:numId w:val="22"/>
        </w:numPr>
        <w:rPr>
          <w:lang w:val="en-US" w:eastAsia="el-GR"/>
        </w:rPr>
      </w:pPr>
      <w:r>
        <w:rPr>
          <w:lang w:val="en-US" w:eastAsia="el-GR"/>
        </w:rPr>
        <w:t>Access to SQLPLUS</w:t>
      </w:r>
    </w:p>
    <w:p w14:paraId="02CC0A18" w14:textId="0C948B98" w:rsidR="00B23F6E" w:rsidRDefault="00B23F6E" w:rsidP="00B23F6E">
      <w:pPr>
        <w:pStyle w:val="ListParagraph"/>
        <w:numPr>
          <w:ilvl w:val="0"/>
          <w:numId w:val="22"/>
        </w:numPr>
        <w:rPr>
          <w:lang w:val="en-US" w:eastAsia="el-GR"/>
        </w:rPr>
      </w:pPr>
      <w:r>
        <w:rPr>
          <w:lang w:val="en-US" w:eastAsia="el-GR"/>
        </w:rPr>
        <w:t>MIGG2 directory path (</w:t>
      </w:r>
      <w:r>
        <w:rPr>
          <w:lang w:val="en-US"/>
        </w:rPr>
        <w:t xml:space="preserve">Please, refer to </w:t>
      </w:r>
      <w:hyperlink w:anchor="_MIGG2_directory" w:history="1">
        <w:r w:rsidRPr="00F45654">
          <w:rPr>
            <w:rStyle w:val="Hyperlink"/>
            <w:i/>
            <w:lang w:val="en-US"/>
          </w:rPr>
          <w:t>“MIGG2 directory”</w:t>
        </w:r>
      </w:hyperlink>
      <w:r>
        <w:rPr>
          <w:lang w:val="en-US"/>
        </w:rPr>
        <w:t xml:space="preserve"> section, for details</w:t>
      </w:r>
      <w:r>
        <w:rPr>
          <w:lang w:val="en-US" w:eastAsia="el-GR"/>
        </w:rPr>
        <w:t>)</w:t>
      </w:r>
    </w:p>
    <w:p w14:paraId="4795A972" w14:textId="2C4BB76F" w:rsidR="00EB0385" w:rsidRPr="009275D5" w:rsidRDefault="00B23F6E" w:rsidP="00A70E28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 w:eastAsia="el-GR"/>
        </w:rPr>
      </w:pPr>
      <w:r w:rsidRPr="00B23F6E">
        <w:rPr>
          <w:lang w:val="en-US" w:eastAsia="el-GR"/>
        </w:rPr>
        <w:t xml:space="preserve">ORACLE data files directory </w:t>
      </w:r>
      <w:r w:rsidR="001F1A87">
        <w:rPr>
          <w:lang w:val="en-US" w:eastAsia="el-GR"/>
        </w:rPr>
        <w:t xml:space="preserve">path </w:t>
      </w:r>
      <w:r w:rsidRPr="00B23F6E">
        <w:rPr>
          <w:lang w:val="en-US" w:eastAsia="el-GR"/>
        </w:rPr>
        <w:t>(</w:t>
      </w:r>
      <w:r w:rsidRPr="00B23F6E">
        <w:rPr>
          <w:lang w:val="en-US"/>
        </w:rPr>
        <w:t xml:space="preserve">Please, refer to </w:t>
      </w:r>
      <w:hyperlink w:anchor="_Oracle_data_files" w:history="1">
        <w:r w:rsidRPr="00B23F6E">
          <w:rPr>
            <w:rStyle w:val="Hyperlink"/>
            <w:i/>
            <w:lang w:val="en-US"/>
          </w:rPr>
          <w:t xml:space="preserve">“Oracle </w:t>
        </w:r>
        <w:proofErr w:type="spellStart"/>
        <w:r w:rsidRPr="00B23F6E">
          <w:rPr>
            <w:rStyle w:val="Hyperlink"/>
            <w:i/>
            <w:lang w:val="en-US"/>
          </w:rPr>
          <w:t>datafiles</w:t>
        </w:r>
        <w:proofErr w:type="spellEnd"/>
        <w:r w:rsidRPr="00B23F6E">
          <w:rPr>
            <w:rStyle w:val="Hyperlink"/>
            <w:i/>
            <w:lang w:val="en-US"/>
          </w:rPr>
          <w:t xml:space="preserve"> directory”</w:t>
        </w:r>
      </w:hyperlink>
      <w:r w:rsidRPr="00B23F6E">
        <w:rPr>
          <w:lang w:val="en-US"/>
        </w:rPr>
        <w:t xml:space="preserve"> section, for details</w:t>
      </w:r>
      <w:r w:rsidRPr="00B23F6E">
        <w:rPr>
          <w:lang w:val="en-US" w:eastAsia="el-GR"/>
        </w:rPr>
        <w:t>)</w:t>
      </w:r>
    </w:p>
    <w:p w14:paraId="3290FD02" w14:textId="67E5BB4E" w:rsidR="009275D5" w:rsidRPr="009275D5" w:rsidRDefault="009275D5" w:rsidP="00A70E28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highlight w:val="yellow"/>
          <w:lang w:val="en-US" w:eastAsia="el-GR"/>
        </w:rPr>
      </w:pPr>
      <w:r w:rsidRPr="009275D5">
        <w:rPr>
          <w:highlight w:val="yellow"/>
          <w:lang w:val="en-US" w:eastAsia="el-GR"/>
        </w:rPr>
        <w:t>Sections pertinent to RAC installations are highlighted.</w:t>
      </w:r>
    </w:p>
    <w:p w14:paraId="6A06385E" w14:textId="2A0A050F" w:rsidR="0073594B" w:rsidRDefault="0073594B" w:rsidP="00A0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bookmarkStart w:id="0" w:name="_“MIGR_INST_DIR”_-_Deployment"/>
      <w:bookmarkEnd w:id="0"/>
    </w:p>
    <w:p w14:paraId="0BAD57E0" w14:textId="0B8EEF86" w:rsidR="0073594B" w:rsidRDefault="0073594B" w:rsidP="00A0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0731090A" w14:textId="6CE3B210" w:rsidR="00020B25" w:rsidRDefault="00B23F6E" w:rsidP="00A0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noProof/>
          <w:color w:val="000000"/>
          <w:sz w:val="20"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FF2EE4" wp14:editId="6CEA7576">
                <wp:simplePos x="0" y="0"/>
                <wp:positionH relativeFrom="margin">
                  <wp:posOffset>-386715</wp:posOffset>
                </wp:positionH>
                <wp:positionV relativeFrom="paragraph">
                  <wp:posOffset>236855</wp:posOffset>
                </wp:positionV>
                <wp:extent cx="6819900" cy="6696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69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3FDF74" id="Rectangle 1" o:spid="_x0000_s1026" style="position:absolute;margin-left:-30.45pt;margin-top:18.65pt;width:537pt;height:52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" fillcolor="#fbe4d5 [661]" strokecolor="#1f4d78 [1604]" strokeweight="1pt">
                <w10:wrap anchorx="margin"/>
              </v:rect>
            </w:pict>
          </mc:Fallback>
        </mc:AlternateContent>
      </w:r>
    </w:p>
    <w:p w14:paraId="718D1E35" w14:textId="2531FFA5" w:rsidR="006E310E" w:rsidRPr="00433D4A" w:rsidRDefault="006C0FC7" w:rsidP="006C0FC7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Deployment</w:t>
      </w:r>
      <w:r w:rsidR="00433D4A">
        <w:rPr>
          <w:rFonts w:eastAsia="Times New Roman"/>
          <w:lang w:val="en-US" w:eastAsia="el-GR"/>
        </w:rPr>
        <w:t xml:space="preserve"> process steps</w:t>
      </w:r>
    </w:p>
    <w:p w14:paraId="718D1E36" w14:textId="5CFBD282" w:rsidR="006E310E" w:rsidRPr="00DE477B" w:rsidRDefault="006E310E" w:rsidP="006E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718D1E37" w14:textId="066E6DB0" w:rsidR="006E310E" w:rsidRPr="006E310E" w:rsidRDefault="00E02C6D" w:rsidP="006C0FC7">
      <w:pPr>
        <w:pStyle w:val="Heading2"/>
        <w:numPr>
          <w:ilvl w:val="0"/>
          <w:numId w:val="15"/>
        </w:numPr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P</w:t>
      </w:r>
      <w:r w:rsidR="0090095F">
        <w:rPr>
          <w:rFonts w:eastAsia="Times New Roman"/>
          <w:lang w:val="en-US" w:eastAsia="el-GR"/>
        </w:rPr>
        <w:t xml:space="preserve">lace </w:t>
      </w:r>
      <w:r>
        <w:rPr>
          <w:rFonts w:eastAsia="Times New Roman"/>
          <w:lang w:val="en-US" w:eastAsia="el-GR"/>
        </w:rPr>
        <w:t xml:space="preserve">all </w:t>
      </w:r>
      <w:r w:rsidR="006E310E" w:rsidRPr="006E310E">
        <w:rPr>
          <w:rFonts w:eastAsia="Times New Roman"/>
          <w:lang w:val="en-US" w:eastAsia="el-GR"/>
        </w:rPr>
        <w:t xml:space="preserve">necessary files for </w:t>
      </w:r>
      <w:r w:rsidR="0090095F">
        <w:rPr>
          <w:rFonts w:eastAsia="Times New Roman"/>
          <w:lang w:val="en-US" w:eastAsia="el-GR"/>
        </w:rPr>
        <w:t>installation</w:t>
      </w:r>
      <w:r>
        <w:rPr>
          <w:rFonts w:eastAsia="Times New Roman"/>
          <w:lang w:val="en-US" w:eastAsia="el-GR"/>
        </w:rPr>
        <w:t xml:space="preserve"> in deployment directory</w:t>
      </w:r>
      <w:r w:rsidR="0090095F">
        <w:rPr>
          <w:rFonts w:eastAsia="Times New Roman"/>
          <w:lang w:val="en-US" w:eastAsia="el-GR"/>
        </w:rPr>
        <w:t>.</w:t>
      </w:r>
    </w:p>
    <w:p w14:paraId="718D1E38" w14:textId="77777777" w:rsidR="006E310E" w:rsidRPr="00DE477B" w:rsidRDefault="006E310E" w:rsidP="009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</w:t>
      </w:r>
    </w:p>
    <w:p w14:paraId="718D1E39" w14:textId="51B8E3B0" w:rsidR="006E310E" w:rsidRPr="00DE477B" w:rsidRDefault="006E310E" w:rsidP="004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Ensure that there is a </w:t>
      </w:r>
      <w:r w:rsidR="006F20A9">
        <w:rPr>
          <w:rFonts w:eastAsia="Times New Roman" w:cstheme="minorHAnsi"/>
          <w:color w:val="000000"/>
          <w:sz w:val="20"/>
          <w:szCs w:val="20"/>
          <w:lang w:val="en-US" w:eastAsia="el-GR"/>
        </w:rPr>
        <w:t>valid OS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folder accessible by Oracl</w:t>
      </w:r>
      <w:r w:rsidR="006A5E98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e, where all required batch,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sql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</w:t>
      </w:r>
      <w:r w:rsidR="006A5E98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and parameter 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files will reside.</w:t>
      </w:r>
      <w:r w:rsidR="0090095F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</w:t>
      </w: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Details on the necessary files can be found </w:t>
      </w:r>
      <w:r w:rsidR="0090095F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under </w:t>
      </w:r>
      <w:hyperlink r:id="rId13" w:anchor="_" w:history="1">
        <w:r w:rsidR="0090095F" w:rsidRPr="009301C6">
          <w:rPr>
            <w:rStyle w:val="Hyperlink"/>
            <w:rFonts w:eastAsia="Times New Roman" w:cstheme="minorHAnsi"/>
            <w:i/>
            <w:sz w:val="20"/>
            <w:szCs w:val="20"/>
            <w:lang w:val="en-US" w:eastAsia="el-GR"/>
          </w:rPr>
          <w:t xml:space="preserve">“MIGR_INST_DIR” - </w:t>
        </w:r>
        <w:r w:rsidR="00FA4A2E" w:rsidRPr="009301C6">
          <w:rPr>
            <w:rStyle w:val="Hyperlink"/>
            <w:rFonts w:eastAsia="Times New Roman" w:cstheme="minorHAnsi"/>
            <w:i/>
            <w:sz w:val="20"/>
            <w:szCs w:val="20"/>
            <w:lang w:val="en-US" w:eastAsia="el-GR"/>
          </w:rPr>
          <w:t>Deployment</w:t>
        </w:r>
        <w:r w:rsidR="0090095F" w:rsidRPr="009301C6">
          <w:rPr>
            <w:rStyle w:val="Hyperlink"/>
            <w:rFonts w:eastAsia="Times New Roman" w:cstheme="minorHAnsi"/>
            <w:i/>
            <w:sz w:val="20"/>
            <w:szCs w:val="20"/>
            <w:lang w:val="en-US" w:eastAsia="el-GR"/>
          </w:rPr>
          <w:t xml:space="preserve"> directory and its contents</w:t>
        </w:r>
      </w:hyperlink>
      <w:r w:rsidR="0090095F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section</w:t>
      </w: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of current document.</w:t>
      </w:r>
      <w:r w:rsidR="00864478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H</w:t>
      </w:r>
      <w:r w:rsidR="00864478" w:rsidRPr="00864478">
        <w:rPr>
          <w:rFonts w:eastAsia="Times New Roman" w:cstheme="minorHAnsi"/>
          <w:color w:val="000000"/>
          <w:sz w:val="20"/>
          <w:szCs w:val="20"/>
          <w:lang w:val="en-US" w:eastAsia="el-GR"/>
        </w:rPr>
        <w:t>ereinafter</w:t>
      </w:r>
      <w:r w:rsidR="00864478">
        <w:rPr>
          <w:rFonts w:eastAsia="Times New Roman" w:cstheme="minorHAnsi"/>
          <w:color w:val="000000"/>
          <w:sz w:val="20"/>
          <w:szCs w:val="20"/>
          <w:lang w:val="en-US" w:eastAsia="el-GR"/>
        </w:rPr>
        <w:t>,</w:t>
      </w:r>
      <w:r w:rsidR="00864478" w:rsidRPr="00864478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</w:t>
      </w:r>
      <w:r w:rsidR="00864478">
        <w:rPr>
          <w:rFonts w:eastAsia="Times New Roman" w:cstheme="minorHAnsi"/>
          <w:color w:val="000000"/>
          <w:sz w:val="20"/>
          <w:szCs w:val="20"/>
          <w:lang w:val="en-US" w:eastAsia="el-GR"/>
        </w:rPr>
        <w:t>this directory will be called the “deployment directory”.</w:t>
      </w:r>
    </w:p>
    <w:p w14:paraId="718D1E3A" w14:textId="77777777" w:rsidR="006E310E" w:rsidRPr="00DE477B" w:rsidRDefault="006E310E" w:rsidP="009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718D1E3B" w14:textId="49A52061" w:rsidR="006E310E" w:rsidRDefault="006E310E" w:rsidP="006C0FC7">
      <w:pPr>
        <w:pStyle w:val="Heading2"/>
        <w:numPr>
          <w:ilvl w:val="0"/>
          <w:numId w:val="15"/>
        </w:numPr>
        <w:rPr>
          <w:rFonts w:eastAsia="Times New Roman"/>
          <w:lang w:val="en-US" w:eastAsia="el-GR"/>
        </w:rPr>
      </w:pPr>
      <w:r w:rsidRPr="0090095F">
        <w:rPr>
          <w:rFonts w:eastAsia="Times New Roman"/>
          <w:lang w:val="en-US" w:eastAsia="el-GR"/>
        </w:rPr>
        <w:t xml:space="preserve">Execute </w:t>
      </w:r>
      <w:r w:rsidR="006C0FC7">
        <w:rPr>
          <w:rFonts w:eastAsia="Times New Roman"/>
          <w:lang w:val="en-US" w:eastAsia="el-GR"/>
        </w:rPr>
        <w:t>deployment</w:t>
      </w:r>
      <w:r w:rsidRPr="0090095F">
        <w:rPr>
          <w:rFonts w:eastAsia="Times New Roman"/>
          <w:lang w:val="en-US" w:eastAsia="el-GR"/>
        </w:rPr>
        <w:t xml:space="preserve"> process</w:t>
      </w:r>
    </w:p>
    <w:p w14:paraId="06D4B4B7" w14:textId="3A19DCE6" w:rsidR="006D4A5D" w:rsidRPr="006D4A5D" w:rsidRDefault="006D4A5D" w:rsidP="006D4A5D">
      <w:pPr>
        <w:pStyle w:val="Heading3"/>
        <w:ind w:firstLine="360"/>
        <w:rPr>
          <w:lang w:val="en-US" w:eastAsia="el-GR"/>
        </w:rPr>
      </w:pPr>
      <w:r>
        <w:rPr>
          <w:lang w:val="en-US" w:eastAsia="el-GR"/>
        </w:rPr>
        <w:t>2.1 Windows deployment</w:t>
      </w:r>
    </w:p>
    <w:p w14:paraId="718D1E3C" w14:textId="77777777" w:rsidR="006E310E" w:rsidRPr="00DE477B" w:rsidRDefault="006E310E" w:rsidP="009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3EA012D6" w14:textId="7AF2E11C" w:rsidR="00243CC1" w:rsidRDefault="00A32437" w:rsidP="00A324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Open </w:t>
      </w:r>
      <w:r w:rsidR="00020B25">
        <w:rPr>
          <w:lang w:val="en-US"/>
        </w:rPr>
        <w:t>Windows command line</w:t>
      </w:r>
      <w:r w:rsidRPr="00AB0339">
        <w:rPr>
          <w:lang w:val="en-US"/>
        </w:rPr>
        <w:t xml:space="preserve"> </w:t>
      </w:r>
    </w:p>
    <w:p w14:paraId="0CEFAD33" w14:textId="0807D4AD" w:rsidR="00A32437" w:rsidRDefault="00864478" w:rsidP="00A324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</w:t>
      </w:r>
      <w:r w:rsidR="00020B25">
        <w:rPr>
          <w:lang w:val="en-US"/>
        </w:rPr>
        <w:t xml:space="preserve">ove </w:t>
      </w:r>
      <w:r>
        <w:rPr>
          <w:lang w:val="en-US"/>
        </w:rPr>
        <w:t>to</w:t>
      </w:r>
      <w:r w:rsidR="00A32437" w:rsidRPr="00AB0339">
        <w:rPr>
          <w:lang w:val="en-US"/>
        </w:rPr>
        <w:t xml:space="preserve"> the deployment directory</w:t>
      </w:r>
      <w:r>
        <w:rPr>
          <w:lang w:val="en-US"/>
        </w:rPr>
        <w:t>, where Migration material resides</w:t>
      </w:r>
      <w:r w:rsidR="006F20A9">
        <w:rPr>
          <w:lang w:val="en-US"/>
        </w:rPr>
        <w:t xml:space="preserve"> (please, refer to step 1)</w:t>
      </w:r>
    </w:p>
    <w:p w14:paraId="6AD05800" w14:textId="60D0A4FD" w:rsidR="00243CC1" w:rsidRDefault="00A32437" w:rsidP="00A324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Run </w:t>
      </w:r>
      <w:r w:rsidRPr="00AB0339">
        <w:rPr>
          <w:lang w:val="en-US"/>
        </w:rPr>
        <w:t>INSTALL_MIGRA</w:t>
      </w:r>
      <w:r w:rsidR="00AC09A2">
        <w:rPr>
          <w:lang w:val="en-US"/>
        </w:rPr>
        <w:t>TION.bat</w:t>
      </w:r>
      <w:r w:rsidR="00482523">
        <w:rPr>
          <w:lang w:val="en-US"/>
        </w:rPr>
        <w:t xml:space="preserve"> from within the Deployment directory.</w:t>
      </w:r>
      <w:r w:rsidR="00482523" w:rsidRPr="00482523">
        <w:rPr>
          <w:lang w:val="en-US"/>
        </w:rPr>
        <w:t xml:space="preserve"> </w:t>
      </w:r>
      <w:r w:rsidR="00482523">
        <w:rPr>
          <w:lang w:val="en-US"/>
        </w:rPr>
        <w:t>The Deployment p</w:t>
      </w:r>
      <w:r w:rsidR="00482523" w:rsidRPr="00083340">
        <w:rPr>
          <w:lang w:val="en-US"/>
        </w:rPr>
        <w:t xml:space="preserve">rocess </w:t>
      </w:r>
      <w:r w:rsidR="00482523">
        <w:rPr>
          <w:lang w:val="en-US"/>
        </w:rPr>
        <w:t>will verify that ALL required files are present within deployment directory and then proceed to actual deployment.</w:t>
      </w:r>
    </w:p>
    <w:p w14:paraId="172ECF24" w14:textId="58EC62FC" w:rsidR="006D4A5D" w:rsidRPr="006D4A5D" w:rsidRDefault="006D4A5D" w:rsidP="006D4A5D">
      <w:pPr>
        <w:pStyle w:val="Heading3"/>
        <w:ind w:firstLine="360"/>
        <w:rPr>
          <w:lang w:val="en-US" w:eastAsia="el-GR"/>
        </w:rPr>
      </w:pPr>
      <w:r>
        <w:rPr>
          <w:lang w:val="en-US" w:eastAsia="el-GR"/>
        </w:rPr>
        <w:t>2.2 Linux deployment</w:t>
      </w:r>
    </w:p>
    <w:p w14:paraId="79CD6434" w14:textId="77777777" w:rsidR="006D4A5D" w:rsidRPr="00DE477B" w:rsidRDefault="006D4A5D" w:rsidP="006D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578A24B6" w14:textId="35BB16E5" w:rsidR="006D4A5D" w:rsidRDefault="006D4A5D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Open Terminal session.</w:t>
      </w:r>
      <w:r w:rsidRPr="00AB0339">
        <w:rPr>
          <w:lang w:val="en-US"/>
        </w:rPr>
        <w:t xml:space="preserve"> </w:t>
      </w:r>
    </w:p>
    <w:p w14:paraId="69AF43D7" w14:textId="77777777" w:rsidR="006D4A5D" w:rsidRDefault="006D4A5D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Move to</w:t>
      </w:r>
      <w:r w:rsidRPr="00AB0339">
        <w:rPr>
          <w:lang w:val="en-US"/>
        </w:rPr>
        <w:t xml:space="preserve"> the deployment directory</w:t>
      </w:r>
      <w:r>
        <w:rPr>
          <w:lang w:val="en-US"/>
        </w:rPr>
        <w:t>, where Migration material resides (please, refer to step 1)</w:t>
      </w:r>
    </w:p>
    <w:p w14:paraId="1969AD9C" w14:textId="77777777" w:rsidR="006D4A5D" w:rsidRDefault="006D4A5D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Make file install_migration.sh executable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777 install_migration.sh ).</w:t>
      </w:r>
    </w:p>
    <w:p w14:paraId="03CA7443" w14:textId="391D97DB" w:rsidR="006D4A5D" w:rsidRDefault="006D4A5D" w:rsidP="006D4A5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Run install_migration.sh </w:t>
      </w:r>
      <w:r w:rsidR="00FB2861">
        <w:rPr>
          <w:lang w:val="en-US"/>
        </w:rPr>
        <w:t>(./install_</w:t>
      </w:r>
      <w:r w:rsidR="00FB2861">
        <w:rPr>
          <w:lang w:val="en-US"/>
        </w:rPr>
        <w:t>migration</w:t>
      </w:r>
      <w:r w:rsidR="00FB2861">
        <w:rPr>
          <w:lang w:val="en-US"/>
        </w:rPr>
        <w:t xml:space="preserve">.sh) </w:t>
      </w:r>
      <w:r>
        <w:rPr>
          <w:lang w:val="en-US"/>
        </w:rPr>
        <w:t>from within the Deployment directory.</w:t>
      </w:r>
      <w:r w:rsidRPr="00482523">
        <w:rPr>
          <w:lang w:val="en-US"/>
        </w:rPr>
        <w:t xml:space="preserve"> </w:t>
      </w:r>
      <w:r>
        <w:rPr>
          <w:lang w:val="en-US"/>
        </w:rPr>
        <w:t>The Deployment p</w:t>
      </w:r>
      <w:r w:rsidRPr="00083340">
        <w:rPr>
          <w:lang w:val="en-US"/>
        </w:rPr>
        <w:t xml:space="preserve">rocess </w:t>
      </w:r>
      <w:r>
        <w:rPr>
          <w:lang w:val="en-US"/>
        </w:rPr>
        <w:t>will verify that ALL required files are present within deployment directory and then proceed to actual deployment.</w:t>
      </w:r>
    </w:p>
    <w:p w14:paraId="02D0969E" w14:textId="77777777" w:rsidR="006D4A5D" w:rsidRDefault="006D4A5D" w:rsidP="006D4A5D">
      <w:pPr>
        <w:pStyle w:val="ListParagraph"/>
        <w:rPr>
          <w:lang w:val="en-US"/>
        </w:rPr>
      </w:pPr>
    </w:p>
    <w:p w14:paraId="77230F29" w14:textId="3549D6D7" w:rsidR="006D4A5D" w:rsidRPr="006D4A5D" w:rsidRDefault="006D4A5D" w:rsidP="006D4A5D">
      <w:pPr>
        <w:pStyle w:val="Heading3"/>
        <w:ind w:firstLine="360"/>
        <w:rPr>
          <w:lang w:val="en-US" w:eastAsia="el-GR"/>
        </w:rPr>
      </w:pPr>
      <w:r>
        <w:rPr>
          <w:lang w:val="en-US" w:eastAsia="el-GR"/>
        </w:rPr>
        <w:t>2.3 Continue regardless of OS.</w:t>
      </w:r>
    </w:p>
    <w:p w14:paraId="65F51933" w14:textId="77777777" w:rsidR="006D4A5D" w:rsidRDefault="006D4A5D" w:rsidP="006D4A5D">
      <w:pPr>
        <w:pStyle w:val="ListParagraph"/>
        <w:rPr>
          <w:lang w:val="en-US"/>
        </w:rPr>
      </w:pPr>
    </w:p>
    <w:p w14:paraId="61D4442F" w14:textId="654D262D" w:rsidR="00A32437" w:rsidRPr="00AB0339" w:rsidRDefault="00AC09A2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</w:t>
      </w:r>
      <w:r w:rsidR="00A32437" w:rsidRPr="00AB0339">
        <w:rPr>
          <w:lang w:val="en-US"/>
        </w:rPr>
        <w:t>ser is prompted to enter the following:</w:t>
      </w:r>
    </w:p>
    <w:p w14:paraId="28C5A7AC" w14:textId="4547B252" w:rsidR="00A32437" w:rsidRDefault="00083340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DB instance - SID (e</w:t>
      </w:r>
      <w:r w:rsidR="00A32437" w:rsidRPr="00AB0339">
        <w:rPr>
          <w:lang w:val="en-US"/>
        </w:rPr>
        <w:t>.</w:t>
      </w:r>
      <w:r>
        <w:rPr>
          <w:lang w:val="en-US"/>
        </w:rPr>
        <w:t>g.</w:t>
      </w:r>
      <w:r w:rsidR="00A32437" w:rsidRPr="00AB0339">
        <w:rPr>
          <w:lang w:val="en-US"/>
        </w:rPr>
        <w:t xml:space="preserve"> DEVMIG, DEVSYT)</w:t>
      </w:r>
    </w:p>
    <w:p w14:paraId="3F5BA9B3" w14:textId="123AD33C" w:rsidR="001E6D1C" w:rsidRPr="00C860F9" w:rsidRDefault="001E6D1C" w:rsidP="006D4A5D">
      <w:pPr>
        <w:pStyle w:val="ListParagraph"/>
        <w:numPr>
          <w:ilvl w:val="1"/>
          <w:numId w:val="24"/>
        </w:numPr>
        <w:autoSpaceDE w:val="0"/>
        <w:autoSpaceDN w:val="0"/>
        <w:spacing w:after="0" w:line="240" w:lineRule="auto"/>
        <w:rPr>
          <w:lang w:val="en-US"/>
        </w:rPr>
      </w:pPr>
      <w:r w:rsidRPr="00C860F9">
        <w:rPr>
          <w:lang w:val="en-US"/>
        </w:rPr>
        <w:t>DB IP (e.g. 10.200.37.11)</w:t>
      </w:r>
    </w:p>
    <w:p w14:paraId="0F7FD40C" w14:textId="62E51CE5" w:rsidR="001E6D1C" w:rsidRPr="001E6D1C" w:rsidRDefault="001E6D1C" w:rsidP="006D4A5D">
      <w:pPr>
        <w:pStyle w:val="ListParagraph"/>
        <w:numPr>
          <w:ilvl w:val="1"/>
          <w:numId w:val="24"/>
        </w:numPr>
        <w:autoSpaceDE w:val="0"/>
        <w:autoSpaceDN w:val="0"/>
        <w:spacing w:after="0" w:line="240" w:lineRule="auto"/>
        <w:contextualSpacing w:val="0"/>
        <w:rPr>
          <w:lang w:val="en-US"/>
        </w:rPr>
      </w:pPr>
      <w:r w:rsidRPr="00C860F9">
        <w:rPr>
          <w:lang w:val="en-US"/>
        </w:rPr>
        <w:t>DB Port (e.g. 1521)</w:t>
      </w:r>
    </w:p>
    <w:p w14:paraId="41BE2C87" w14:textId="222A6027" w:rsidR="00A32437" w:rsidRPr="00AB0339" w:rsidRDefault="00A32437" w:rsidP="006D4A5D">
      <w:pPr>
        <w:pStyle w:val="ListParagraph"/>
        <w:numPr>
          <w:ilvl w:val="1"/>
          <w:numId w:val="24"/>
        </w:numPr>
        <w:rPr>
          <w:lang w:val="en-US"/>
        </w:rPr>
      </w:pPr>
      <w:r w:rsidRPr="00AB0339">
        <w:rPr>
          <w:lang w:val="en-US"/>
        </w:rPr>
        <w:t>Target schema</w:t>
      </w:r>
      <w:r w:rsidR="00083340">
        <w:rPr>
          <w:lang w:val="en-US"/>
        </w:rPr>
        <w:t xml:space="preserve"> (default: INSIS_MIGRATION_LF)</w:t>
      </w:r>
    </w:p>
    <w:p w14:paraId="37BF15FA" w14:textId="1B5D06A9" w:rsidR="00A32437" w:rsidRDefault="00A32437" w:rsidP="006D4A5D">
      <w:pPr>
        <w:pStyle w:val="ListParagraph"/>
        <w:numPr>
          <w:ilvl w:val="1"/>
          <w:numId w:val="24"/>
        </w:numPr>
        <w:rPr>
          <w:lang w:val="en-US"/>
        </w:rPr>
      </w:pPr>
      <w:r w:rsidRPr="00AB0339">
        <w:rPr>
          <w:lang w:val="en-US"/>
        </w:rPr>
        <w:t>Target schema password</w:t>
      </w:r>
      <w:r w:rsidR="003E1B2E">
        <w:rPr>
          <w:lang w:val="en-US"/>
        </w:rPr>
        <w:t xml:space="preserve"> (default: INSIS_MIGRATION_LF)</w:t>
      </w:r>
    </w:p>
    <w:p w14:paraId="27039C5C" w14:textId="7201D890" w:rsidR="005667EC" w:rsidRDefault="005667EC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Archive schema</w:t>
      </w:r>
      <w:r w:rsidR="00083340">
        <w:rPr>
          <w:lang w:val="en-US"/>
        </w:rPr>
        <w:t xml:space="preserve"> (default: INSIS_MIGRATION_LF_ARCHIVE)</w:t>
      </w:r>
    </w:p>
    <w:p w14:paraId="50922DEB" w14:textId="71155BBB" w:rsidR="005667EC" w:rsidRPr="003E1B2E" w:rsidRDefault="006D4A5D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rFonts w:eastAsia="Times New Roman" w:cstheme="minorHAnsi"/>
          <w:noProof/>
          <w:color w:val="000000"/>
          <w:sz w:val="20"/>
          <w:szCs w:val="20"/>
          <w:lang w:val="sv-SE" w:eastAsia="sv-SE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D2467C" wp14:editId="6D22F671">
                <wp:simplePos x="0" y="0"/>
                <wp:positionH relativeFrom="margin">
                  <wp:posOffset>-356675</wp:posOffset>
                </wp:positionH>
                <wp:positionV relativeFrom="paragraph">
                  <wp:posOffset>6156</wp:posOffset>
                </wp:positionV>
                <wp:extent cx="6819900" cy="6249132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2491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5AB972" id="Rectangle 5" o:spid="_x0000_s1026" style="position:absolute;margin-left:-28.1pt;margin-top:.5pt;width:537pt;height:4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" fillcolor="#fbe4d5 [661]" strokecolor="#1f4d78 [1604]" strokeweight="1pt">
                <w10:wrap anchorx="margin"/>
              </v:rect>
            </w:pict>
          </mc:Fallback>
        </mc:AlternateContent>
      </w:r>
      <w:r w:rsidR="005667EC">
        <w:rPr>
          <w:lang w:val="en-US"/>
        </w:rPr>
        <w:t>Archive schema password</w:t>
      </w:r>
      <w:r w:rsidR="003E1B2E">
        <w:rPr>
          <w:lang w:val="en-US"/>
        </w:rPr>
        <w:t xml:space="preserve"> (default: INSIS_MIGRATION_LF_ARCHIVE)</w:t>
      </w:r>
    </w:p>
    <w:p w14:paraId="38BAF6FB" w14:textId="56BB78C7" w:rsidR="00A32437" w:rsidRDefault="00A32437" w:rsidP="006D4A5D">
      <w:pPr>
        <w:pStyle w:val="ListParagraph"/>
        <w:numPr>
          <w:ilvl w:val="1"/>
          <w:numId w:val="24"/>
        </w:numPr>
        <w:rPr>
          <w:lang w:val="en-US"/>
        </w:rPr>
      </w:pPr>
      <w:r w:rsidRPr="00AB0339">
        <w:rPr>
          <w:lang w:val="en-US"/>
        </w:rPr>
        <w:t>ORACLE SYS password</w:t>
      </w:r>
    </w:p>
    <w:p w14:paraId="7A85ACB4" w14:textId="608AFCFD" w:rsidR="002D5C51" w:rsidRDefault="002D5C51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Migration mode (</w:t>
      </w:r>
      <w:r w:rsidR="000968B3">
        <w:rPr>
          <w:lang w:val="en-US"/>
        </w:rPr>
        <w:t xml:space="preserve">1 for </w:t>
      </w:r>
      <w:r>
        <w:rPr>
          <w:lang w:val="en-US"/>
        </w:rPr>
        <w:t xml:space="preserve">Full Deployment / </w:t>
      </w:r>
      <w:r w:rsidR="000968B3">
        <w:rPr>
          <w:lang w:val="en-US"/>
        </w:rPr>
        <w:t xml:space="preserve">2 for </w:t>
      </w:r>
      <w:r>
        <w:rPr>
          <w:lang w:val="en-US"/>
        </w:rPr>
        <w:t>Configuration data replacement</w:t>
      </w:r>
      <w:r w:rsidR="00864478">
        <w:rPr>
          <w:lang w:val="en-US"/>
        </w:rPr>
        <w:t xml:space="preserve"> / 3 for Code replacement ONLY</w:t>
      </w:r>
      <w:r>
        <w:rPr>
          <w:lang w:val="en-US"/>
        </w:rPr>
        <w:t xml:space="preserve"> )</w:t>
      </w:r>
      <w:r w:rsidR="003E1B2E">
        <w:rPr>
          <w:lang w:val="en-US"/>
        </w:rPr>
        <w:t xml:space="preserve"> (default: 1)</w:t>
      </w:r>
    </w:p>
    <w:p w14:paraId="146F719E" w14:textId="32B553C1" w:rsidR="000968B3" w:rsidRDefault="000968B3" w:rsidP="006D4A5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If user enters 1, then Full deployment will be executed (i.e. DDL, code and data)</w:t>
      </w:r>
    </w:p>
    <w:p w14:paraId="2D3BE70C" w14:textId="4349A651" w:rsidR="000968B3" w:rsidRDefault="000968B3" w:rsidP="006D4A5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If user enters 2, then configuration data will be truncated from corresponding tables and will be replaced</w:t>
      </w:r>
      <w:r w:rsidR="0073594B">
        <w:rPr>
          <w:lang w:val="en-US"/>
        </w:rPr>
        <w:t>,</w:t>
      </w:r>
      <w:r>
        <w:rPr>
          <w:lang w:val="en-US"/>
        </w:rPr>
        <w:t xml:space="preserve"> as per the relative </w:t>
      </w:r>
      <w:proofErr w:type="spellStart"/>
      <w:r>
        <w:rPr>
          <w:lang w:val="en-US"/>
        </w:rPr>
        <w:t>dmp</w:t>
      </w:r>
      <w:proofErr w:type="spellEnd"/>
      <w:r>
        <w:rPr>
          <w:lang w:val="en-US"/>
        </w:rPr>
        <w:t xml:space="preserve"> file which resides in Deployment folder</w:t>
      </w:r>
      <w:r w:rsidR="00BE339E">
        <w:rPr>
          <w:lang w:val="en-US"/>
        </w:rPr>
        <w:t xml:space="preserve"> at the moment</w:t>
      </w:r>
      <w:r w:rsidR="00864478">
        <w:rPr>
          <w:lang w:val="en-US"/>
        </w:rPr>
        <w:t xml:space="preserve"> (i.e. </w:t>
      </w:r>
      <w:r w:rsidR="00864478" w:rsidRPr="00864478">
        <w:rPr>
          <w:lang w:val="en-US"/>
        </w:rPr>
        <w:t>DEVMIG-</w:t>
      </w:r>
      <w:proofErr w:type="spellStart"/>
      <w:r w:rsidR="00864478" w:rsidRPr="00864478">
        <w:rPr>
          <w:lang w:val="en-US"/>
        </w:rPr>
        <w:t>ETLHST_DATA.dmp</w:t>
      </w:r>
      <w:proofErr w:type="spellEnd"/>
      <w:r w:rsidR="00864478">
        <w:rPr>
          <w:lang w:val="en-US"/>
        </w:rPr>
        <w:t>)</w:t>
      </w:r>
    </w:p>
    <w:p w14:paraId="0597A962" w14:textId="492EDF19" w:rsidR="00864478" w:rsidRPr="00864478" w:rsidRDefault="00864478" w:rsidP="006D4A5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If user enters 3, then existent code in Migration schema will be replaced, as per the relative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which resides in Deployment folder at the moment (i.e. </w:t>
      </w:r>
      <w:r w:rsidRPr="00864478">
        <w:rPr>
          <w:lang w:val="en-US"/>
        </w:rPr>
        <w:t>INSIS_MIGRATION_LF__</w:t>
      </w:r>
      <w:proofErr w:type="spellStart"/>
      <w:r w:rsidRPr="00864478">
        <w:rPr>
          <w:lang w:val="en-US"/>
        </w:rPr>
        <w:t>SourceCode_Backup.sql</w:t>
      </w:r>
      <w:proofErr w:type="spellEnd"/>
      <w:r>
        <w:rPr>
          <w:lang w:val="en-US"/>
        </w:rPr>
        <w:t>)</w:t>
      </w:r>
    </w:p>
    <w:p w14:paraId="3E03527E" w14:textId="773BFD8E" w:rsidR="00770A4C" w:rsidRPr="003353B8" w:rsidRDefault="00770A4C" w:rsidP="003353B8">
      <w:pPr>
        <w:ind w:left="720"/>
        <w:rPr>
          <w:b/>
          <w:lang w:val="en-US"/>
        </w:rPr>
      </w:pPr>
      <w:r w:rsidRPr="003353B8">
        <w:rPr>
          <w:b/>
          <w:lang w:val="en-US"/>
        </w:rPr>
        <w:t xml:space="preserve">NB: </w:t>
      </w:r>
      <w:r w:rsidR="00BB6538" w:rsidRPr="003353B8">
        <w:rPr>
          <w:b/>
          <w:lang w:val="en-US"/>
        </w:rPr>
        <w:t xml:space="preserve">If Migration Mode is ‘Configuration data replacement’ or ‘Code replacement’, </w:t>
      </w:r>
      <w:r w:rsidR="003353B8">
        <w:rPr>
          <w:b/>
          <w:lang w:val="en-US"/>
        </w:rPr>
        <w:t>deployment process goes directly to step F</w:t>
      </w:r>
    </w:p>
    <w:p w14:paraId="04A424D1" w14:textId="09AE3361" w:rsidR="00770A4C" w:rsidRPr="00770A4C" w:rsidRDefault="005E0FCC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MIGG</w:t>
      </w:r>
      <w:r w:rsidR="00FC4ECB">
        <w:rPr>
          <w:lang w:val="en-US"/>
        </w:rPr>
        <w:t xml:space="preserve"> </w:t>
      </w:r>
      <w:r w:rsidR="00FC4ECB" w:rsidRPr="00AB0339">
        <w:rPr>
          <w:lang w:val="en-US"/>
        </w:rPr>
        <w:t>directory path</w:t>
      </w:r>
      <w:r w:rsidR="00FC4ECB">
        <w:rPr>
          <w:lang w:val="en-US"/>
        </w:rPr>
        <w:t>, under whic</w:t>
      </w:r>
      <w:r w:rsidR="00925AAD">
        <w:rPr>
          <w:lang w:val="en-US"/>
        </w:rPr>
        <w:t xml:space="preserve">h a file system will be created </w:t>
      </w:r>
      <w:r w:rsidR="00FC4ECB">
        <w:rPr>
          <w:lang w:val="en-US"/>
        </w:rPr>
        <w:t xml:space="preserve">(i.e. Actual and Archive </w:t>
      </w:r>
      <w:proofErr w:type="spellStart"/>
      <w:r w:rsidR="00FC4ECB">
        <w:rPr>
          <w:lang w:val="en-US"/>
        </w:rPr>
        <w:t>Bolags</w:t>
      </w:r>
      <w:proofErr w:type="spellEnd"/>
      <w:r w:rsidR="00FC4ECB">
        <w:rPr>
          <w:lang w:val="en-US"/>
        </w:rPr>
        <w:t xml:space="preserve"> directories</w:t>
      </w:r>
      <w:r>
        <w:rPr>
          <w:lang w:val="en-US"/>
        </w:rPr>
        <w:t xml:space="preserve"> for Mutual data</w:t>
      </w:r>
      <w:r w:rsidR="00FC4ECB">
        <w:rPr>
          <w:lang w:val="en-US"/>
        </w:rPr>
        <w:t>, mapping excel directory)</w:t>
      </w:r>
      <w:r w:rsidR="004322B3">
        <w:rPr>
          <w:lang w:val="en-US"/>
        </w:rPr>
        <w:t xml:space="preserve">. </w:t>
      </w:r>
      <w:r w:rsidR="00767140">
        <w:rPr>
          <w:lang w:val="en-US"/>
        </w:rPr>
        <w:t xml:space="preserve">Please, refer to </w:t>
      </w:r>
      <w:hyperlink w:anchor="_MIGG2_directory" w:history="1">
        <w:r w:rsidR="00767140" w:rsidRPr="00F45654">
          <w:rPr>
            <w:rStyle w:val="Hyperlink"/>
            <w:i/>
            <w:lang w:val="en-US"/>
          </w:rPr>
          <w:t>“</w:t>
        </w:r>
        <w:r w:rsidR="00767140" w:rsidRPr="00F45654">
          <w:rPr>
            <w:rStyle w:val="Hyperlink"/>
            <w:i/>
            <w:lang w:val="en-US"/>
          </w:rPr>
          <w:t>M</w:t>
        </w:r>
        <w:r w:rsidR="00767140" w:rsidRPr="00F45654">
          <w:rPr>
            <w:rStyle w:val="Hyperlink"/>
            <w:i/>
            <w:lang w:val="en-US"/>
          </w:rPr>
          <w:t>IGG2 directory”</w:t>
        </w:r>
      </w:hyperlink>
      <w:r w:rsidR="00767140">
        <w:rPr>
          <w:lang w:val="en-US"/>
        </w:rPr>
        <w:t xml:space="preserve"> section, for relative details.</w:t>
      </w:r>
    </w:p>
    <w:p w14:paraId="5E260585" w14:textId="0534A8C4" w:rsidR="00BB6538" w:rsidRPr="00BB6538" w:rsidRDefault="00BB6538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Migration system checks whether both Migration system default tablespaces (i.e. INSIS_MIGR_LF and TEMPMIG01) exist.</w:t>
      </w:r>
    </w:p>
    <w:p w14:paraId="11D7C3C0" w14:textId="7855C47B" w:rsidR="00BB6538" w:rsidRPr="00BB6538" w:rsidRDefault="00A32437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If </w:t>
      </w:r>
      <w:r w:rsidR="00BB6538">
        <w:rPr>
          <w:lang w:val="en-US"/>
        </w:rPr>
        <w:t>both</w:t>
      </w:r>
      <w:r w:rsidR="00AC09A2">
        <w:rPr>
          <w:lang w:val="en-US"/>
        </w:rPr>
        <w:t xml:space="preserve"> exist</w:t>
      </w:r>
      <w:r>
        <w:rPr>
          <w:lang w:val="en-US"/>
        </w:rPr>
        <w:t xml:space="preserve">, then </w:t>
      </w:r>
      <w:r w:rsidR="00BB6538">
        <w:rPr>
          <w:lang w:val="en-US"/>
        </w:rPr>
        <w:t>user is</w:t>
      </w:r>
      <w:r w:rsidR="00BB6538" w:rsidRPr="00AB0339">
        <w:rPr>
          <w:lang w:val="en-US"/>
        </w:rPr>
        <w:t xml:space="preserve"> prompted to </w:t>
      </w:r>
      <w:r w:rsidR="00BB6538">
        <w:rPr>
          <w:lang w:val="en-US"/>
        </w:rPr>
        <w:t xml:space="preserve">answer whether to drop the existing environment (i.e. users and tablespaces) </w:t>
      </w:r>
    </w:p>
    <w:p w14:paraId="606A53DE" w14:textId="0CD7EFFC" w:rsidR="00A32437" w:rsidRDefault="00A32437" w:rsidP="006D4A5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If user enters ‘Y’, then </w:t>
      </w:r>
      <w:r w:rsidR="00C37D1E">
        <w:rPr>
          <w:lang w:val="en-US"/>
        </w:rPr>
        <w:t xml:space="preserve">is prompted to </w:t>
      </w:r>
      <w:r w:rsidR="006D6B7D">
        <w:rPr>
          <w:lang w:val="en-US"/>
        </w:rPr>
        <w:t xml:space="preserve">choose </w:t>
      </w:r>
      <w:r w:rsidR="00C37D1E">
        <w:rPr>
          <w:lang w:val="en-US"/>
        </w:rPr>
        <w:t xml:space="preserve">the directory </w:t>
      </w:r>
      <w:r w:rsidR="00B3548F">
        <w:rPr>
          <w:lang w:val="en-US"/>
        </w:rPr>
        <w:t xml:space="preserve">path, where the Oracle </w:t>
      </w:r>
      <w:proofErr w:type="spellStart"/>
      <w:r w:rsidR="00B3548F">
        <w:rPr>
          <w:lang w:val="en-US"/>
        </w:rPr>
        <w:t>datafiles</w:t>
      </w:r>
      <w:proofErr w:type="spellEnd"/>
      <w:r w:rsidR="00C37D1E">
        <w:rPr>
          <w:lang w:val="en-US"/>
        </w:rPr>
        <w:t xml:space="preserve"> (specific to the Migration tablespaces), will be created. </w:t>
      </w:r>
      <w:r w:rsidR="00767140">
        <w:rPr>
          <w:lang w:val="en-US"/>
        </w:rPr>
        <w:t xml:space="preserve">Please, refer to </w:t>
      </w:r>
      <w:hyperlink w:anchor="_Oracle_data_files" w:history="1">
        <w:r w:rsidR="00767140" w:rsidRPr="006F20A9">
          <w:rPr>
            <w:rStyle w:val="Hyperlink"/>
            <w:i/>
            <w:lang w:val="en-US"/>
          </w:rPr>
          <w:t xml:space="preserve">“Oracle </w:t>
        </w:r>
        <w:proofErr w:type="spellStart"/>
        <w:r w:rsidR="00767140" w:rsidRPr="006F20A9">
          <w:rPr>
            <w:rStyle w:val="Hyperlink"/>
            <w:i/>
            <w:lang w:val="en-US"/>
          </w:rPr>
          <w:t>datafiles</w:t>
        </w:r>
        <w:proofErr w:type="spellEnd"/>
        <w:r w:rsidR="00767140" w:rsidRPr="006F20A9">
          <w:rPr>
            <w:rStyle w:val="Hyperlink"/>
            <w:i/>
            <w:lang w:val="en-US"/>
          </w:rPr>
          <w:t xml:space="preserve"> directory”</w:t>
        </w:r>
      </w:hyperlink>
      <w:r w:rsidR="00767140">
        <w:rPr>
          <w:lang w:val="en-US"/>
        </w:rPr>
        <w:t xml:space="preserve"> section, for relative details.</w:t>
      </w:r>
      <w:r w:rsidR="006F20A9">
        <w:rPr>
          <w:lang w:val="en-US"/>
        </w:rPr>
        <w:t xml:space="preserve"> </w:t>
      </w:r>
    </w:p>
    <w:p w14:paraId="6A2058D2" w14:textId="55164AFB" w:rsidR="00A32437" w:rsidRDefault="00A32437" w:rsidP="006D4A5D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If user enters ‘N’, deployment starts in existing environment</w:t>
      </w:r>
    </w:p>
    <w:p w14:paraId="2BCB2857" w14:textId="675D95A4" w:rsidR="00C37D1E" w:rsidRDefault="00C37D1E" w:rsidP="006D4A5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If not, user is prompted to enter the directory path, where the Oracle </w:t>
      </w:r>
      <w:proofErr w:type="spellStart"/>
      <w:r>
        <w:rPr>
          <w:lang w:val="en-US"/>
        </w:rPr>
        <w:t>datafiles</w:t>
      </w:r>
      <w:proofErr w:type="spellEnd"/>
      <w:r>
        <w:rPr>
          <w:lang w:val="en-US"/>
        </w:rPr>
        <w:t xml:space="preserve"> (specific to the Migration tablespaces), will be created. Upon insertion of a valid directory, environment is recreated and deployment starts.</w:t>
      </w:r>
      <w:r w:rsidR="006F20A9">
        <w:rPr>
          <w:lang w:val="en-US"/>
        </w:rPr>
        <w:t xml:space="preserve"> Please, refer to </w:t>
      </w:r>
      <w:hyperlink w:anchor="_Oracle_data_files" w:history="1">
        <w:r w:rsidR="006F20A9" w:rsidRPr="006F20A9">
          <w:rPr>
            <w:rStyle w:val="Hyperlink"/>
            <w:i/>
            <w:lang w:val="en-US"/>
          </w:rPr>
          <w:t xml:space="preserve">“Oracle </w:t>
        </w:r>
        <w:proofErr w:type="spellStart"/>
        <w:r w:rsidR="006F20A9" w:rsidRPr="006F20A9">
          <w:rPr>
            <w:rStyle w:val="Hyperlink"/>
            <w:i/>
            <w:lang w:val="en-US"/>
          </w:rPr>
          <w:t>datafiles</w:t>
        </w:r>
        <w:proofErr w:type="spellEnd"/>
        <w:r w:rsidR="006F20A9" w:rsidRPr="006F20A9">
          <w:rPr>
            <w:rStyle w:val="Hyperlink"/>
            <w:i/>
            <w:lang w:val="en-US"/>
          </w:rPr>
          <w:t xml:space="preserve"> directory”</w:t>
        </w:r>
      </w:hyperlink>
      <w:r w:rsidR="006F20A9">
        <w:rPr>
          <w:lang w:val="en-US"/>
        </w:rPr>
        <w:t xml:space="preserve"> section, for relative details.</w:t>
      </w:r>
    </w:p>
    <w:p w14:paraId="73A945AD" w14:textId="675D6B56" w:rsidR="00B23F6E" w:rsidRDefault="00B23F6E" w:rsidP="006D4A5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 Deployment executes according to the inserted parameters. In case of a Full deployment, a sanity check is performed, upon deployment completion (Please, refer </w:t>
      </w:r>
      <w:hyperlink w:anchor="_Sanity_Check" w:history="1">
        <w:r w:rsidRPr="00B23F6E">
          <w:rPr>
            <w:rStyle w:val="Hyperlink"/>
            <w:i/>
            <w:lang w:val="en-US"/>
          </w:rPr>
          <w:t>“Sanity Check”</w:t>
        </w:r>
      </w:hyperlink>
      <w:r>
        <w:rPr>
          <w:lang w:val="en-US"/>
        </w:rPr>
        <w:t xml:space="preserve"> section, for relative details.</w:t>
      </w:r>
    </w:p>
    <w:p w14:paraId="20C22EDF" w14:textId="3E84471F" w:rsidR="00B23F6E" w:rsidRPr="00B23F6E" w:rsidRDefault="00B23F6E" w:rsidP="00B23F6E">
      <w:pPr>
        <w:rPr>
          <w:lang w:val="en-US"/>
        </w:rPr>
      </w:pPr>
    </w:p>
    <w:p w14:paraId="7BC0C1BC" w14:textId="54C1B5EA" w:rsidR="00520D40" w:rsidRDefault="00520D40" w:rsidP="00520D40">
      <w:pPr>
        <w:rPr>
          <w:lang w:val="en-US"/>
        </w:rPr>
      </w:pPr>
    </w:p>
    <w:p w14:paraId="718D1E46" w14:textId="1F59EF2F" w:rsidR="00DE477B" w:rsidRDefault="006C0FC7" w:rsidP="006C0FC7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Deployment details</w:t>
      </w:r>
    </w:p>
    <w:p w14:paraId="02177481" w14:textId="77777777" w:rsidR="00B23F6E" w:rsidRDefault="00B23F6E" w:rsidP="00B23F6E">
      <w:pPr>
        <w:rPr>
          <w:lang w:val="en-US" w:eastAsia="el-GR"/>
        </w:rPr>
      </w:pPr>
    </w:p>
    <w:p w14:paraId="36852818" w14:textId="77777777" w:rsidR="00B23F6E" w:rsidRDefault="00B23F6E" w:rsidP="00B23F6E">
      <w:pPr>
        <w:pStyle w:val="Heading2"/>
        <w:spacing w:line="240" w:lineRule="auto"/>
        <w:rPr>
          <w:lang w:val="en-US" w:eastAsia="el-GR"/>
        </w:rPr>
      </w:pPr>
      <w:bookmarkStart w:id="1" w:name="_Sanity_Check"/>
      <w:bookmarkEnd w:id="1"/>
      <w:r w:rsidRPr="00656D8B">
        <w:rPr>
          <w:rFonts w:eastAsia="Times New Roman"/>
          <w:lang w:val="en-US" w:eastAsia="el-GR"/>
        </w:rPr>
        <w:t>Sanity Check</w:t>
      </w:r>
    </w:p>
    <w:p w14:paraId="2D5FE967" w14:textId="77777777" w:rsidR="00B23F6E" w:rsidRPr="00CB56FE" w:rsidRDefault="00B23F6E" w:rsidP="00B23F6E">
      <w:pPr>
        <w:spacing w:line="240" w:lineRule="auto"/>
        <w:rPr>
          <w:lang w:val="en-US" w:eastAsia="el-GR"/>
        </w:rPr>
      </w:pPr>
      <w:r>
        <w:rPr>
          <w:lang w:val="en-US" w:eastAsia="el-GR"/>
        </w:rPr>
        <w:t>In order to validate that Migration System deployment was successful, a sanity check is performed upon completion of deployment. The checking outcome is included at the end of the abovementioned deployment log (i.e. spool.txt) and appears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3F6E" w14:paraId="796619F5" w14:textId="77777777" w:rsidTr="00B559A4">
        <w:tc>
          <w:tcPr>
            <w:tcW w:w="4814" w:type="dxa"/>
            <w:shd w:val="clear" w:color="auto" w:fill="9CC2E5" w:themeFill="accent1" w:themeFillTint="99"/>
          </w:tcPr>
          <w:p w14:paraId="5389CF3C" w14:textId="77777777" w:rsidR="00B23F6E" w:rsidRPr="00CB56FE" w:rsidRDefault="00B23F6E" w:rsidP="00B559A4">
            <w:pPr>
              <w:rPr>
                <w:b/>
                <w:lang w:val="en-US"/>
              </w:rPr>
            </w:pPr>
            <w:r w:rsidRPr="00CB56FE">
              <w:rPr>
                <w:b/>
                <w:lang w:val="en-US"/>
              </w:rPr>
              <w:t>Status</w:t>
            </w:r>
          </w:p>
        </w:tc>
        <w:tc>
          <w:tcPr>
            <w:tcW w:w="4814" w:type="dxa"/>
            <w:shd w:val="clear" w:color="auto" w:fill="9CC2E5" w:themeFill="accent1" w:themeFillTint="99"/>
          </w:tcPr>
          <w:p w14:paraId="68E02130" w14:textId="77777777" w:rsidR="00B23F6E" w:rsidRPr="00CB56FE" w:rsidRDefault="00B23F6E" w:rsidP="00B559A4">
            <w:pPr>
              <w:rPr>
                <w:b/>
                <w:lang w:val="en-US"/>
              </w:rPr>
            </w:pPr>
            <w:r w:rsidRPr="00CB56FE">
              <w:rPr>
                <w:b/>
                <w:lang w:val="en-US"/>
              </w:rPr>
              <w:t>Message</w:t>
            </w:r>
          </w:p>
        </w:tc>
      </w:tr>
      <w:tr w:rsidR="00B23F6E" w:rsidRPr="00760F2B" w14:paraId="1C878C95" w14:textId="77777777" w:rsidTr="00B559A4">
        <w:tc>
          <w:tcPr>
            <w:tcW w:w="4814" w:type="dxa"/>
            <w:shd w:val="clear" w:color="auto" w:fill="F2F2F2" w:themeFill="background1" w:themeFillShade="F2"/>
          </w:tcPr>
          <w:p w14:paraId="5CFEBEF1" w14:textId="77777777" w:rsidR="00B23F6E" w:rsidRDefault="00B23F6E" w:rsidP="00B559A4">
            <w:pPr>
              <w:rPr>
                <w:lang w:val="en-US"/>
              </w:rPr>
            </w:pPr>
            <w:r>
              <w:rPr>
                <w:lang w:val="en-US"/>
              </w:rPr>
              <w:t>Successful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F015F8" w14:textId="77777777" w:rsidR="00B23F6E" w:rsidRPr="00CB56FE" w:rsidRDefault="00B23F6E" w:rsidP="00B559A4">
            <w:pPr>
              <w:rPr>
                <w:lang w:val="en-US"/>
              </w:rPr>
            </w:pPr>
            <w:r w:rsidRPr="00CB56FE">
              <w:rPr>
                <w:lang w:val="en-US"/>
              </w:rPr>
              <w:t>Migration System deployment was successful!</w:t>
            </w:r>
          </w:p>
        </w:tc>
      </w:tr>
      <w:tr w:rsidR="00B23F6E" w:rsidRPr="00760F2B" w14:paraId="52C95A5E" w14:textId="77777777" w:rsidTr="00B559A4">
        <w:tc>
          <w:tcPr>
            <w:tcW w:w="4814" w:type="dxa"/>
            <w:vMerge w:val="restart"/>
            <w:shd w:val="clear" w:color="auto" w:fill="F2F2F2" w:themeFill="background1" w:themeFillShade="F2"/>
          </w:tcPr>
          <w:p w14:paraId="17290088" w14:textId="77777777" w:rsidR="00B23F6E" w:rsidRDefault="00B23F6E" w:rsidP="00B559A4">
            <w:pPr>
              <w:rPr>
                <w:lang w:val="en-US"/>
              </w:rPr>
            </w:pPr>
            <w:r>
              <w:rPr>
                <w:lang w:val="en-US"/>
              </w:rPr>
              <w:t>Not successful</w:t>
            </w:r>
          </w:p>
        </w:tc>
        <w:tc>
          <w:tcPr>
            <w:tcW w:w="4814" w:type="dxa"/>
            <w:tcBorders>
              <w:bottom w:val="nil"/>
            </w:tcBorders>
            <w:shd w:val="clear" w:color="auto" w:fill="F2F2F2" w:themeFill="background1" w:themeFillShade="F2"/>
          </w:tcPr>
          <w:p w14:paraId="1B061110" w14:textId="77777777" w:rsidR="00B23F6E" w:rsidRPr="00CB56FE" w:rsidRDefault="00B23F6E" w:rsidP="00B559A4">
            <w:pPr>
              <w:rPr>
                <w:lang w:val="en-US"/>
              </w:rPr>
            </w:pPr>
            <w:r w:rsidRPr="00CB56FE">
              <w:rPr>
                <w:lang w:val="en-US"/>
              </w:rPr>
              <w:t>Migration System deployment was not successful.</w:t>
            </w:r>
          </w:p>
        </w:tc>
      </w:tr>
      <w:tr w:rsidR="00B23F6E" w:rsidRPr="00760F2B" w14:paraId="0DE76164" w14:textId="77777777" w:rsidTr="00B559A4">
        <w:tc>
          <w:tcPr>
            <w:tcW w:w="4814" w:type="dxa"/>
            <w:vMerge/>
            <w:shd w:val="clear" w:color="auto" w:fill="F2F2F2" w:themeFill="background1" w:themeFillShade="F2"/>
          </w:tcPr>
          <w:p w14:paraId="119CB3E6" w14:textId="77777777" w:rsidR="00B23F6E" w:rsidRDefault="00B23F6E" w:rsidP="00B559A4">
            <w:pPr>
              <w:rPr>
                <w:lang w:val="en-US"/>
              </w:rPr>
            </w:pPr>
          </w:p>
        </w:tc>
        <w:tc>
          <w:tcPr>
            <w:tcW w:w="4814" w:type="dxa"/>
            <w:tcBorders>
              <w:top w:val="nil"/>
            </w:tcBorders>
            <w:shd w:val="clear" w:color="auto" w:fill="F2F2F2" w:themeFill="background1" w:themeFillShade="F2"/>
          </w:tcPr>
          <w:p w14:paraId="43AE39AC" w14:textId="77777777" w:rsidR="00B23F6E" w:rsidRPr="00CB56FE" w:rsidRDefault="00B23F6E" w:rsidP="00B559A4">
            <w:pPr>
              <w:rPr>
                <w:lang w:val="en-US"/>
              </w:rPr>
            </w:pPr>
            <w:r w:rsidRPr="00CB56FE">
              <w:rPr>
                <w:lang w:val="en-US"/>
              </w:rPr>
              <w:t xml:space="preserve">Please, send the log to </w:t>
            </w:r>
            <w:proofErr w:type="spellStart"/>
            <w:r w:rsidRPr="00CB56FE">
              <w:rPr>
                <w:lang w:val="en-US"/>
              </w:rPr>
              <w:t>NyttSakSystem</w:t>
            </w:r>
            <w:proofErr w:type="spellEnd"/>
            <w:r w:rsidRPr="00CB56FE">
              <w:rPr>
                <w:lang w:val="en-US"/>
              </w:rPr>
              <w:t>.</w:t>
            </w:r>
          </w:p>
        </w:tc>
      </w:tr>
    </w:tbl>
    <w:p w14:paraId="008FEE02" w14:textId="77777777" w:rsidR="00B23F6E" w:rsidRDefault="00B23F6E" w:rsidP="00B23F6E">
      <w:pPr>
        <w:spacing w:line="240" w:lineRule="auto"/>
        <w:rPr>
          <w:lang w:val="en-US"/>
        </w:rPr>
      </w:pPr>
    </w:p>
    <w:p w14:paraId="0CE92196" w14:textId="77777777" w:rsidR="00B23F6E" w:rsidRDefault="00B23F6E" w:rsidP="00B23F6E">
      <w:pPr>
        <w:rPr>
          <w:lang w:val="en-US" w:eastAsia="el-GR"/>
        </w:rPr>
      </w:pPr>
      <w:bookmarkStart w:id="2" w:name="_GoBack"/>
      <w:bookmarkEnd w:id="2"/>
    </w:p>
    <w:p w14:paraId="0F31BC38" w14:textId="77777777" w:rsidR="00B23F6E" w:rsidRPr="00433D4A" w:rsidRDefault="00B23F6E" w:rsidP="00B23F6E">
      <w:pPr>
        <w:pStyle w:val="Heading2"/>
        <w:rPr>
          <w:rFonts w:eastAsia="Times New Roman"/>
          <w:lang w:val="en-US" w:eastAsia="el-GR"/>
        </w:rPr>
      </w:pPr>
      <w:r w:rsidRPr="00433D4A">
        <w:rPr>
          <w:rFonts w:eastAsia="Times New Roman"/>
          <w:lang w:val="en-US" w:eastAsia="el-GR"/>
        </w:rPr>
        <w:lastRenderedPageBreak/>
        <w:t xml:space="preserve">“MIGR_INST_DIR” - </w:t>
      </w:r>
      <w:r>
        <w:rPr>
          <w:rFonts w:eastAsia="Times New Roman"/>
          <w:lang w:val="en-US" w:eastAsia="el-GR"/>
        </w:rPr>
        <w:t>Deployment</w:t>
      </w:r>
      <w:r w:rsidRPr="00433D4A">
        <w:rPr>
          <w:rFonts w:eastAsia="Times New Roman"/>
          <w:lang w:val="en-US" w:eastAsia="el-GR"/>
        </w:rPr>
        <w:t xml:space="preserve"> directory and its contents</w:t>
      </w:r>
    </w:p>
    <w:p w14:paraId="020E5849" w14:textId="77777777" w:rsidR="00B23F6E" w:rsidRPr="00DE477B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7B5D94E0" w14:textId="77777777" w:rsidR="00B23F6E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The deployment </w:t>
      </w: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folder must contain 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all </w:t>
      </w: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the following files with the 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following</w:t>
      </w:r>
      <w:r w:rsidRPr="00DE477B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exact names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:</w:t>
      </w:r>
    </w:p>
    <w:p w14:paraId="50254399" w14:textId="77777777" w:rsidR="00B23F6E" w:rsidRPr="00DE477B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23F6E" w:rsidRPr="00AE0403" w14:paraId="31A55343" w14:textId="77777777" w:rsidTr="00B559A4">
        <w:tc>
          <w:tcPr>
            <w:tcW w:w="4390" w:type="dxa"/>
            <w:shd w:val="clear" w:color="auto" w:fill="ACB9CA" w:themeFill="text2" w:themeFillTint="66"/>
          </w:tcPr>
          <w:p w14:paraId="409F167B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Filename</w:t>
            </w:r>
          </w:p>
        </w:tc>
        <w:tc>
          <w:tcPr>
            <w:tcW w:w="5244" w:type="dxa"/>
            <w:shd w:val="clear" w:color="auto" w:fill="ACB9CA" w:themeFill="text2" w:themeFillTint="66"/>
          </w:tcPr>
          <w:p w14:paraId="322E349E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Description</w:t>
            </w:r>
          </w:p>
        </w:tc>
      </w:tr>
      <w:tr w:rsidR="00B23F6E" w:rsidRPr="00760F2B" w14:paraId="2A12BAE8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2E77FE38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INSTALL_MIGRATION.bat</w:t>
            </w:r>
          </w:p>
        </w:tc>
        <w:tc>
          <w:tcPr>
            <w:tcW w:w="5244" w:type="dxa"/>
            <w:shd w:val="clear" w:color="auto" w:fill="auto"/>
          </w:tcPr>
          <w:p w14:paraId="4C606BC1" w14:textId="2925A915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Batch file which executes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migration system </w:t>
            </w:r>
            <w:r w:rsidR="00E05F5E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Windows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deployment.</w:t>
            </w:r>
          </w:p>
        </w:tc>
      </w:tr>
      <w:tr w:rsidR="006D4A5D" w:rsidRPr="00760F2B" w14:paraId="51035682" w14:textId="77777777" w:rsidTr="003C5A08">
        <w:tc>
          <w:tcPr>
            <w:tcW w:w="4390" w:type="dxa"/>
            <w:shd w:val="clear" w:color="auto" w:fill="DEEAF6" w:themeFill="accent1" w:themeFillTint="33"/>
          </w:tcPr>
          <w:p w14:paraId="1EB4C3C6" w14:textId="4FBD384C" w:rsidR="006D4A5D" w:rsidRPr="00AE0403" w:rsidRDefault="00E05F5E" w:rsidP="00E05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Install_migration.sh</w:t>
            </w:r>
          </w:p>
        </w:tc>
        <w:tc>
          <w:tcPr>
            <w:tcW w:w="5244" w:type="dxa"/>
            <w:shd w:val="clear" w:color="auto" w:fill="auto"/>
          </w:tcPr>
          <w:p w14:paraId="17C739DB" w14:textId="24D44C91" w:rsidR="006D4A5D" w:rsidRPr="00AE0403" w:rsidRDefault="006D4A5D" w:rsidP="003C5A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Batch file which executes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migration system </w:t>
            </w:r>
            <w:r w:rsidR="00E05F5E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Linux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deployment.</w:t>
            </w:r>
          </w:p>
        </w:tc>
      </w:tr>
      <w:tr w:rsidR="00B23F6E" w:rsidRPr="00760F2B" w14:paraId="64DCDFC6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2B99306C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DEVMIG_SPECS.sql</w:t>
            </w:r>
            <w:proofErr w:type="spellEnd"/>
          </w:p>
        </w:tc>
        <w:tc>
          <w:tcPr>
            <w:tcW w:w="5244" w:type="dxa"/>
          </w:tcPr>
          <w:p w14:paraId="2EE3666B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ontains table specs, synonyms and sequences. </w:t>
            </w:r>
          </w:p>
        </w:tc>
      </w:tr>
      <w:tr w:rsidR="00B23F6E" w:rsidRPr="00020B25" w14:paraId="6F2F5154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0881A505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INSIS_MIGRATION_LF__</w:t>
            </w:r>
            <w:proofErr w:type="spellStart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SourceCode_Backup.sql</w:t>
            </w:r>
            <w:proofErr w:type="spellEnd"/>
          </w:p>
        </w:tc>
        <w:tc>
          <w:tcPr>
            <w:tcW w:w="5244" w:type="dxa"/>
          </w:tcPr>
          <w:p w14:paraId="70A46E7B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ontains packages code</w:t>
            </w:r>
          </w:p>
        </w:tc>
      </w:tr>
      <w:tr w:rsidR="00B23F6E" w:rsidRPr="00020B25" w14:paraId="53C67AC3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054FEC0B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GRANTS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.sql</w:t>
            </w:r>
            <w:proofErr w:type="spellEnd"/>
          </w:p>
        </w:tc>
        <w:tc>
          <w:tcPr>
            <w:tcW w:w="5244" w:type="dxa"/>
          </w:tcPr>
          <w:p w14:paraId="661F2475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ontains all necessary grants.</w:t>
            </w:r>
          </w:p>
        </w:tc>
      </w:tr>
      <w:tr w:rsidR="00B23F6E" w:rsidRPr="00760F2B" w14:paraId="72A0C748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00607804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DEVMIG-</w:t>
            </w:r>
            <w:proofErr w:type="spellStart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ETLHST_DATA.dmp</w:t>
            </w:r>
            <w:proofErr w:type="spellEnd"/>
          </w:p>
        </w:tc>
        <w:tc>
          <w:tcPr>
            <w:tcW w:w="5244" w:type="dxa"/>
          </w:tcPr>
          <w:p w14:paraId="0FE8D785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ump file containing configuration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data.</w:t>
            </w:r>
          </w:p>
        </w:tc>
      </w:tr>
      <w:tr w:rsidR="00B23F6E" w:rsidRPr="00760F2B" w14:paraId="6A9AFC54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1D0A05AF" w14:textId="77777777" w:rsidR="00B23F6E" w:rsidRDefault="00B23F6E" w:rsidP="00B559A4"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Create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_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_dir.sql</w:t>
            </w:r>
            <w:proofErr w:type="spellEnd"/>
          </w:p>
        </w:tc>
        <w:tc>
          <w:tcPr>
            <w:tcW w:w="5244" w:type="dxa"/>
          </w:tcPr>
          <w:p w14:paraId="2488BF40" w14:textId="77777777" w:rsidR="00B23F6E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</w:t>
            </w:r>
          </w:p>
          <w:p w14:paraId="2D1DC854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Creates (or replaces) “</w:t>
            </w:r>
            <w:r w:rsidRPr="00900556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MIGR_INST_DIR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” directory and grants privileges on that to new schema</w:t>
            </w:r>
          </w:p>
        </w:tc>
      </w:tr>
      <w:tr w:rsidR="00B23F6E" w:rsidRPr="00760F2B" w14:paraId="1BBFA18C" w14:textId="77777777" w:rsidTr="00B559A4">
        <w:tc>
          <w:tcPr>
            <w:tcW w:w="4390" w:type="dxa"/>
            <w:shd w:val="clear" w:color="auto" w:fill="DEEAF6" w:themeFill="accent1" w:themeFillTint="33"/>
          </w:tcPr>
          <w:p w14:paraId="56CF1D19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check_for_existing_data.sql</w:t>
            </w:r>
            <w:proofErr w:type="spellEnd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 </w:t>
            </w:r>
          </w:p>
        </w:tc>
        <w:tc>
          <w:tcPr>
            <w:tcW w:w="5244" w:type="dxa"/>
          </w:tcPr>
          <w:p w14:paraId="629C2837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INSTALL_MIGRATION.bat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Checks ETL_SETUP_INFO for existing data and if not empty ETL/HST</w:t>
            </w:r>
            <w:r w:rsidRPr="00AE040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data restoration process aborts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</w:t>
            </w:r>
          </w:p>
        </w:tc>
      </w:tr>
      <w:tr w:rsidR="00B23F6E" w:rsidRPr="00760F2B" w14:paraId="73B89F5D" w14:textId="77777777" w:rsidTr="00B559A4">
        <w:tc>
          <w:tcPr>
            <w:tcW w:w="439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1A529FD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restore_ETL_HST_data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_default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.par</w:t>
            </w:r>
            <w:proofErr w:type="spellEnd"/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5848963E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Parameter file used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INSTALL_MIGRATION.bat</w:t>
            </w: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in the process of ETL/HST data restoration</w:t>
            </w:r>
          </w:p>
        </w:tc>
      </w:tr>
      <w:tr w:rsidR="00B23F6E" w:rsidRPr="00760F2B" w14:paraId="0261470D" w14:textId="77777777" w:rsidTr="00B559A4">
        <w:tc>
          <w:tcPr>
            <w:tcW w:w="4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C6A0A2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Create_INSIS_MIGRATION_LF.sql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256B" w14:textId="77777777" w:rsidR="00B23F6E" w:rsidRPr="00DE477B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Creates new schema and tablespaces</w:t>
            </w:r>
          </w:p>
        </w:tc>
      </w:tr>
      <w:tr w:rsidR="00B23F6E" w:rsidRPr="00760F2B" w14:paraId="451B32E4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8EF74A5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 w:rsidRPr="0098232C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drop_tables_views_packages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ABD41" w14:textId="77777777" w:rsidR="00B23F6E" w:rsidRPr="00DE477B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All objects of potentially subsistent deployment are dropped before new deployment is executed</w:t>
            </w:r>
          </w:p>
        </w:tc>
      </w:tr>
      <w:tr w:rsidR="00B23F6E" w:rsidRPr="00760F2B" w14:paraId="7B4A539C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F7C2B39" w14:textId="30ACE50F" w:rsidR="00B23F6E" w:rsidRPr="00AE0403" w:rsidRDefault="00B46D33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xxx</w:t>
            </w:r>
            <w:r w:rsidR="00B23F6E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_configuration_data.sql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2EDBF" w14:textId="64F56C3C" w:rsidR="00B23F6E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.bat </w:t>
            </w:r>
            <w:r w:rsidRPr="00DC2EE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 w:eastAsia="el-GR"/>
              </w:rPr>
              <w:t>only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in </w:t>
            </w:r>
            <w:r w:rsid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xxx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environment.</w:t>
            </w:r>
          </w:p>
          <w:p w14:paraId="34B7692B" w14:textId="1B8C5286" w:rsidR="00B23F6E" w:rsidRPr="00DE477B" w:rsidRDefault="00B23F6E" w:rsidP="00B46D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Updates ETL_SETUP_INFO</w:t>
            </w:r>
            <w:r w:rsid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,</w:t>
            </w:r>
            <w:r w:rsidR="00B46D33" w:rsidRPr="006D4A5D">
              <w:rPr>
                <w:lang w:val="en-US"/>
              </w:rPr>
              <w:t xml:space="preserve"> </w:t>
            </w:r>
            <w:r w:rsidR="00B46D33" w:rsidRP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ETL_EMAIL_LIST</w:t>
            </w:r>
            <w:r w:rsid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,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and </w:t>
            </w:r>
            <w:r w:rsidR="00B46D33" w:rsidRP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ETL_MIGRATION_CONDITIONS</w:t>
            </w:r>
            <w:r w:rsid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with </w:t>
            </w:r>
            <w:r w:rsidR="00B46D33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environment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-specific configuration data</w:t>
            </w:r>
          </w:p>
        </w:tc>
      </w:tr>
      <w:tr w:rsidR="00B23F6E" w:rsidRPr="00760F2B" w14:paraId="29FDDFC9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D768254" w14:textId="294B359E" w:rsidR="00B23F6E" w:rsidRPr="00AE0403" w:rsidRDefault="00E92639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 w:rsidRPr="00E92639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environment_check</w:t>
            </w:r>
            <w:r w:rsidR="00B23F6E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2B7B0" w14:textId="1BD88DDE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C</w:t>
            </w:r>
            <w:r w:rsidR="00E92639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hecks whether INSIS_MIGR_LF,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TEMPMIG01 tablespaces</w:t>
            </w:r>
            <w:r w:rsidR="00E92639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and Migration users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exist. </w:t>
            </w:r>
          </w:p>
        </w:tc>
      </w:tr>
      <w:tr w:rsidR="00B23F6E" w:rsidRPr="00760F2B" w14:paraId="04C479C5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7EFDCF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Archive_schema_code.sql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BB53C" w14:textId="77777777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Installs all necessary code in Archive schema of Migration system</w:t>
            </w:r>
          </w:p>
        </w:tc>
      </w:tr>
      <w:tr w:rsidR="00B23F6E" w:rsidRPr="00760F2B" w14:paraId="28CB7B3F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802C2C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Drop_archive_objects.sql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2B50E7" w14:textId="77777777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Drops all DB objects in Archive schema</w:t>
            </w:r>
          </w:p>
        </w:tc>
      </w:tr>
      <w:tr w:rsidR="00B23F6E" w:rsidRPr="00760F2B" w14:paraId="626969CC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143F036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Sanity_check_migration.sql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316AB" w14:textId="77777777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.bat Performs Migration System sanity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ckeck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and prints status (i.e. success or failure) to Spool_log.log</w:t>
            </w:r>
          </w:p>
        </w:tc>
      </w:tr>
      <w:tr w:rsidR="00B23F6E" w:rsidRPr="002D5C51" w14:paraId="205F8D16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10CA27C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MIGG.xlsx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C22DAF" w14:textId="77777777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Excel workbook which contains metadata of a number of Migration system tables. It is used during Migration System Setup</w:t>
            </w:r>
          </w:p>
        </w:tc>
      </w:tr>
      <w:tr w:rsidR="00B23F6E" w:rsidRPr="00760F2B" w14:paraId="5E290B59" w14:textId="77777777" w:rsidTr="00D70E1D">
        <w:tc>
          <w:tcPr>
            <w:tcW w:w="4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B44343" w14:textId="77777777" w:rsidR="00B23F6E" w:rsidRPr="00AE0403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Sanity_check_migration.sql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12A4" w14:textId="77777777" w:rsidR="00B23F6E" w:rsidRPr="005F79A0" w:rsidRDefault="00B23F6E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.bat Performs Migration System sanity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ckeck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 and prints status (i.e. success or failure) to Spool_log.log</w:t>
            </w:r>
          </w:p>
        </w:tc>
      </w:tr>
      <w:tr w:rsidR="00D70E1D" w:rsidRPr="00760F2B" w14:paraId="08260C54" w14:textId="77777777" w:rsidTr="00B559A4"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A252BE" w14:textId="0EC23A99" w:rsidR="00D70E1D" w:rsidRPr="00D70E1D" w:rsidRDefault="00D70E1D" w:rsidP="00B5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eastAsia="el-GR"/>
              </w:rPr>
            </w:pPr>
            <w:r w:rsidRPr="00D70E1D">
              <w:rPr>
                <w:rFonts w:eastAsia="Times New Roman" w:cstheme="minorHAnsi"/>
                <w:color w:val="000000"/>
                <w:sz w:val="16"/>
                <w:szCs w:val="16"/>
                <w:lang w:eastAsia="el-GR"/>
              </w:rPr>
              <w:t>Check_ConnectionString.sql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D00D7" w14:textId="246C844F" w:rsidR="00D70E1D" w:rsidRPr="00DE477B" w:rsidRDefault="00D70E1D" w:rsidP="00D70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</w:pPr>
            <w:r w:rsidRPr="00DE477B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 xml:space="preserve">Script executed by </w:t>
            </w:r>
            <w:r w:rsidRPr="00AD6324"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INSTALL_MIGRATION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 w:eastAsia="el-GR"/>
              </w:rPr>
              <w:t>.bat Verifies that Connection String to Migration schemas (Migration and Archive) are valid.</w:t>
            </w:r>
          </w:p>
        </w:tc>
      </w:tr>
    </w:tbl>
    <w:p w14:paraId="67A53337" w14:textId="77777777" w:rsidR="00B23F6E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47AAB5AC" w14:textId="77777777" w:rsidR="00B23F6E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During the deployment process, the relative folder is given the oracle alias “MIGR_INST_DIR”.</w:t>
      </w:r>
    </w:p>
    <w:p w14:paraId="71469CA9" w14:textId="77777777" w:rsidR="001745F8" w:rsidRDefault="001745F8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32F60065" w14:textId="35B43769" w:rsidR="001745F8" w:rsidRPr="00EC1BCE" w:rsidRDefault="001745F8" w:rsidP="00B23F6E">
      <w:pPr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For </w:t>
      </w:r>
      <w:r w:rsidRPr="00D70E1D">
        <w:rPr>
          <w:rFonts w:eastAsia="Times New Roman" w:cstheme="minorHAnsi"/>
          <w:b/>
          <w:color w:val="000000"/>
          <w:sz w:val="20"/>
          <w:szCs w:val="20"/>
          <w:highlight w:val="yellow"/>
          <w:lang w:val="en-US" w:eastAsia="el-GR"/>
        </w:rPr>
        <w:t>RAC</w:t>
      </w:r>
      <w:r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 installations, the physical location of the deployment folder should be on the node </w:t>
      </w:r>
      <w:r w:rsidR="00EC1BCE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that will be used to run the deployment. If the deploy</w:t>
      </w:r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ment will run from node1, the </w:t>
      </w:r>
      <w:r w:rsidR="00EC1BCE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u</w:t>
      </w:r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s</w:t>
      </w:r>
      <w:r w:rsidR="00EC1BCE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er</w:t>
      </w:r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 should copy the required files to the deployment folder on node1 and </w:t>
      </w:r>
      <w:r w:rsidR="00EC1BCE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use </w:t>
      </w:r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 xml:space="preserve">node1 </w:t>
      </w:r>
      <w:proofErr w:type="spellStart"/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ip</w:t>
      </w:r>
      <w:proofErr w:type="spellEnd"/>
      <w:r w:rsidR="00B51622" w:rsidRPr="00D70E1D">
        <w:rPr>
          <w:rFonts w:eastAsia="Times New Roman" w:cstheme="minorHAnsi"/>
          <w:color w:val="000000"/>
          <w:sz w:val="20"/>
          <w:szCs w:val="20"/>
          <w:highlight w:val="yellow"/>
          <w:lang w:val="en-US" w:eastAsia="el-GR"/>
        </w:rPr>
        <w:t>.</w:t>
      </w:r>
    </w:p>
    <w:p w14:paraId="718D1E47" w14:textId="77777777" w:rsidR="00DE477B" w:rsidRDefault="00DE477B" w:rsidP="009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4B793258" w14:textId="77777777" w:rsidR="000766E1" w:rsidRPr="00DE477B" w:rsidRDefault="000766E1" w:rsidP="009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718D1E48" w14:textId="5C48AE86" w:rsidR="00DE477B" w:rsidRPr="006C0FC7" w:rsidRDefault="00BD237E" w:rsidP="00BD237E">
      <w:pPr>
        <w:pStyle w:val="Heading2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Installed objects</w:t>
      </w:r>
      <w:r w:rsidR="00B23F6E">
        <w:rPr>
          <w:rFonts w:eastAsia="Times New Roman"/>
          <w:lang w:val="en-US" w:eastAsia="el-GR"/>
        </w:rPr>
        <w:t xml:space="preserve"> (Full deployment)</w:t>
      </w:r>
    </w:p>
    <w:p w14:paraId="718D1E49" w14:textId="19D99A89" w:rsidR="00DE477B" w:rsidRPr="00F252AD" w:rsidRDefault="00DE477B" w:rsidP="009009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>ETL_* , HS</w:t>
      </w:r>
      <w:r w:rsidR="00186A2C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T_* , IA_*, </w:t>
      </w:r>
      <w:r w:rsidR="00497A04">
        <w:rPr>
          <w:rFonts w:eastAsia="Times New Roman" w:cstheme="minorHAnsi"/>
          <w:color w:val="000000"/>
          <w:sz w:val="20"/>
          <w:szCs w:val="20"/>
          <w:lang w:val="en-US" w:eastAsia="el-GR"/>
        </w:rPr>
        <w:t>MIGR_SRV_EVENT_LIST</w:t>
      </w:r>
      <w:r w:rsidR="00186A2C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, </w:t>
      </w: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>MIG*</w:t>
      </w:r>
      <w:r w:rsidR="00186A2C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and RLG_LOCK_TBL</w:t>
      </w: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tables </w:t>
      </w:r>
      <w:r w:rsidR="00DA50EC">
        <w:rPr>
          <w:rFonts w:eastAsia="Times New Roman" w:cstheme="minorHAnsi"/>
          <w:color w:val="000000"/>
          <w:sz w:val="20"/>
          <w:szCs w:val="20"/>
          <w:lang w:val="en-US" w:eastAsia="el-GR"/>
        </w:rPr>
        <w:t>metadata</w:t>
      </w: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( corresponding indexes, synonyms and comments are included)</w:t>
      </w:r>
    </w:p>
    <w:p w14:paraId="718D1E4A" w14:textId="0FA952D7" w:rsidR="00DE477B" w:rsidRPr="00F252AD" w:rsidRDefault="00186A2C" w:rsidP="009009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ETL_* , </w:t>
      </w:r>
      <w:r w:rsidR="00497A04">
        <w:rPr>
          <w:rFonts w:eastAsia="Times New Roman" w:cstheme="minorHAnsi"/>
          <w:color w:val="000000"/>
          <w:sz w:val="20"/>
          <w:szCs w:val="20"/>
          <w:lang w:val="en-US" w:eastAsia="el-GR"/>
        </w:rPr>
        <w:t>MIGR_SRV_EVENT_LIST</w:t>
      </w: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, RLG_LOCK_TBL</w:t>
      </w: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</w:t>
      </w:r>
      <w:r w:rsidR="00DE477B"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>and HST_* table</w:t>
      </w:r>
      <w:r w:rsidR="00194F40">
        <w:rPr>
          <w:rFonts w:eastAsia="Times New Roman" w:cstheme="minorHAnsi"/>
          <w:color w:val="000000"/>
          <w:sz w:val="20"/>
          <w:szCs w:val="20"/>
          <w:lang w:val="en-US" w:eastAsia="el-GR"/>
        </w:rPr>
        <w:t>s</w:t>
      </w:r>
      <w:r w:rsidR="00DE477B"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 xml:space="preserve"> data</w:t>
      </w:r>
    </w:p>
    <w:p w14:paraId="718D1E4B" w14:textId="77777777" w:rsidR="00DE477B" w:rsidRPr="00F252AD" w:rsidRDefault="00DE477B" w:rsidP="009009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>Packages code</w:t>
      </w:r>
    </w:p>
    <w:p w14:paraId="718D1E4C" w14:textId="77777777" w:rsidR="00DE477B" w:rsidRDefault="00DE477B" w:rsidP="009009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 w:rsidRPr="00F252AD">
        <w:rPr>
          <w:rFonts w:eastAsia="Times New Roman" w:cstheme="minorHAnsi"/>
          <w:color w:val="000000"/>
          <w:sz w:val="20"/>
          <w:szCs w:val="20"/>
          <w:lang w:val="en-US" w:eastAsia="el-GR"/>
        </w:rPr>
        <w:t>Sequences</w:t>
      </w:r>
    </w:p>
    <w:p w14:paraId="0D42F3F6" w14:textId="324E458B" w:rsidR="00186A2C" w:rsidRPr="00F252AD" w:rsidRDefault="00186A2C" w:rsidP="009009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0"/>
          <w:szCs w:val="20"/>
          <w:lang w:val="en-US" w:eastAsia="el-GR"/>
        </w:rPr>
      </w:pPr>
      <w:r>
        <w:rPr>
          <w:rFonts w:eastAsia="Times New Roman" w:cstheme="minorHAnsi"/>
          <w:color w:val="000000"/>
          <w:sz w:val="20"/>
          <w:szCs w:val="20"/>
          <w:lang w:val="en-US" w:eastAsia="el-GR"/>
        </w:rPr>
        <w:t>Synonyms</w:t>
      </w:r>
    </w:p>
    <w:p w14:paraId="718D1E53" w14:textId="77777777" w:rsidR="00433D4A" w:rsidRDefault="00433D4A" w:rsidP="004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00930AFE" w14:textId="77777777" w:rsidR="00A32437" w:rsidRDefault="00A32437" w:rsidP="004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24195D5C" w14:textId="77777777" w:rsidR="00A32437" w:rsidRDefault="00A32437" w:rsidP="004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7C1F56E7" w14:textId="77777777" w:rsidR="00A32437" w:rsidRDefault="00A32437" w:rsidP="00433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1C411F58" w14:textId="4958156C" w:rsidR="00B23F6E" w:rsidRDefault="00B23F6E" w:rsidP="00B23F6E">
      <w:pPr>
        <w:pStyle w:val="Heading2"/>
        <w:rPr>
          <w:rFonts w:eastAsia="Times New Roman"/>
          <w:lang w:val="en-US" w:eastAsia="el-GR"/>
        </w:rPr>
      </w:pPr>
      <w:r w:rsidRPr="002D5C51">
        <w:rPr>
          <w:rFonts w:eastAsia="Times New Roman"/>
          <w:lang w:val="en-US" w:eastAsia="el-GR"/>
        </w:rPr>
        <w:t xml:space="preserve">Replacement of </w:t>
      </w:r>
      <w:r>
        <w:rPr>
          <w:rFonts w:eastAsia="Times New Roman"/>
          <w:lang w:val="en-US" w:eastAsia="el-GR"/>
        </w:rPr>
        <w:t>Migration code</w:t>
      </w:r>
      <w:r w:rsidRPr="002D5C51">
        <w:rPr>
          <w:rFonts w:eastAsia="Times New Roman"/>
          <w:lang w:val="en-US" w:eastAsia="el-GR"/>
        </w:rPr>
        <w:t xml:space="preserve"> (i.e. </w:t>
      </w:r>
      <w:r>
        <w:rPr>
          <w:rFonts w:eastAsia="Times New Roman"/>
          <w:lang w:val="en-US" w:eastAsia="el-GR"/>
        </w:rPr>
        <w:t>packages, procedures, functions</w:t>
      </w:r>
      <w:r w:rsidRPr="002D5C51">
        <w:rPr>
          <w:rFonts w:eastAsia="Times New Roman"/>
          <w:lang w:val="en-US" w:eastAsia="el-GR"/>
        </w:rPr>
        <w:t xml:space="preserve">) </w:t>
      </w:r>
      <w:r>
        <w:rPr>
          <w:rFonts w:eastAsia="Times New Roman"/>
          <w:lang w:val="en-US" w:eastAsia="el-GR"/>
        </w:rPr>
        <w:t>in existing Migration schema</w:t>
      </w:r>
    </w:p>
    <w:p w14:paraId="095C2E17" w14:textId="1E2D15BB" w:rsidR="00B23F6E" w:rsidRPr="002D5C51" w:rsidRDefault="00B23F6E" w:rsidP="00B23F6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 xml:space="preserve">Migration code can be replaced by a new set, </w:t>
      </w:r>
      <w:r w:rsidRPr="002D5C51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>by:</w:t>
      </w:r>
    </w:p>
    <w:p w14:paraId="3060E7E5" w14:textId="75ED1129" w:rsidR="00B23F6E" w:rsidRDefault="00B23F6E" w:rsidP="00B23F6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  <w:r w:rsidRPr="00C21148">
        <w:rPr>
          <w:lang w:val="en-US" w:eastAsia="el-GR"/>
        </w:rPr>
        <w:t xml:space="preserve">Instructing the installer to </w:t>
      </w:r>
      <w:r>
        <w:rPr>
          <w:lang w:val="en-US" w:eastAsia="el-GR"/>
        </w:rPr>
        <w:t xml:space="preserve">opt for ‘Code replacement’ mode, when asked for the relative parameter (step 2.D.8) </w:t>
      </w:r>
    </w:p>
    <w:p w14:paraId="10AD173C" w14:textId="4EB877EC" w:rsidR="00B23F6E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  <w:r>
        <w:rPr>
          <w:lang w:val="en-US" w:eastAsia="el-GR"/>
        </w:rPr>
        <w:lastRenderedPageBreak/>
        <w:t xml:space="preserve">The only requirement is the new </w:t>
      </w:r>
      <w:proofErr w:type="spellStart"/>
      <w:r>
        <w:rPr>
          <w:lang w:val="en-US" w:eastAsia="el-GR"/>
        </w:rPr>
        <w:t>sql</w:t>
      </w:r>
      <w:proofErr w:type="spellEnd"/>
      <w:r>
        <w:rPr>
          <w:lang w:val="en-US" w:eastAsia="el-GR"/>
        </w:rPr>
        <w:t xml:space="preserve"> file, which carries the new code, to be present in the deployment folder. Sanity check will not be performed, however relative logs can be found in spool.txt, as described in </w:t>
      </w:r>
      <w:hyperlink w:anchor="_Deployment_Logging" w:history="1">
        <w:r w:rsidRPr="00B23F6E">
          <w:rPr>
            <w:rStyle w:val="Hyperlink"/>
            <w:i/>
            <w:lang w:val="en-US" w:eastAsia="el-GR"/>
          </w:rPr>
          <w:t>“Deployment Logging”</w:t>
        </w:r>
      </w:hyperlink>
      <w:r>
        <w:rPr>
          <w:i/>
          <w:lang w:val="en-US" w:eastAsia="el-GR"/>
        </w:rPr>
        <w:t xml:space="preserve"> </w:t>
      </w:r>
      <w:r>
        <w:rPr>
          <w:lang w:val="en-US" w:eastAsia="el-GR"/>
        </w:rPr>
        <w:t>section</w:t>
      </w:r>
      <w:r w:rsidRPr="00B23F6E">
        <w:rPr>
          <w:i/>
          <w:lang w:val="en-US" w:eastAsia="el-GR"/>
        </w:rPr>
        <w:t>.</w:t>
      </w:r>
    </w:p>
    <w:p w14:paraId="7602FC36" w14:textId="77777777" w:rsidR="00B23F6E" w:rsidRPr="00B23F6E" w:rsidRDefault="00B23F6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433E1F4A" w14:textId="77777777" w:rsidR="00BD237E" w:rsidRPr="00C21148" w:rsidRDefault="00BD237E" w:rsidP="00BD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131298B6" w14:textId="77777777" w:rsidR="000766E1" w:rsidRDefault="000766E1" w:rsidP="00BD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47048359" w14:textId="77777777" w:rsidR="002D5C51" w:rsidRDefault="002D5C51" w:rsidP="00BD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132FD230" w14:textId="4104132A" w:rsidR="002D5C51" w:rsidRDefault="002D5C51" w:rsidP="002D5C51">
      <w:pPr>
        <w:pStyle w:val="Heading2"/>
        <w:rPr>
          <w:rFonts w:eastAsia="Times New Roman"/>
          <w:lang w:val="en-US" w:eastAsia="el-GR"/>
        </w:rPr>
      </w:pPr>
      <w:r w:rsidRPr="002D5C51">
        <w:rPr>
          <w:rFonts w:eastAsia="Times New Roman"/>
          <w:lang w:val="en-US" w:eastAsia="el-GR"/>
        </w:rPr>
        <w:t xml:space="preserve">Replacement of configuration data (i.e. ETL, HST tables data) </w:t>
      </w:r>
      <w:r>
        <w:rPr>
          <w:rFonts w:eastAsia="Times New Roman"/>
          <w:lang w:val="en-US" w:eastAsia="el-GR"/>
        </w:rPr>
        <w:t xml:space="preserve">in existing </w:t>
      </w:r>
      <w:r w:rsidR="000968B3">
        <w:rPr>
          <w:rFonts w:eastAsia="Times New Roman"/>
          <w:lang w:val="en-US" w:eastAsia="el-GR"/>
        </w:rPr>
        <w:t>Migration schema</w:t>
      </w:r>
    </w:p>
    <w:p w14:paraId="22041EA8" w14:textId="1A8F2710" w:rsidR="002D5C51" w:rsidRPr="002D5C51" w:rsidRDefault="000968B3" w:rsidP="002D5C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 xml:space="preserve">Configuration data </w:t>
      </w:r>
      <w:r w:rsidR="002D5C51" w:rsidRPr="002D5C51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 xml:space="preserve">in existing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>Migration schema can be truncated a</w:t>
      </w:r>
      <w:r w:rsidR="00770A4C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>nd then replaced by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 xml:space="preserve"> a new set, </w:t>
      </w:r>
      <w:r w:rsidR="002D5C51" w:rsidRPr="002D5C51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l-GR"/>
        </w:rPr>
        <w:t>by:</w:t>
      </w:r>
    </w:p>
    <w:p w14:paraId="1318CCE1" w14:textId="521B21D0" w:rsidR="002D5C51" w:rsidRDefault="002D5C51" w:rsidP="002D5C51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  <w:r w:rsidRPr="00C21148">
        <w:rPr>
          <w:lang w:val="en-US" w:eastAsia="el-GR"/>
        </w:rPr>
        <w:t xml:space="preserve">Instructing the installer to </w:t>
      </w:r>
      <w:r w:rsidR="000968B3">
        <w:rPr>
          <w:lang w:val="en-US" w:eastAsia="el-GR"/>
        </w:rPr>
        <w:t>opt for ‘Configuration data replacement’ mode</w:t>
      </w:r>
      <w:r w:rsidR="00B23F6E">
        <w:rPr>
          <w:lang w:val="en-US" w:eastAsia="el-GR"/>
        </w:rPr>
        <w:t>,</w:t>
      </w:r>
      <w:r w:rsidR="000968B3">
        <w:rPr>
          <w:lang w:val="en-US" w:eastAsia="el-GR"/>
        </w:rPr>
        <w:t xml:space="preserve"> when asked for the relative parameter </w:t>
      </w:r>
      <w:r w:rsidR="00B23F6E">
        <w:rPr>
          <w:lang w:val="en-US" w:eastAsia="el-GR"/>
        </w:rPr>
        <w:t>(step 2.D.8)</w:t>
      </w:r>
    </w:p>
    <w:p w14:paraId="1A09986F" w14:textId="77777777" w:rsidR="00B23F6E" w:rsidRDefault="00BE339E" w:rsidP="00B2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  <w:r>
        <w:rPr>
          <w:lang w:val="en-US" w:eastAsia="el-GR"/>
        </w:rPr>
        <w:t>The o</w:t>
      </w:r>
      <w:r w:rsidR="00770A4C">
        <w:rPr>
          <w:lang w:val="en-US" w:eastAsia="el-GR"/>
        </w:rPr>
        <w:t xml:space="preserve">nly requirement is the new </w:t>
      </w:r>
      <w:proofErr w:type="spellStart"/>
      <w:r w:rsidR="00770A4C">
        <w:rPr>
          <w:lang w:val="en-US" w:eastAsia="el-GR"/>
        </w:rPr>
        <w:t>dmp</w:t>
      </w:r>
      <w:proofErr w:type="spellEnd"/>
      <w:r w:rsidR="00770A4C">
        <w:rPr>
          <w:lang w:val="en-US" w:eastAsia="el-GR"/>
        </w:rPr>
        <w:t xml:space="preserve"> file </w:t>
      </w:r>
      <w:r>
        <w:rPr>
          <w:lang w:val="en-US" w:eastAsia="el-GR"/>
        </w:rPr>
        <w:t>which carries</w:t>
      </w:r>
      <w:r w:rsidR="00770A4C">
        <w:rPr>
          <w:lang w:val="en-US" w:eastAsia="el-GR"/>
        </w:rPr>
        <w:t xml:space="preserve"> the </w:t>
      </w:r>
      <w:r>
        <w:rPr>
          <w:lang w:val="en-US" w:eastAsia="el-GR"/>
        </w:rPr>
        <w:t>new</w:t>
      </w:r>
      <w:r w:rsidR="00770A4C">
        <w:rPr>
          <w:lang w:val="en-US" w:eastAsia="el-GR"/>
        </w:rPr>
        <w:t xml:space="preserve"> data to be present in the deployment folder</w:t>
      </w:r>
      <w:r>
        <w:rPr>
          <w:lang w:val="en-US" w:eastAsia="el-GR"/>
        </w:rPr>
        <w:t xml:space="preserve">. </w:t>
      </w:r>
      <w:r w:rsidR="00B23F6E">
        <w:rPr>
          <w:lang w:val="en-US" w:eastAsia="el-GR"/>
        </w:rPr>
        <w:t xml:space="preserve">Sanity check will not be performed, however relative logs can be found in spool.txt, as described in </w:t>
      </w:r>
      <w:hyperlink w:anchor="_Deployment_Logging" w:history="1">
        <w:r w:rsidR="00B23F6E" w:rsidRPr="00B23F6E">
          <w:rPr>
            <w:rStyle w:val="Hyperlink"/>
            <w:i/>
            <w:lang w:val="en-US" w:eastAsia="el-GR"/>
          </w:rPr>
          <w:t>“Deployment Logging”</w:t>
        </w:r>
      </w:hyperlink>
      <w:r w:rsidR="00B23F6E">
        <w:rPr>
          <w:i/>
          <w:lang w:val="en-US" w:eastAsia="el-GR"/>
        </w:rPr>
        <w:t xml:space="preserve"> </w:t>
      </w:r>
      <w:r w:rsidR="00B23F6E">
        <w:rPr>
          <w:lang w:val="en-US" w:eastAsia="el-GR"/>
        </w:rPr>
        <w:t>section</w:t>
      </w:r>
      <w:r w:rsidR="00B23F6E" w:rsidRPr="00B23F6E">
        <w:rPr>
          <w:i/>
          <w:lang w:val="en-US" w:eastAsia="el-GR"/>
        </w:rPr>
        <w:t>.</w:t>
      </w:r>
    </w:p>
    <w:p w14:paraId="308D403A" w14:textId="6AFA2926" w:rsidR="006D70AF" w:rsidRDefault="006D70AF" w:rsidP="006D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20474C49" w14:textId="77777777" w:rsidR="006D70AF" w:rsidRDefault="006D70AF" w:rsidP="006D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l-GR"/>
        </w:rPr>
      </w:pPr>
    </w:p>
    <w:p w14:paraId="7FA9AF23" w14:textId="77777777" w:rsidR="00767140" w:rsidRDefault="00767140" w:rsidP="00417945">
      <w:pPr>
        <w:rPr>
          <w:lang w:val="en-US" w:eastAsia="el-GR"/>
        </w:rPr>
      </w:pPr>
    </w:p>
    <w:p w14:paraId="2488081B" w14:textId="038D249A" w:rsidR="00767140" w:rsidRDefault="00767140" w:rsidP="000766E1">
      <w:pPr>
        <w:pStyle w:val="Heading2"/>
        <w:rPr>
          <w:lang w:val="en-US" w:eastAsia="el-GR"/>
        </w:rPr>
      </w:pPr>
      <w:bookmarkStart w:id="3" w:name="_MIGG2_directory"/>
      <w:bookmarkEnd w:id="3"/>
      <w:r w:rsidRPr="00767140">
        <w:rPr>
          <w:rFonts w:eastAsia="Times New Roman"/>
          <w:lang w:val="en-US" w:eastAsia="el-GR"/>
        </w:rPr>
        <w:t>MIGG2 directory</w:t>
      </w:r>
    </w:p>
    <w:p w14:paraId="315160A3" w14:textId="77777777" w:rsidR="00E05F5E" w:rsidRDefault="00767140" w:rsidP="00E05F5E">
      <w:pPr>
        <w:spacing w:after="0" w:line="240" w:lineRule="auto"/>
        <w:rPr>
          <w:lang w:val="en-US"/>
        </w:rPr>
      </w:pPr>
      <w:r>
        <w:rPr>
          <w:lang w:val="en-US" w:eastAsia="el-GR"/>
        </w:rPr>
        <w:t xml:space="preserve">When Deployment process is directed to execute in Full deployment mode, the user will be prompted to enter the path of the </w:t>
      </w:r>
      <w:r w:rsidRPr="00991904">
        <w:rPr>
          <w:b/>
          <w:lang w:val="en-US" w:eastAsia="el-GR"/>
        </w:rPr>
        <w:t>MIGG2</w:t>
      </w:r>
      <w:r>
        <w:rPr>
          <w:lang w:val="en-US" w:eastAsia="el-GR"/>
        </w:rPr>
        <w:t xml:space="preserve"> directory (step 2.D.9 in ‘Deployment process steps’ section). This is a</w:t>
      </w:r>
      <w:r w:rsidRPr="00767140">
        <w:rPr>
          <w:lang w:val="en-US"/>
        </w:rPr>
        <w:t xml:space="preserve"> predefined directory location </w:t>
      </w:r>
      <w:r>
        <w:rPr>
          <w:lang w:val="en-US"/>
        </w:rPr>
        <w:t xml:space="preserve">(with this exact name) </w:t>
      </w:r>
      <w:r w:rsidR="0000538B">
        <w:rPr>
          <w:lang w:val="en-US"/>
        </w:rPr>
        <w:t>on</w:t>
      </w:r>
      <w:r w:rsidRPr="00767140">
        <w:rPr>
          <w:lang w:val="en-US"/>
        </w:rPr>
        <w:t xml:space="preserve"> the Oracle server</w:t>
      </w:r>
      <w:r>
        <w:rPr>
          <w:lang w:val="en-US"/>
        </w:rPr>
        <w:t>,</w:t>
      </w:r>
      <w:r w:rsidRPr="00767140">
        <w:rPr>
          <w:lang w:val="en-US"/>
        </w:rPr>
        <w:t xml:space="preserve"> </w:t>
      </w:r>
      <w:r>
        <w:rPr>
          <w:lang w:val="en-US"/>
        </w:rPr>
        <w:t>which hosts</w:t>
      </w:r>
      <w:r w:rsidRPr="00767140">
        <w:rPr>
          <w:lang w:val="en-US"/>
        </w:rPr>
        <w:t xml:space="preserve"> the Oracle Database and the INSIS application.</w:t>
      </w:r>
      <w:r>
        <w:rPr>
          <w:lang w:val="en-US"/>
        </w:rPr>
        <w:t xml:space="preserve"> </w:t>
      </w:r>
    </w:p>
    <w:p w14:paraId="728E13F8" w14:textId="19F5148D" w:rsidR="00E05F5E" w:rsidRDefault="003E1B2E" w:rsidP="00E05F5E">
      <w:pPr>
        <w:spacing w:after="0" w:line="240" w:lineRule="auto"/>
        <w:ind w:left="720"/>
        <w:rPr>
          <w:lang w:val="en-US"/>
        </w:rPr>
      </w:pPr>
      <w:r w:rsidRPr="003E1B2E">
        <w:rPr>
          <w:b/>
          <w:lang w:val="en-US"/>
        </w:rPr>
        <w:t xml:space="preserve">Default value </w:t>
      </w:r>
      <w:r w:rsidR="00E05F5E">
        <w:rPr>
          <w:b/>
          <w:lang w:val="en-US"/>
        </w:rPr>
        <w:t xml:space="preserve">for Windows </w:t>
      </w:r>
      <w:r w:rsidRPr="003E1B2E">
        <w:rPr>
          <w:b/>
          <w:lang w:val="en-US"/>
        </w:rPr>
        <w:t>is F:\MIGG2</w:t>
      </w:r>
      <w:r>
        <w:rPr>
          <w:lang w:val="en-US"/>
        </w:rPr>
        <w:t xml:space="preserve">. </w:t>
      </w:r>
    </w:p>
    <w:p w14:paraId="5A530B59" w14:textId="20A33C6A" w:rsidR="00E05F5E" w:rsidRDefault="00E05F5E" w:rsidP="00E05F5E">
      <w:pPr>
        <w:spacing w:after="0" w:line="240" w:lineRule="auto"/>
        <w:ind w:left="720"/>
        <w:rPr>
          <w:lang w:val="en-US"/>
        </w:rPr>
      </w:pPr>
      <w:r w:rsidRPr="003E1B2E">
        <w:rPr>
          <w:b/>
          <w:lang w:val="en-US"/>
        </w:rPr>
        <w:t xml:space="preserve">Default value </w:t>
      </w:r>
      <w:r>
        <w:rPr>
          <w:b/>
          <w:lang w:val="en-US"/>
        </w:rPr>
        <w:t xml:space="preserve">for Linux </w:t>
      </w:r>
      <w:r w:rsidRPr="003E1B2E">
        <w:rPr>
          <w:b/>
          <w:lang w:val="en-US"/>
        </w:rPr>
        <w:t xml:space="preserve">is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migg</w:t>
      </w:r>
      <w:proofErr w:type="spellEnd"/>
      <w:r>
        <w:rPr>
          <w:b/>
          <w:lang w:val="en-US"/>
        </w:rPr>
        <w:t>/</w:t>
      </w:r>
      <w:r w:rsidRPr="003E1B2E">
        <w:rPr>
          <w:b/>
          <w:lang w:val="en-US"/>
        </w:rPr>
        <w:t>MIGG2</w:t>
      </w:r>
      <w:r>
        <w:rPr>
          <w:lang w:val="en-US"/>
        </w:rPr>
        <w:t xml:space="preserve">. </w:t>
      </w:r>
    </w:p>
    <w:p w14:paraId="3B2470C7" w14:textId="4FA10169" w:rsidR="00767140" w:rsidRDefault="00767140" w:rsidP="00767140">
      <w:pPr>
        <w:rPr>
          <w:lang w:val="en-US"/>
        </w:rPr>
      </w:pPr>
      <w:r>
        <w:rPr>
          <w:lang w:val="en-US"/>
        </w:rPr>
        <w:t xml:space="preserve">It is assumed that this directory is created </w:t>
      </w:r>
      <w:r w:rsidRPr="00C34117">
        <w:rPr>
          <w:b/>
          <w:u w:val="single"/>
          <w:lang w:val="en-US"/>
        </w:rPr>
        <w:t>before</w:t>
      </w:r>
      <w:r>
        <w:rPr>
          <w:lang w:val="en-US"/>
        </w:rPr>
        <w:t xml:space="preserve"> Migration deployment process</w:t>
      </w:r>
      <w:r w:rsidR="00991904">
        <w:rPr>
          <w:lang w:val="en-US"/>
        </w:rPr>
        <w:t xml:space="preserve"> starts</w:t>
      </w:r>
      <w:r>
        <w:rPr>
          <w:lang w:val="en-US"/>
        </w:rPr>
        <w:t xml:space="preserve"> and is communicated to the user</w:t>
      </w:r>
      <w:r w:rsidR="00991904">
        <w:rPr>
          <w:lang w:val="en-US"/>
        </w:rPr>
        <w:t>, who</w:t>
      </w:r>
      <w:r>
        <w:rPr>
          <w:lang w:val="en-US"/>
        </w:rPr>
        <w:t xml:space="preserve"> </w:t>
      </w:r>
      <w:r w:rsidR="00991904">
        <w:rPr>
          <w:lang w:val="en-US"/>
        </w:rPr>
        <w:t xml:space="preserve">is </w:t>
      </w:r>
      <w:r>
        <w:rPr>
          <w:lang w:val="en-US"/>
        </w:rPr>
        <w:t>responsible for the deployment. Deployment process will attempt to access this directory, so as to ensure that u</w:t>
      </w:r>
      <w:r w:rsidRPr="00767140">
        <w:rPr>
          <w:lang w:val="en-US"/>
        </w:rPr>
        <w:t xml:space="preserve">nderneath this location </w:t>
      </w:r>
      <w:r>
        <w:rPr>
          <w:lang w:val="en-US"/>
        </w:rPr>
        <w:t>the following exist:</w:t>
      </w:r>
    </w:p>
    <w:p w14:paraId="56D1E565" w14:textId="160E6F2B" w:rsidR="00767140" w:rsidRDefault="00767140" w:rsidP="00767140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separate subdirectory </w:t>
      </w:r>
      <w:r w:rsidRPr="00767140">
        <w:rPr>
          <w:lang w:val="en-US"/>
        </w:rPr>
        <w:t xml:space="preserve">for each </w:t>
      </w:r>
      <w:proofErr w:type="spellStart"/>
      <w:r w:rsidRPr="00767140">
        <w:rPr>
          <w:lang w:val="en-US"/>
        </w:rPr>
        <w:t>Bolag</w:t>
      </w:r>
      <w:proofErr w:type="spellEnd"/>
      <w:r>
        <w:rPr>
          <w:lang w:val="en-US"/>
        </w:rPr>
        <w:t>,</w:t>
      </w:r>
      <w:r w:rsidRPr="00767140">
        <w:rPr>
          <w:lang w:val="en-US"/>
        </w:rPr>
        <w:t xml:space="preserve"> where their extracted data files are to be stored.</w:t>
      </w:r>
    </w:p>
    <w:p w14:paraId="2C714CEA" w14:textId="717D0D55" w:rsidR="00767140" w:rsidRDefault="00767140" w:rsidP="0076714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separate subdirectory for each </w:t>
      </w:r>
      <w:proofErr w:type="spellStart"/>
      <w:r>
        <w:rPr>
          <w:lang w:val="en-US"/>
        </w:rPr>
        <w:t>Bolag</w:t>
      </w:r>
      <w:proofErr w:type="spellEnd"/>
      <w:r>
        <w:rPr>
          <w:lang w:val="en-US"/>
        </w:rPr>
        <w:t xml:space="preserve">, where </w:t>
      </w:r>
      <w:r w:rsidRPr="00767140">
        <w:rPr>
          <w:lang w:val="en-US"/>
        </w:rPr>
        <w:t xml:space="preserve"> their extracted data files are to </w:t>
      </w:r>
      <w:r>
        <w:rPr>
          <w:lang w:val="en-US"/>
        </w:rPr>
        <w:t>be archived</w:t>
      </w:r>
      <w:r w:rsidR="00991904">
        <w:rPr>
          <w:lang w:val="en-US"/>
        </w:rPr>
        <w:t>,</w:t>
      </w:r>
      <w:r>
        <w:rPr>
          <w:lang w:val="en-US"/>
        </w:rPr>
        <w:t xml:space="preserve"> upon migration completion</w:t>
      </w:r>
    </w:p>
    <w:p w14:paraId="694DCAEB" w14:textId="3E543615" w:rsidR="00767140" w:rsidRPr="0000538B" w:rsidRDefault="00767140" w:rsidP="00BB341C">
      <w:pPr>
        <w:pStyle w:val="ListParagraph"/>
        <w:numPr>
          <w:ilvl w:val="0"/>
          <w:numId w:val="21"/>
        </w:numPr>
        <w:rPr>
          <w:lang w:val="en-US"/>
        </w:rPr>
      </w:pPr>
      <w:r w:rsidRPr="0000538B">
        <w:rPr>
          <w:lang w:val="en-US"/>
        </w:rPr>
        <w:t xml:space="preserve">A subdirectory, supposed to carry an excel workbook with metadata of </w:t>
      </w:r>
      <w:proofErr w:type="spellStart"/>
      <w:r w:rsidRPr="0000538B">
        <w:rPr>
          <w:lang w:val="en-US"/>
        </w:rPr>
        <w:t>Bolags</w:t>
      </w:r>
      <w:proofErr w:type="spellEnd"/>
      <w:r w:rsidRPr="0000538B">
        <w:rPr>
          <w:lang w:val="en-US"/>
        </w:rPr>
        <w:t>’ data files (i.e. MIGG.xlsx)</w:t>
      </w:r>
      <w:r w:rsidR="0000538B">
        <w:rPr>
          <w:lang w:val="en-US"/>
        </w:rPr>
        <w:t xml:space="preserve"> and the</w:t>
      </w:r>
      <w:r w:rsidRPr="0000538B">
        <w:rPr>
          <w:lang w:val="en-US"/>
        </w:rPr>
        <w:t xml:space="preserve"> actual MIGG.xlsx</w:t>
      </w:r>
    </w:p>
    <w:p w14:paraId="41CAA217" w14:textId="20B51C41" w:rsidR="00767140" w:rsidRDefault="00767140" w:rsidP="00767140">
      <w:pPr>
        <w:rPr>
          <w:lang w:val="en-US"/>
        </w:rPr>
      </w:pPr>
      <w:r>
        <w:rPr>
          <w:lang w:val="en-US"/>
        </w:rPr>
        <w:t>If all abovementioned entities are in place, then the process continues to the next step. Otherwise, it creates any subdirectory which does not exist and/or copies MIGG.xlsx to the corresponding folder.</w:t>
      </w:r>
    </w:p>
    <w:p w14:paraId="5F09BB49" w14:textId="52E09FEE" w:rsidR="00767140" w:rsidRDefault="00767140" w:rsidP="00767140">
      <w:pPr>
        <w:rPr>
          <w:b/>
          <w:lang w:val="en-US"/>
        </w:rPr>
      </w:pPr>
      <w:r w:rsidRPr="00767140">
        <w:rPr>
          <w:b/>
          <w:lang w:val="en-US"/>
        </w:rPr>
        <w:t>NB</w:t>
      </w:r>
      <w:r w:rsidR="00794DC2">
        <w:rPr>
          <w:b/>
          <w:lang w:val="en-US"/>
        </w:rPr>
        <w:t xml:space="preserve"> 1</w:t>
      </w:r>
      <w:r w:rsidRPr="00767140">
        <w:rPr>
          <w:b/>
          <w:lang w:val="en-US"/>
        </w:rPr>
        <w:t>: If the user enters a wrong directory and not the mutually agreed one, then the process will act as described above and will create the necessary file system</w:t>
      </w:r>
      <w:r w:rsidR="00991904">
        <w:rPr>
          <w:b/>
          <w:lang w:val="en-US"/>
        </w:rPr>
        <w:t xml:space="preserve"> under the given path</w:t>
      </w:r>
      <w:r w:rsidRPr="00767140">
        <w:rPr>
          <w:b/>
          <w:lang w:val="en-US"/>
        </w:rPr>
        <w:t xml:space="preserve">. However, the upcoming migration process will not be able to start, as there will be an inconsistency between </w:t>
      </w:r>
      <w:r>
        <w:rPr>
          <w:b/>
          <w:lang w:val="en-US"/>
        </w:rPr>
        <w:t xml:space="preserve">what the </w:t>
      </w:r>
      <w:proofErr w:type="spellStart"/>
      <w:r>
        <w:rPr>
          <w:b/>
          <w:lang w:val="en-US"/>
        </w:rPr>
        <w:t>Bolags</w:t>
      </w:r>
      <w:proofErr w:type="spellEnd"/>
      <w:r>
        <w:rPr>
          <w:b/>
          <w:lang w:val="en-US"/>
        </w:rPr>
        <w:t xml:space="preserve"> and the Migration process</w:t>
      </w:r>
      <w:r w:rsidRPr="00767140">
        <w:rPr>
          <w:b/>
          <w:lang w:val="en-US"/>
        </w:rPr>
        <w:t xml:space="preserve"> consider to be the directory to extract </w:t>
      </w:r>
      <w:r w:rsidR="00991904">
        <w:rPr>
          <w:b/>
          <w:lang w:val="en-US"/>
        </w:rPr>
        <w:t xml:space="preserve">their files </w:t>
      </w:r>
      <w:r w:rsidRPr="00767140">
        <w:rPr>
          <w:b/>
          <w:lang w:val="en-US"/>
        </w:rPr>
        <w:t xml:space="preserve">to and load </w:t>
      </w:r>
      <w:r w:rsidR="00991904">
        <w:rPr>
          <w:b/>
          <w:lang w:val="en-US"/>
        </w:rPr>
        <w:t xml:space="preserve">these </w:t>
      </w:r>
      <w:r w:rsidRPr="00767140">
        <w:rPr>
          <w:b/>
          <w:lang w:val="en-US"/>
        </w:rPr>
        <w:t>from, respectively</w:t>
      </w:r>
      <w:r w:rsidR="00991904">
        <w:rPr>
          <w:b/>
          <w:lang w:val="en-US"/>
        </w:rPr>
        <w:t>.</w:t>
      </w:r>
    </w:p>
    <w:p w14:paraId="0166913A" w14:textId="535453F3" w:rsidR="00E43C8F" w:rsidRDefault="00E43C8F" w:rsidP="00767140">
      <w:pPr>
        <w:rPr>
          <w:b/>
          <w:lang w:val="en-US"/>
        </w:rPr>
      </w:pPr>
      <w:r>
        <w:rPr>
          <w:b/>
          <w:lang w:val="en-US"/>
        </w:rPr>
        <w:t>NB 2: This folder is also accessed by the FTP server through which MIGG downloads the legacy files for Migration.</w:t>
      </w:r>
    </w:p>
    <w:p w14:paraId="0E645A43" w14:textId="101253D5" w:rsidR="00794DC2" w:rsidRDefault="00794DC2" w:rsidP="00767140">
      <w:pPr>
        <w:rPr>
          <w:b/>
          <w:lang w:val="en-US"/>
        </w:rPr>
      </w:pPr>
      <w:r w:rsidRPr="009275D5">
        <w:rPr>
          <w:b/>
          <w:highlight w:val="yellow"/>
          <w:lang w:val="en-US"/>
        </w:rPr>
        <w:t xml:space="preserve">NB </w:t>
      </w:r>
      <w:r w:rsidR="00E43C8F">
        <w:rPr>
          <w:b/>
          <w:highlight w:val="yellow"/>
          <w:lang w:val="en-US"/>
        </w:rPr>
        <w:t>3</w:t>
      </w:r>
      <w:r w:rsidRPr="009275D5">
        <w:rPr>
          <w:b/>
          <w:highlight w:val="yellow"/>
          <w:lang w:val="en-US"/>
        </w:rPr>
        <w:t xml:space="preserve">: Pertinent to RAC installations – Since Migration subsystem runs from all available Nodes, the MIGG2 </w:t>
      </w:r>
      <w:r w:rsidRPr="00E43C8F">
        <w:rPr>
          <w:b/>
          <w:highlight w:val="yellow"/>
          <w:lang w:val="en-US"/>
        </w:rPr>
        <w:t>directory must be a Shared folder ac</w:t>
      </w:r>
      <w:r w:rsidR="00E43C8F" w:rsidRPr="00E43C8F">
        <w:rPr>
          <w:b/>
          <w:highlight w:val="yellow"/>
          <w:lang w:val="en-US"/>
        </w:rPr>
        <w:t>cessible by all available Nodes, as well as the ftp server serving MIGG downloads.</w:t>
      </w:r>
    </w:p>
    <w:p w14:paraId="5257C56E" w14:textId="77777777" w:rsidR="00767140" w:rsidRDefault="00767140" w:rsidP="00767140">
      <w:pPr>
        <w:rPr>
          <w:b/>
          <w:lang w:val="en-US"/>
        </w:rPr>
      </w:pPr>
    </w:p>
    <w:p w14:paraId="6E7FBC67" w14:textId="58C1D81F" w:rsidR="00991904" w:rsidRDefault="00767140" w:rsidP="000766E1">
      <w:pPr>
        <w:pStyle w:val="Heading2"/>
        <w:rPr>
          <w:lang w:val="en-US" w:eastAsia="el-GR"/>
        </w:rPr>
      </w:pPr>
      <w:bookmarkStart w:id="4" w:name="_Oracle_data_files"/>
      <w:bookmarkEnd w:id="4"/>
      <w:r w:rsidRPr="00767140">
        <w:rPr>
          <w:rFonts w:eastAsia="Times New Roman"/>
          <w:lang w:val="en-US" w:eastAsia="el-GR"/>
        </w:rPr>
        <w:lastRenderedPageBreak/>
        <w:t>Oracle data</w:t>
      </w:r>
      <w:r>
        <w:rPr>
          <w:rFonts w:eastAsia="Times New Roman"/>
          <w:lang w:val="en-US" w:eastAsia="el-GR"/>
        </w:rPr>
        <w:t xml:space="preserve"> </w:t>
      </w:r>
      <w:r w:rsidRPr="00767140">
        <w:rPr>
          <w:rFonts w:eastAsia="Times New Roman"/>
          <w:lang w:val="en-US" w:eastAsia="el-GR"/>
        </w:rPr>
        <w:t>files directory</w:t>
      </w:r>
    </w:p>
    <w:p w14:paraId="3B7207CF" w14:textId="77777777" w:rsidR="005371FF" w:rsidRDefault="00991904" w:rsidP="005371FF">
      <w:pPr>
        <w:spacing w:after="0" w:line="240" w:lineRule="auto"/>
        <w:rPr>
          <w:lang w:val="en-US"/>
        </w:rPr>
      </w:pPr>
      <w:r>
        <w:rPr>
          <w:lang w:val="en-US" w:eastAsia="el-GR"/>
        </w:rPr>
        <w:t>If</w:t>
      </w:r>
      <w:r w:rsidR="00767140">
        <w:rPr>
          <w:lang w:val="en-US"/>
        </w:rPr>
        <w:t xml:space="preserve"> the deployment process </w:t>
      </w:r>
      <w:r>
        <w:rPr>
          <w:lang w:val="en-US"/>
        </w:rPr>
        <w:t>reaches the</w:t>
      </w:r>
      <w:r w:rsidR="00767140">
        <w:rPr>
          <w:lang w:val="en-US"/>
        </w:rPr>
        <w:t xml:space="preserve"> steps 2.E.1.i or 2.E.2</w:t>
      </w:r>
      <w:r>
        <w:rPr>
          <w:lang w:val="en-US"/>
        </w:rPr>
        <w:t>, it</w:t>
      </w:r>
      <w:r w:rsidR="00767140">
        <w:rPr>
          <w:lang w:val="en-US"/>
        </w:rPr>
        <w:t xml:space="preserve"> prompts the user t</w:t>
      </w:r>
      <w:r w:rsidR="006F20A9">
        <w:rPr>
          <w:lang w:val="en-US"/>
        </w:rPr>
        <w:t xml:space="preserve">o </w:t>
      </w:r>
      <w:r w:rsidR="006D6B7D">
        <w:rPr>
          <w:lang w:val="en-US"/>
        </w:rPr>
        <w:t>choose the appropriate storage area for the Oracle database tablespaces</w:t>
      </w:r>
      <w:r w:rsidR="005371FF">
        <w:rPr>
          <w:lang w:val="en-US"/>
        </w:rPr>
        <w:t xml:space="preserve"> (*.dbf files</w:t>
      </w:r>
      <w:proofErr w:type="gramStart"/>
      <w:r w:rsidR="005371FF">
        <w:rPr>
          <w:lang w:val="en-US"/>
        </w:rPr>
        <w:t>)</w:t>
      </w:r>
      <w:r w:rsidR="006D6B7D">
        <w:rPr>
          <w:lang w:val="en-US"/>
        </w:rPr>
        <w:t xml:space="preserve">  </w:t>
      </w:r>
      <w:proofErr w:type="spellStart"/>
      <w:r w:rsidR="006D6B7D">
        <w:rPr>
          <w:lang w:val="en-US"/>
        </w:rPr>
        <w:t>ie</w:t>
      </w:r>
      <w:proofErr w:type="spellEnd"/>
      <w:proofErr w:type="gramEnd"/>
      <w:r w:rsidR="006D6B7D">
        <w:rPr>
          <w:lang w:val="en-US"/>
        </w:rPr>
        <w:t xml:space="preserve"> </w:t>
      </w:r>
    </w:p>
    <w:p w14:paraId="73077E9A" w14:textId="3BD32F7B" w:rsidR="006D6B7D" w:rsidRDefault="006D6B7D" w:rsidP="005371F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1 </w:t>
      </w:r>
      <w:r w:rsidR="00C2434C">
        <w:rPr>
          <w:lang w:val="en-US"/>
        </w:rPr>
        <w:t>–Use folder specified by</w:t>
      </w:r>
      <w:r>
        <w:rPr>
          <w:lang w:val="en-US"/>
        </w:rPr>
        <w:t xml:space="preserve"> Oracle HOME </w:t>
      </w:r>
    </w:p>
    <w:p w14:paraId="721C897D" w14:textId="559997BD" w:rsidR="00D70E1D" w:rsidRDefault="00D70E1D" w:rsidP="005371F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2 – Use specific folder</w:t>
      </w:r>
    </w:p>
    <w:p w14:paraId="24C5212A" w14:textId="5B5BAC64" w:rsidR="006D6B7D" w:rsidRDefault="00D70E1D" w:rsidP="005371F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3</w:t>
      </w:r>
      <w:r w:rsidR="006D6B7D">
        <w:rPr>
          <w:lang w:val="en-US"/>
        </w:rPr>
        <w:t xml:space="preserve"> </w:t>
      </w:r>
      <w:r w:rsidR="00C2434C">
        <w:rPr>
          <w:lang w:val="en-US"/>
        </w:rPr>
        <w:t>–Use</w:t>
      </w:r>
      <w:r w:rsidR="006D6B7D">
        <w:rPr>
          <w:lang w:val="en-US"/>
        </w:rPr>
        <w:t xml:space="preserve"> ASM</w:t>
      </w:r>
    </w:p>
    <w:p w14:paraId="11ABB4ED" w14:textId="5556FFBE" w:rsidR="00767140" w:rsidRDefault="005371FF" w:rsidP="00767140">
      <w:pPr>
        <w:rPr>
          <w:lang w:val="en-US"/>
        </w:rPr>
      </w:pPr>
      <w:r>
        <w:rPr>
          <w:lang w:val="en-US"/>
        </w:rPr>
        <w:t xml:space="preserve">The tablespace files (*.dbf) will be created under this location. </w:t>
      </w:r>
      <w:r w:rsidR="0000538B">
        <w:rPr>
          <w:lang w:val="en-US"/>
        </w:rPr>
        <w:t>If one or both</w:t>
      </w:r>
      <w:r w:rsidR="006F20A9">
        <w:rPr>
          <w:lang w:val="en-US"/>
        </w:rPr>
        <w:t xml:space="preserve"> exist </w:t>
      </w:r>
      <w:r w:rsidR="00D70E1D">
        <w:rPr>
          <w:lang w:val="en-US"/>
        </w:rPr>
        <w:t xml:space="preserve">under this location </w:t>
      </w:r>
      <w:r w:rsidR="0000538B">
        <w:rPr>
          <w:lang w:val="en-US"/>
        </w:rPr>
        <w:t>they will be dropped and recreated</w:t>
      </w:r>
      <w:r>
        <w:rPr>
          <w:lang w:val="en-US"/>
        </w:rPr>
        <w:t xml:space="preserve">. This storage area </w:t>
      </w:r>
      <w:r w:rsidR="006F20A9">
        <w:rPr>
          <w:lang w:val="en-US"/>
        </w:rPr>
        <w:t xml:space="preserve">should be </w:t>
      </w:r>
      <w:r>
        <w:rPr>
          <w:lang w:val="en-US"/>
        </w:rPr>
        <w:t xml:space="preserve">known </w:t>
      </w:r>
      <w:r w:rsidR="006F20A9">
        <w:rPr>
          <w:lang w:val="en-US"/>
        </w:rPr>
        <w:t xml:space="preserve">to the user before Migration deployment starts. </w:t>
      </w:r>
    </w:p>
    <w:p w14:paraId="2DF08CB6" w14:textId="77777777" w:rsidR="00E5712A" w:rsidRDefault="00E5712A" w:rsidP="00BD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el-GR"/>
        </w:rPr>
      </w:pPr>
    </w:p>
    <w:p w14:paraId="4F02D1E1" w14:textId="1F8D1599" w:rsidR="0039314E" w:rsidRPr="0039314E" w:rsidRDefault="00656D8B" w:rsidP="000766E1">
      <w:pPr>
        <w:pStyle w:val="Heading2"/>
        <w:rPr>
          <w:lang w:val="en-US" w:eastAsia="el-GR"/>
        </w:rPr>
      </w:pPr>
      <w:bookmarkStart w:id="5" w:name="_Deployment_Logging"/>
      <w:bookmarkEnd w:id="5"/>
      <w:r>
        <w:rPr>
          <w:rFonts w:eastAsia="Times New Roman"/>
          <w:lang w:val="en-US" w:eastAsia="el-GR"/>
        </w:rPr>
        <w:t>Deployment Logging</w:t>
      </w:r>
    </w:p>
    <w:p w14:paraId="02AF6075" w14:textId="0C7D82DC" w:rsidR="00A7288A" w:rsidRDefault="00A7288A" w:rsidP="0039314E">
      <w:pPr>
        <w:spacing w:after="0"/>
        <w:rPr>
          <w:lang w:val="en-US" w:eastAsia="el-GR"/>
        </w:rPr>
      </w:pPr>
      <w:r>
        <w:rPr>
          <w:lang w:val="en-US" w:eastAsia="el-GR"/>
        </w:rPr>
        <w:t xml:space="preserve">In order to </w:t>
      </w:r>
      <w:r w:rsidR="00656D8B">
        <w:rPr>
          <w:lang w:val="en-US" w:eastAsia="el-GR"/>
        </w:rPr>
        <w:t xml:space="preserve">keep track of </w:t>
      </w:r>
      <w:r>
        <w:rPr>
          <w:lang w:val="en-US" w:eastAsia="el-GR"/>
        </w:rPr>
        <w:t xml:space="preserve">deployment </w:t>
      </w:r>
      <w:r w:rsidR="00656D8B">
        <w:rPr>
          <w:lang w:val="en-US" w:eastAsia="el-GR"/>
        </w:rPr>
        <w:t>performed actions</w:t>
      </w:r>
      <w:r w:rsidR="00520D40">
        <w:rPr>
          <w:lang w:val="en-US" w:eastAsia="el-GR"/>
        </w:rPr>
        <w:t xml:space="preserve"> outcome</w:t>
      </w:r>
      <w:r>
        <w:rPr>
          <w:lang w:val="en-US" w:eastAsia="el-GR"/>
        </w:rPr>
        <w:t xml:space="preserve">, </w:t>
      </w:r>
      <w:r w:rsidR="00656D8B">
        <w:rPr>
          <w:lang w:val="en-US" w:eastAsia="el-GR"/>
        </w:rPr>
        <w:t xml:space="preserve">a </w:t>
      </w:r>
      <w:proofErr w:type="spellStart"/>
      <w:r w:rsidR="00656D8B">
        <w:rPr>
          <w:lang w:val="en-US" w:eastAsia="el-GR"/>
        </w:rPr>
        <w:t>logfile</w:t>
      </w:r>
      <w:proofErr w:type="spellEnd"/>
      <w:r w:rsidR="00656D8B">
        <w:rPr>
          <w:lang w:val="en-US" w:eastAsia="el-GR"/>
        </w:rPr>
        <w:t xml:space="preserve"> (i.e. </w:t>
      </w:r>
      <w:r w:rsidR="00656D8B" w:rsidRPr="00656D8B">
        <w:rPr>
          <w:b/>
          <w:lang w:val="en-US" w:eastAsia="el-GR"/>
        </w:rPr>
        <w:t>spool.txt</w:t>
      </w:r>
      <w:r w:rsidR="00656D8B">
        <w:rPr>
          <w:lang w:val="en-US" w:eastAsia="el-GR"/>
        </w:rPr>
        <w:t xml:space="preserve">) is created in the deployment folder. Upon deployment completion, this file contains </w:t>
      </w:r>
      <w:proofErr w:type="spellStart"/>
      <w:r w:rsidR="00656D8B">
        <w:rPr>
          <w:lang w:val="en-US" w:eastAsia="el-GR"/>
        </w:rPr>
        <w:t>s</w:t>
      </w:r>
      <w:r w:rsidR="002668E7">
        <w:rPr>
          <w:lang w:val="en-US" w:eastAsia="el-GR"/>
        </w:rPr>
        <w:t>qlplus</w:t>
      </w:r>
      <w:proofErr w:type="spellEnd"/>
      <w:r w:rsidR="002668E7">
        <w:rPr>
          <w:lang w:val="en-US" w:eastAsia="el-GR"/>
        </w:rPr>
        <w:t xml:space="preserve"> logs of all executed </w:t>
      </w:r>
      <w:r w:rsidR="00656D8B">
        <w:rPr>
          <w:lang w:val="en-US" w:eastAsia="el-GR"/>
        </w:rPr>
        <w:t xml:space="preserve">scripts as well as messages describing the status of all performed actions (e.g. </w:t>
      </w:r>
      <w:proofErr w:type="spellStart"/>
      <w:r w:rsidR="00656D8B">
        <w:rPr>
          <w:lang w:val="en-US" w:eastAsia="el-GR"/>
        </w:rPr>
        <w:t>sql</w:t>
      </w:r>
      <w:proofErr w:type="spellEnd"/>
      <w:r w:rsidR="00656D8B">
        <w:rPr>
          <w:lang w:val="en-US" w:eastAsia="el-GR"/>
        </w:rPr>
        <w:t xml:space="preserve"> scripts, </w:t>
      </w:r>
      <w:proofErr w:type="spellStart"/>
      <w:r w:rsidR="00656D8B">
        <w:rPr>
          <w:lang w:val="en-US" w:eastAsia="el-GR"/>
        </w:rPr>
        <w:t>impdp</w:t>
      </w:r>
      <w:proofErr w:type="spellEnd"/>
      <w:r w:rsidR="00656D8B">
        <w:rPr>
          <w:lang w:val="en-US" w:eastAsia="el-GR"/>
        </w:rPr>
        <w:t xml:space="preserve">, </w:t>
      </w:r>
      <w:proofErr w:type="spellStart"/>
      <w:r w:rsidR="00656D8B">
        <w:rPr>
          <w:lang w:val="en-US" w:eastAsia="el-GR"/>
        </w:rPr>
        <w:t>vbs</w:t>
      </w:r>
      <w:proofErr w:type="spellEnd"/>
      <w:r w:rsidR="00656D8B">
        <w:rPr>
          <w:lang w:val="en-US" w:eastAsia="el-GR"/>
        </w:rPr>
        <w:t xml:space="preserve">, </w:t>
      </w:r>
      <w:proofErr w:type="spellStart"/>
      <w:r w:rsidR="00656D8B">
        <w:rPr>
          <w:lang w:val="en-US" w:eastAsia="el-GR"/>
        </w:rPr>
        <w:t>cmd</w:t>
      </w:r>
      <w:proofErr w:type="spellEnd"/>
      <w:r w:rsidR="00656D8B">
        <w:rPr>
          <w:lang w:val="en-US" w:eastAsia="el-GR"/>
        </w:rPr>
        <w:t xml:space="preserve"> commands).  </w:t>
      </w:r>
    </w:p>
    <w:p w14:paraId="2BA5EAE2" w14:textId="77777777" w:rsidR="00770A4C" w:rsidRDefault="00770A4C" w:rsidP="0039314E">
      <w:pPr>
        <w:spacing w:after="0"/>
        <w:rPr>
          <w:lang w:val="en-US" w:eastAsia="el-GR"/>
        </w:rPr>
      </w:pPr>
    </w:p>
    <w:p w14:paraId="204CEB03" w14:textId="77777777" w:rsidR="00F9782A" w:rsidRDefault="00F9782A" w:rsidP="00CB56FE">
      <w:pPr>
        <w:spacing w:line="240" w:lineRule="auto"/>
        <w:rPr>
          <w:lang w:val="en-US"/>
        </w:rPr>
      </w:pPr>
    </w:p>
    <w:p w14:paraId="3852726C" w14:textId="4E115B3C" w:rsidR="00F9782A" w:rsidRDefault="00F9782A" w:rsidP="00F9782A">
      <w:pPr>
        <w:pStyle w:val="Heading1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Deployment screen-by-screen example</w:t>
      </w:r>
    </w:p>
    <w:p w14:paraId="0AE5DD59" w14:textId="77777777" w:rsidR="00F9782A" w:rsidRPr="00F9782A" w:rsidRDefault="00F9782A" w:rsidP="00F9782A">
      <w:pPr>
        <w:rPr>
          <w:lang w:val="en-US" w:eastAsia="el-GR"/>
        </w:rPr>
      </w:pP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988"/>
        <w:gridCol w:w="4677"/>
        <w:gridCol w:w="4677"/>
      </w:tblGrid>
      <w:tr w:rsidR="00E05F5E" w14:paraId="0FCF010D" w14:textId="77777777" w:rsidTr="00E05F5E">
        <w:tc>
          <w:tcPr>
            <w:tcW w:w="988" w:type="dxa"/>
          </w:tcPr>
          <w:p w14:paraId="11BCB9FC" w14:textId="77777777" w:rsidR="00E05F5E" w:rsidRDefault="00E05F5E" w:rsidP="00393640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1037BF95" w14:textId="13680CA4" w:rsidR="00E05F5E" w:rsidRPr="00E05F5E" w:rsidRDefault="00E05F5E" w:rsidP="00393640">
            <w:pPr>
              <w:jc w:val="center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Windows</w:t>
            </w:r>
          </w:p>
        </w:tc>
        <w:tc>
          <w:tcPr>
            <w:tcW w:w="4677" w:type="dxa"/>
          </w:tcPr>
          <w:p w14:paraId="45BD7219" w14:textId="5C9270D4" w:rsidR="00E05F5E" w:rsidRPr="00E05F5E" w:rsidRDefault="00E05F5E" w:rsidP="00393640">
            <w:pPr>
              <w:jc w:val="center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Linux</w:t>
            </w:r>
          </w:p>
        </w:tc>
      </w:tr>
      <w:tr w:rsidR="00E05F5E" w14:paraId="476AF2AA" w14:textId="1D379BF4" w:rsidTr="00E05F5E">
        <w:tc>
          <w:tcPr>
            <w:tcW w:w="988" w:type="dxa"/>
          </w:tcPr>
          <w:p w14:paraId="25FD2CC9" w14:textId="77777777" w:rsidR="00E05F5E" w:rsidRPr="00F9782A" w:rsidRDefault="00E05F5E" w:rsidP="00393640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 1</w:t>
            </w:r>
          </w:p>
          <w:p w14:paraId="6F1B5331" w14:textId="77777777" w:rsidR="00E05F5E" w:rsidRDefault="00E05F5E" w:rsidP="00F9782A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06535EDD" w14:textId="012E5517" w:rsidR="00E05F5E" w:rsidRDefault="00E05F5E" w:rsidP="00393640">
            <w:pPr>
              <w:jc w:val="center"/>
              <w:rPr>
                <w:lang w:val="en-US" w:eastAsia="el-GR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6982F1D9" wp14:editId="72D2E6E0">
                  <wp:extent cx="2948354" cy="2064385"/>
                  <wp:effectExtent l="0" t="0" r="4445" b="0"/>
                  <wp:docPr id="2" name="Picture 2" descr="C:\Users\vasileios.alexopoulo\Desktop\screen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sileios.alexopoulo\Desktop\screen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409" cy="207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96692D0" w14:textId="348B6AD4" w:rsidR="00E05F5E" w:rsidRPr="00F9782A" w:rsidRDefault="008104B6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638E1F81" wp14:editId="5F26731C">
                  <wp:extent cx="2953914" cy="1822938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rmlog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965" cy="182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5E" w14:paraId="46481CB2" w14:textId="6F1B3816" w:rsidTr="00E05F5E">
        <w:tc>
          <w:tcPr>
            <w:tcW w:w="988" w:type="dxa"/>
          </w:tcPr>
          <w:p w14:paraId="6CEC4E4E" w14:textId="77777777" w:rsidR="00E05F5E" w:rsidRDefault="00E05F5E" w:rsidP="00F9782A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4084EB6A" w14:textId="77777777" w:rsidR="00E05F5E" w:rsidRDefault="00E05F5E" w:rsidP="00393640">
            <w:pPr>
              <w:jc w:val="center"/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02438E05" w14:textId="77777777" w:rsidR="00E05F5E" w:rsidRDefault="00E05F5E" w:rsidP="00393640">
            <w:pPr>
              <w:jc w:val="center"/>
              <w:rPr>
                <w:lang w:val="en-US" w:eastAsia="el-GR"/>
              </w:rPr>
            </w:pPr>
          </w:p>
        </w:tc>
      </w:tr>
      <w:tr w:rsidR="00E05F5E" w14:paraId="03B144A0" w14:textId="74AC0A30" w:rsidTr="00E05F5E">
        <w:tc>
          <w:tcPr>
            <w:tcW w:w="988" w:type="dxa"/>
          </w:tcPr>
          <w:p w14:paraId="42A272FC" w14:textId="76A48FD3" w:rsidR="00E05F5E" w:rsidRDefault="00E05F5E" w:rsidP="00393640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  <w:r w:rsidR="001E28EE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1E28EE">
              <w:rPr>
                <w:lang w:val="en-US"/>
              </w:rPr>
              <w:t>-B</w:t>
            </w:r>
          </w:p>
          <w:p w14:paraId="6C0E489E" w14:textId="77777777" w:rsidR="00E05F5E" w:rsidRDefault="00E05F5E" w:rsidP="00F9782A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7B04D6CC" w14:textId="48FC74C2" w:rsidR="00E05F5E" w:rsidRDefault="00E05F5E" w:rsidP="00393640">
            <w:pPr>
              <w:jc w:val="center"/>
              <w:rPr>
                <w:lang w:val="en-US" w:eastAsia="el-GR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18182453" wp14:editId="5687FBFC">
                  <wp:extent cx="2993251" cy="1951892"/>
                  <wp:effectExtent l="0" t="0" r="0" b="0"/>
                  <wp:docPr id="3" name="Picture 3" descr="C:\Users\vasileios.alexopoulo\Desktop\screen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sileios.alexopoulo\Desktop\screen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609" cy="196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70FD25F" w14:textId="142FF6CB" w:rsidR="00E05F5E" w:rsidRPr="00F9782A" w:rsidRDefault="001A60E2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F1B7522" wp14:editId="215E0FAE">
                  <wp:extent cx="2931554" cy="1822939"/>
                  <wp:effectExtent l="0" t="0" r="254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d_ins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844" cy="182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F5E" w14:paraId="66FFD8AD" w14:textId="05064588" w:rsidTr="00E05F5E">
        <w:tc>
          <w:tcPr>
            <w:tcW w:w="988" w:type="dxa"/>
          </w:tcPr>
          <w:p w14:paraId="3C28E739" w14:textId="77777777" w:rsidR="00E05F5E" w:rsidRDefault="00E05F5E" w:rsidP="00393640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083B5385" w14:textId="77777777" w:rsidR="00E05F5E" w:rsidRPr="00F9782A" w:rsidRDefault="00E05F5E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5CA61CAA" w14:textId="77777777" w:rsidR="00E05F5E" w:rsidRPr="00F9782A" w:rsidRDefault="00E05F5E" w:rsidP="00393640">
            <w:pPr>
              <w:jc w:val="center"/>
              <w:rPr>
                <w:noProof/>
                <w:lang w:val="en-US"/>
              </w:rPr>
            </w:pPr>
          </w:p>
        </w:tc>
      </w:tr>
      <w:tr w:rsidR="00E05F5E" w14:paraId="0B6F3C5A" w14:textId="6BA690AE" w:rsidTr="00E05F5E">
        <w:tc>
          <w:tcPr>
            <w:tcW w:w="988" w:type="dxa"/>
          </w:tcPr>
          <w:p w14:paraId="12C27849" w14:textId="6E877CEC" w:rsidR="00E05F5E" w:rsidRDefault="00E05F5E" w:rsidP="003936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2</w:t>
            </w:r>
            <w:r w:rsidR="001E28EE">
              <w:rPr>
                <w:lang w:val="en-US"/>
              </w:rPr>
              <w:t>C</w:t>
            </w:r>
          </w:p>
          <w:p w14:paraId="6C8E2A8D" w14:textId="77777777" w:rsidR="00E05F5E" w:rsidRDefault="00E05F5E" w:rsidP="00393640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2503520B" w14:textId="79693066" w:rsidR="00E05F5E" w:rsidRPr="00F9782A" w:rsidRDefault="00E05F5E" w:rsidP="00393640">
            <w:pPr>
              <w:jc w:val="center"/>
              <w:rPr>
                <w:noProof/>
                <w:lang w:val="en-US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5372AC98" wp14:editId="7E0C803F">
                  <wp:extent cx="3002937" cy="1066800"/>
                  <wp:effectExtent l="0" t="0" r="6985" b="0"/>
                  <wp:docPr id="4" name="Picture 4" descr="C:\Users\vasileios.alexopoulo\Desktop\screen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sileios.alexopoulo\Desktop\screens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054"/>
                          <a:stretch/>
                        </pic:blipFill>
                        <pic:spPr bwMode="auto">
                          <a:xfrm>
                            <a:off x="0" y="0"/>
                            <a:ext cx="3104477" cy="110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00944C4" w14:textId="1A93C57F" w:rsidR="00E05F5E" w:rsidRPr="00F9782A" w:rsidRDefault="001A60E2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20C5109" wp14:editId="1478E1FA">
                  <wp:extent cx="2597785" cy="100076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un_install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093"/>
                          <a:stretch/>
                        </pic:blipFill>
                        <pic:spPr bwMode="auto">
                          <a:xfrm>
                            <a:off x="0" y="0"/>
                            <a:ext cx="2610195" cy="1005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5B3D8" w14:textId="28FFDFC7" w:rsidR="00A62B83" w:rsidRDefault="00A62B83">
      <w:pPr>
        <w:rPr>
          <w:lang w:val="en-US"/>
        </w:rPr>
      </w:pP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988"/>
        <w:gridCol w:w="4677"/>
        <w:gridCol w:w="4677"/>
      </w:tblGrid>
      <w:tr w:rsidR="001A60E2" w14:paraId="664F32B1" w14:textId="125F10FF" w:rsidTr="001A60E2">
        <w:tc>
          <w:tcPr>
            <w:tcW w:w="988" w:type="dxa"/>
          </w:tcPr>
          <w:p w14:paraId="0D46ECD2" w14:textId="77777777" w:rsidR="001A60E2" w:rsidRDefault="001A60E2" w:rsidP="00393640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74F7ED15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641BAFC5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</w:tr>
      <w:tr w:rsidR="001A60E2" w14:paraId="57A893F4" w14:textId="15330E0F" w:rsidTr="001A60E2">
        <w:tc>
          <w:tcPr>
            <w:tcW w:w="988" w:type="dxa"/>
          </w:tcPr>
          <w:p w14:paraId="352FA815" w14:textId="37F4DF00" w:rsidR="001A60E2" w:rsidRDefault="001A60E2" w:rsidP="00A62B83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 2.D.</w:t>
            </w:r>
            <w:r w:rsidR="001E28EE">
              <w:rPr>
                <w:lang w:val="en-US" w:eastAsia="el-GR"/>
              </w:rPr>
              <w:t>1</w:t>
            </w:r>
            <w:r>
              <w:rPr>
                <w:lang w:val="en-US" w:eastAsia="el-GR"/>
              </w:rPr>
              <w:t xml:space="preserve"> – 2.D.</w:t>
            </w:r>
            <w:r w:rsidR="00346D28">
              <w:rPr>
                <w:lang w:val="en-US" w:eastAsia="el-GR"/>
              </w:rPr>
              <w:t>8</w:t>
            </w:r>
          </w:p>
          <w:p w14:paraId="77324272" w14:textId="77777777" w:rsidR="001A60E2" w:rsidRDefault="001A60E2" w:rsidP="00393640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5E2BF6D1" w14:textId="20524F53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10B9E2B2" wp14:editId="437E4322">
                  <wp:extent cx="2907323" cy="1462289"/>
                  <wp:effectExtent l="0" t="0" r="7620" b="5080"/>
                  <wp:docPr id="7" name="Picture 7" descr="C:\Users\vasileios.alexopoulo\Desktop\screen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sileios.alexopoulo\Desktop\screen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514" cy="148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2AF01BB" w14:textId="06B8756C" w:rsidR="001A60E2" w:rsidRPr="00F9782A" w:rsidRDefault="00E47E98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6D7D5193" wp14:editId="3D524FD8">
                  <wp:extent cx="2832735" cy="1436077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ive_vars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56"/>
                          <a:stretch/>
                        </pic:blipFill>
                        <pic:spPr bwMode="auto">
                          <a:xfrm>
                            <a:off x="0" y="0"/>
                            <a:ext cx="2832735" cy="1436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0E2" w14:paraId="4B7EB909" w14:textId="6EE24A2F" w:rsidTr="001A60E2">
        <w:tc>
          <w:tcPr>
            <w:tcW w:w="988" w:type="dxa"/>
          </w:tcPr>
          <w:p w14:paraId="60C9181A" w14:textId="77777777" w:rsidR="001A60E2" w:rsidRDefault="001A60E2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1DAE8706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7A44D273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</w:tr>
      <w:tr w:rsidR="001A60E2" w14:paraId="415CDB17" w14:textId="3D4A7CD7" w:rsidTr="001A60E2">
        <w:tc>
          <w:tcPr>
            <w:tcW w:w="988" w:type="dxa"/>
          </w:tcPr>
          <w:p w14:paraId="19470EE0" w14:textId="6D215455" w:rsidR="001A60E2" w:rsidRDefault="001A60E2" w:rsidP="00A62B83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 2.D.</w:t>
            </w:r>
            <w:r w:rsidR="00346D28">
              <w:rPr>
                <w:lang w:val="en-US" w:eastAsia="el-GR"/>
              </w:rPr>
              <w:t>9</w:t>
            </w:r>
          </w:p>
          <w:p w14:paraId="57D6EA08" w14:textId="77777777" w:rsidR="001A60E2" w:rsidRDefault="001A60E2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6ADD2838" w14:textId="0B4FDB6D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11A1A5DD" wp14:editId="57B8CCA3">
                  <wp:extent cx="2919359" cy="1466166"/>
                  <wp:effectExtent l="0" t="0" r="0" b="1270"/>
                  <wp:docPr id="8" name="Picture 8" descr="C:\Users\vasileios.alexopoulo\Desktop\screen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sileios.alexopoulo\Desktop\screen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142" cy="1487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DA40FB5" w14:textId="0AE311B8" w:rsidR="001A60E2" w:rsidRPr="00F9782A" w:rsidRDefault="00E47E98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442B89A6" wp14:editId="0BEEDCA0">
                  <wp:extent cx="2832735" cy="1447800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enu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191"/>
                          <a:stretch/>
                        </pic:blipFill>
                        <pic:spPr bwMode="auto">
                          <a:xfrm>
                            <a:off x="0" y="0"/>
                            <a:ext cx="2832735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0E2" w14:paraId="04CCBE5B" w14:textId="49FB7728" w:rsidTr="001A60E2">
        <w:tc>
          <w:tcPr>
            <w:tcW w:w="988" w:type="dxa"/>
          </w:tcPr>
          <w:p w14:paraId="6C2BECBC" w14:textId="77777777" w:rsidR="001A60E2" w:rsidRDefault="001A60E2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6C25E4F0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4F1722A8" w14:textId="77777777" w:rsidR="001A60E2" w:rsidRPr="00F9782A" w:rsidRDefault="001A60E2" w:rsidP="00393640">
            <w:pPr>
              <w:jc w:val="center"/>
              <w:rPr>
                <w:noProof/>
                <w:lang w:val="en-US"/>
              </w:rPr>
            </w:pPr>
          </w:p>
        </w:tc>
      </w:tr>
    </w:tbl>
    <w:p w14:paraId="1D185150" w14:textId="154549AD" w:rsidR="00A62B83" w:rsidRDefault="00A62B83"/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988"/>
        <w:gridCol w:w="4677"/>
        <w:gridCol w:w="4677"/>
      </w:tblGrid>
      <w:tr w:rsidR="00760F2B" w14:paraId="27690E62" w14:textId="7EAD4AAA" w:rsidTr="00760F2B">
        <w:tc>
          <w:tcPr>
            <w:tcW w:w="988" w:type="dxa"/>
          </w:tcPr>
          <w:p w14:paraId="410194B6" w14:textId="6E30AA14" w:rsidR="00760F2B" w:rsidRDefault="00760F2B" w:rsidP="00A62B83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 2.D.</w:t>
            </w:r>
            <w:r w:rsidR="00346D28">
              <w:rPr>
                <w:lang w:val="en-US" w:eastAsia="el-GR"/>
              </w:rPr>
              <w:t>10</w:t>
            </w:r>
          </w:p>
          <w:p w14:paraId="70E73B29" w14:textId="77777777" w:rsidR="00760F2B" w:rsidRDefault="00760F2B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71D58555" w14:textId="7E6F731C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14A0078A" wp14:editId="443349DB">
                  <wp:extent cx="2848585" cy="1430603"/>
                  <wp:effectExtent l="0" t="0" r="0" b="0"/>
                  <wp:docPr id="9" name="Picture 9" descr="C:\Users\vasileios.alexopoulo\Desktop\screen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sileios.alexopoulo\Desktop\screen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692" cy="144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9164EB2" w14:textId="04E15668" w:rsidR="00760F2B" w:rsidRPr="00F9782A" w:rsidRDefault="00760F2B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53BC799F" wp14:editId="1BAB69C7">
                  <wp:extent cx="2832735" cy="1482969"/>
                  <wp:effectExtent l="0" t="0" r="571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les_path.pn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923"/>
                          <a:stretch/>
                        </pic:blipFill>
                        <pic:spPr bwMode="auto">
                          <a:xfrm>
                            <a:off x="0" y="0"/>
                            <a:ext cx="2832735" cy="148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F2B" w14:paraId="72498D66" w14:textId="47D5F514" w:rsidTr="00760F2B">
        <w:tc>
          <w:tcPr>
            <w:tcW w:w="988" w:type="dxa"/>
          </w:tcPr>
          <w:p w14:paraId="7F46CEBA" w14:textId="77777777" w:rsidR="00760F2B" w:rsidRDefault="00760F2B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5A75BFBD" w14:textId="77777777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7627E81D" w14:textId="77777777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</w:p>
        </w:tc>
      </w:tr>
      <w:tr w:rsidR="00760F2B" w14:paraId="55411D9B" w14:textId="7400974B" w:rsidTr="00760F2B">
        <w:tc>
          <w:tcPr>
            <w:tcW w:w="988" w:type="dxa"/>
          </w:tcPr>
          <w:p w14:paraId="122EB21A" w14:textId="77777777" w:rsidR="00760F2B" w:rsidRDefault="00760F2B" w:rsidP="00A62B83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 2.E.1</w:t>
            </w:r>
          </w:p>
          <w:p w14:paraId="73E60329" w14:textId="77777777" w:rsidR="00760F2B" w:rsidRDefault="00760F2B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5A143BA5" w14:textId="34FC2E70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  <w:r w:rsidRPr="00F9782A">
              <w:rPr>
                <w:noProof/>
                <w:lang w:val="sv-SE" w:eastAsia="sv-SE"/>
              </w:rPr>
              <w:drawing>
                <wp:inline distT="0" distB="0" distL="0" distR="0" wp14:anchorId="498E523B" wp14:editId="25007267">
                  <wp:extent cx="2878016" cy="1449636"/>
                  <wp:effectExtent l="0" t="0" r="0" b="0"/>
                  <wp:docPr id="10" name="Picture 10" descr="C:\Users\vasileios.alexopoulo\Desktop\screens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sileios.alexopoulo\Desktop\screens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619" cy="146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5B914B3" w14:textId="69D0A992" w:rsidR="00760F2B" w:rsidRPr="00F9782A" w:rsidRDefault="00760F2B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5063829" wp14:editId="209E1507">
                  <wp:extent cx="2832735" cy="1444478"/>
                  <wp:effectExtent l="0" t="0" r="571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sk_datafiles_recreate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00"/>
                          <a:stretch/>
                        </pic:blipFill>
                        <pic:spPr bwMode="auto">
                          <a:xfrm>
                            <a:off x="0" y="0"/>
                            <a:ext cx="2832735" cy="144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F2B" w14:paraId="16325ED1" w14:textId="385C0BFE" w:rsidTr="00760F2B">
        <w:tc>
          <w:tcPr>
            <w:tcW w:w="988" w:type="dxa"/>
          </w:tcPr>
          <w:p w14:paraId="17EB3350" w14:textId="77777777" w:rsidR="00760F2B" w:rsidRDefault="00760F2B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351C3537" w14:textId="77777777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677" w:type="dxa"/>
          </w:tcPr>
          <w:p w14:paraId="3E44D781" w14:textId="77777777" w:rsidR="00760F2B" w:rsidRPr="00F9782A" w:rsidRDefault="00760F2B" w:rsidP="00393640">
            <w:pPr>
              <w:jc w:val="center"/>
              <w:rPr>
                <w:noProof/>
                <w:lang w:val="en-US"/>
              </w:rPr>
            </w:pPr>
          </w:p>
        </w:tc>
      </w:tr>
      <w:tr w:rsidR="00760F2B" w14:paraId="33E34FEF" w14:textId="720C4D99" w:rsidTr="001E28EE">
        <w:trPr>
          <w:trHeight w:val="1187"/>
        </w:trPr>
        <w:tc>
          <w:tcPr>
            <w:tcW w:w="988" w:type="dxa"/>
          </w:tcPr>
          <w:p w14:paraId="0D386DC3" w14:textId="77777777" w:rsidR="00760F2B" w:rsidRDefault="00760F2B" w:rsidP="00A62B83">
            <w:pPr>
              <w:rPr>
                <w:lang w:val="en-US" w:eastAsia="el-GR"/>
              </w:rPr>
            </w:pPr>
            <w:r>
              <w:rPr>
                <w:lang w:val="en-US" w:eastAsia="el-GR"/>
              </w:rPr>
              <w:t>Steps 2.E.1.i or 2.E.2</w:t>
            </w:r>
          </w:p>
          <w:p w14:paraId="2F7C17ED" w14:textId="77777777" w:rsidR="00760F2B" w:rsidRDefault="00760F2B" w:rsidP="00A62B83">
            <w:pPr>
              <w:rPr>
                <w:lang w:val="en-US" w:eastAsia="el-GR"/>
              </w:rPr>
            </w:pPr>
          </w:p>
        </w:tc>
        <w:tc>
          <w:tcPr>
            <w:tcW w:w="4677" w:type="dxa"/>
          </w:tcPr>
          <w:p w14:paraId="46AE9DAA" w14:textId="1A089A57" w:rsidR="00760F2B" w:rsidRPr="00F9782A" w:rsidRDefault="001E28EE" w:rsidP="00393640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5715C81B" wp14:editId="66FA0B10">
                  <wp:extent cx="2836335" cy="55372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032" cy="59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D09C956" w14:textId="75E9B176" w:rsidR="00760F2B" w:rsidRPr="00F9782A" w:rsidRDefault="00760F2B" w:rsidP="00393640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2149E764" wp14:editId="4FF93A37">
                  <wp:extent cx="2827020" cy="5992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atafiles_menu.png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" t="66954" r="-180" b="-1142"/>
                          <a:stretch/>
                        </pic:blipFill>
                        <pic:spPr bwMode="auto">
                          <a:xfrm>
                            <a:off x="0" y="0"/>
                            <a:ext cx="2830830" cy="600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2B148" w14:textId="409AFDBD" w:rsidR="00F9782A" w:rsidRPr="00656D8B" w:rsidRDefault="00F9782A" w:rsidP="001E28EE">
      <w:pPr>
        <w:rPr>
          <w:lang w:val="en-US" w:eastAsia="el-GR"/>
        </w:rPr>
      </w:pPr>
    </w:p>
    <w:sectPr w:rsidR="00F9782A" w:rsidRPr="00656D8B" w:rsidSect="00A018D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B1558" w14:textId="77777777" w:rsidR="005A77B8" w:rsidRDefault="005A77B8" w:rsidP="00794DC2">
      <w:pPr>
        <w:spacing w:after="0" w:line="240" w:lineRule="auto"/>
      </w:pPr>
      <w:r>
        <w:separator/>
      </w:r>
    </w:p>
  </w:endnote>
  <w:endnote w:type="continuationSeparator" w:id="0">
    <w:p w14:paraId="6FDAC578" w14:textId="77777777" w:rsidR="005A77B8" w:rsidRDefault="005A77B8" w:rsidP="0079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88D43" w14:textId="77777777" w:rsidR="00794DC2" w:rsidRDefault="00794D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AC5FF" w14:textId="77777777" w:rsidR="00794DC2" w:rsidRDefault="00794D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E0DBF" w14:textId="77777777" w:rsidR="00794DC2" w:rsidRDefault="00794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043AA" w14:textId="77777777" w:rsidR="005A77B8" w:rsidRDefault="005A77B8" w:rsidP="00794DC2">
      <w:pPr>
        <w:spacing w:after="0" w:line="240" w:lineRule="auto"/>
      </w:pPr>
      <w:r>
        <w:separator/>
      </w:r>
    </w:p>
  </w:footnote>
  <w:footnote w:type="continuationSeparator" w:id="0">
    <w:p w14:paraId="7BD32C30" w14:textId="77777777" w:rsidR="005A77B8" w:rsidRDefault="005A77B8" w:rsidP="0079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4B2D1" w14:textId="77777777" w:rsidR="00794DC2" w:rsidRDefault="00794D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06335" w14:textId="77777777" w:rsidR="00794DC2" w:rsidRDefault="00794D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0AEC9" w14:textId="77777777" w:rsidR="00794DC2" w:rsidRDefault="00794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B31"/>
    <w:multiLevelType w:val="hybridMultilevel"/>
    <w:tmpl w:val="04102F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3BDB"/>
    <w:multiLevelType w:val="hybridMultilevel"/>
    <w:tmpl w:val="6E46ED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7EA5"/>
    <w:multiLevelType w:val="hybridMultilevel"/>
    <w:tmpl w:val="16B0B3C4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707D13"/>
    <w:multiLevelType w:val="hybridMultilevel"/>
    <w:tmpl w:val="8E2A7A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F592C"/>
    <w:multiLevelType w:val="hybridMultilevel"/>
    <w:tmpl w:val="920667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05EB3"/>
    <w:multiLevelType w:val="hybridMultilevel"/>
    <w:tmpl w:val="79A05C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F1F64"/>
    <w:multiLevelType w:val="hybridMultilevel"/>
    <w:tmpl w:val="5F163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33A58"/>
    <w:multiLevelType w:val="hybridMultilevel"/>
    <w:tmpl w:val="5022A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D013F8"/>
    <w:multiLevelType w:val="hybridMultilevel"/>
    <w:tmpl w:val="71DCA842"/>
    <w:lvl w:ilvl="0" w:tplc="987A0F1C">
      <w:numFmt w:val="bullet"/>
      <w:lvlText w:val="-"/>
      <w:lvlJc w:val="left"/>
      <w:pPr>
        <w:ind w:left="536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206F6E8E"/>
    <w:multiLevelType w:val="hybridMultilevel"/>
    <w:tmpl w:val="2D2C4F3A"/>
    <w:lvl w:ilvl="0" w:tplc="0408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>
    <w:nsid w:val="20807A69"/>
    <w:multiLevelType w:val="hybridMultilevel"/>
    <w:tmpl w:val="E6747D6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2432B3"/>
    <w:multiLevelType w:val="hybridMultilevel"/>
    <w:tmpl w:val="6EEAAABC"/>
    <w:lvl w:ilvl="0" w:tplc="04080015">
      <w:start w:val="1"/>
      <w:numFmt w:val="upperLetter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9F4049"/>
    <w:multiLevelType w:val="hybridMultilevel"/>
    <w:tmpl w:val="06A648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872A3"/>
    <w:multiLevelType w:val="hybridMultilevel"/>
    <w:tmpl w:val="61CC4A8C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A62060"/>
    <w:multiLevelType w:val="hybridMultilevel"/>
    <w:tmpl w:val="A8868C32"/>
    <w:lvl w:ilvl="0" w:tplc="0408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ind w:left="1713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F9491D"/>
    <w:multiLevelType w:val="hybridMultilevel"/>
    <w:tmpl w:val="FC5622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84F7C"/>
    <w:multiLevelType w:val="hybridMultilevel"/>
    <w:tmpl w:val="886ACC7A"/>
    <w:lvl w:ilvl="0" w:tplc="4E4060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15A9B"/>
    <w:multiLevelType w:val="hybridMultilevel"/>
    <w:tmpl w:val="A8868C32"/>
    <w:lvl w:ilvl="0" w:tplc="0408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ind w:left="1713" w:hanging="360"/>
      </w:pPr>
      <w:rPr>
        <w:rFonts w:hint="default"/>
      </w:rPr>
    </w:lvl>
    <w:lvl w:ilvl="2" w:tplc="0408001B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861609"/>
    <w:multiLevelType w:val="hybridMultilevel"/>
    <w:tmpl w:val="BCC688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41846"/>
    <w:multiLevelType w:val="hybridMultilevel"/>
    <w:tmpl w:val="6E7890C2"/>
    <w:lvl w:ilvl="0" w:tplc="0408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20">
    <w:nsid w:val="5F1571FC"/>
    <w:multiLevelType w:val="hybridMultilevel"/>
    <w:tmpl w:val="1BFAC806"/>
    <w:lvl w:ilvl="0" w:tplc="0408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>
    <w:nsid w:val="62C32BE7"/>
    <w:multiLevelType w:val="hybridMultilevel"/>
    <w:tmpl w:val="5022A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9F6DBC"/>
    <w:multiLevelType w:val="hybridMultilevel"/>
    <w:tmpl w:val="AEB84732"/>
    <w:lvl w:ilvl="0" w:tplc="987A0F1C"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58D608F"/>
    <w:multiLevelType w:val="hybridMultilevel"/>
    <w:tmpl w:val="5134A38E"/>
    <w:lvl w:ilvl="0" w:tplc="4E4060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8"/>
  </w:num>
  <w:num w:numId="5">
    <w:abstractNumId w:val="16"/>
  </w:num>
  <w:num w:numId="6">
    <w:abstractNumId w:val="23"/>
  </w:num>
  <w:num w:numId="7">
    <w:abstractNumId w:val="7"/>
  </w:num>
  <w:num w:numId="8">
    <w:abstractNumId w:val="6"/>
  </w:num>
  <w:num w:numId="9">
    <w:abstractNumId w:val="19"/>
  </w:num>
  <w:num w:numId="10">
    <w:abstractNumId w:val="13"/>
  </w:num>
  <w:num w:numId="11">
    <w:abstractNumId w:val="2"/>
  </w:num>
  <w:num w:numId="12">
    <w:abstractNumId w:val="21"/>
  </w:num>
  <w:num w:numId="13">
    <w:abstractNumId w:val="4"/>
  </w:num>
  <w:num w:numId="14">
    <w:abstractNumId w:val="20"/>
  </w:num>
  <w:num w:numId="15">
    <w:abstractNumId w:val="18"/>
  </w:num>
  <w:num w:numId="16">
    <w:abstractNumId w:val="3"/>
  </w:num>
  <w:num w:numId="17">
    <w:abstractNumId w:val="14"/>
  </w:num>
  <w:num w:numId="18">
    <w:abstractNumId w:val="10"/>
  </w:num>
  <w:num w:numId="19">
    <w:abstractNumId w:val="11"/>
  </w:num>
  <w:num w:numId="20">
    <w:abstractNumId w:val="5"/>
  </w:num>
  <w:num w:numId="21">
    <w:abstractNumId w:val="1"/>
  </w:num>
  <w:num w:numId="22">
    <w:abstractNumId w:val="12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7B"/>
    <w:rsid w:val="0000538B"/>
    <w:rsid w:val="00020B25"/>
    <w:rsid w:val="00023A93"/>
    <w:rsid w:val="000766E1"/>
    <w:rsid w:val="00083340"/>
    <w:rsid w:val="000968B3"/>
    <w:rsid w:val="000D5771"/>
    <w:rsid w:val="000E59E9"/>
    <w:rsid w:val="001745F8"/>
    <w:rsid w:val="00186A2C"/>
    <w:rsid w:val="0019201E"/>
    <w:rsid w:val="0019232A"/>
    <w:rsid w:val="00194F40"/>
    <w:rsid w:val="001966DB"/>
    <w:rsid w:val="001A1B06"/>
    <w:rsid w:val="001A60E2"/>
    <w:rsid w:val="001B794E"/>
    <w:rsid w:val="001C16DD"/>
    <w:rsid w:val="001E28EE"/>
    <w:rsid w:val="001E6D1C"/>
    <w:rsid w:val="001F1A87"/>
    <w:rsid w:val="0022219F"/>
    <w:rsid w:val="00243CC1"/>
    <w:rsid w:val="002668E7"/>
    <w:rsid w:val="00280A11"/>
    <w:rsid w:val="002B5AC2"/>
    <w:rsid w:val="002D3DCA"/>
    <w:rsid w:val="002D5C51"/>
    <w:rsid w:val="002E10A4"/>
    <w:rsid w:val="003134A2"/>
    <w:rsid w:val="00320F95"/>
    <w:rsid w:val="0032189B"/>
    <w:rsid w:val="003353B8"/>
    <w:rsid w:val="00346D28"/>
    <w:rsid w:val="003656C9"/>
    <w:rsid w:val="00374683"/>
    <w:rsid w:val="0039314E"/>
    <w:rsid w:val="00393640"/>
    <w:rsid w:val="003E1B2E"/>
    <w:rsid w:val="003E40D7"/>
    <w:rsid w:val="00417945"/>
    <w:rsid w:val="0042043C"/>
    <w:rsid w:val="004322B3"/>
    <w:rsid w:val="00433D4A"/>
    <w:rsid w:val="0044385C"/>
    <w:rsid w:val="00482523"/>
    <w:rsid w:val="00495A3A"/>
    <w:rsid w:val="00497A04"/>
    <w:rsid w:val="004A6D59"/>
    <w:rsid w:val="00501BD3"/>
    <w:rsid w:val="00503EF8"/>
    <w:rsid w:val="00520D40"/>
    <w:rsid w:val="005371FF"/>
    <w:rsid w:val="00556F1E"/>
    <w:rsid w:val="005667EC"/>
    <w:rsid w:val="005909EF"/>
    <w:rsid w:val="005A77B8"/>
    <w:rsid w:val="005E0FCC"/>
    <w:rsid w:val="005F79A0"/>
    <w:rsid w:val="00606576"/>
    <w:rsid w:val="00651C91"/>
    <w:rsid w:val="00656D8B"/>
    <w:rsid w:val="00657182"/>
    <w:rsid w:val="006A0202"/>
    <w:rsid w:val="006A5E98"/>
    <w:rsid w:val="006B0525"/>
    <w:rsid w:val="006B7A0E"/>
    <w:rsid w:val="006C0FC7"/>
    <w:rsid w:val="006C4A9D"/>
    <w:rsid w:val="006D4A5D"/>
    <w:rsid w:val="006D64B0"/>
    <w:rsid w:val="006D6B7D"/>
    <w:rsid w:val="006D70AF"/>
    <w:rsid w:val="006E310E"/>
    <w:rsid w:val="006F0161"/>
    <w:rsid w:val="006F20A9"/>
    <w:rsid w:val="0073594B"/>
    <w:rsid w:val="00760F2B"/>
    <w:rsid w:val="00767140"/>
    <w:rsid w:val="00770A4C"/>
    <w:rsid w:val="00794DC2"/>
    <w:rsid w:val="007D2D9D"/>
    <w:rsid w:val="008029B5"/>
    <w:rsid w:val="0080343E"/>
    <w:rsid w:val="008104B6"/>
    <w:rsid w:val="00864478"/>
    <w:rsid w:val="008656A8"/>
    <w:rsid w:val="008942B7"/>
    <w:rsid w:val="008C1680"/>
    <w:rsid w:val="008D410F"/>
    <w:rsid w:val="008F25C4"/>
    <w:rsid w:val="0090095F"/>
    <w:rsid w:val="009201F9"/>
    <w:rsid w:val="00925AAD"/>
    <w:rsid w:val="009275D5"/>
    <w:rsid w:val="009301C6"/>
    <w:rsid w:val="0098232C"/>
    <w:rsid w:val="00991904"/>
    <w:rsid w:val="009B18C6"/>
    <w:rsid w:val="009D2869"/>
    <w:rsid w:val="009D647A"/>
    <w:rsid w:val="009D6904"/>
    <w:rsid w:val="009E54CC"/>
    <w:rsid w:val="00A018D4"/>
    <w:rsid w:val="00A32437"/>
    <w:rsid w:val="00A6215F"/>
    <w:rsid w:val="00A62B83"/>
    <w:rsid w:val="00A62F14"/>
    <w:rsid w:val="00A7288A"/>
    <w:rsid w:val="00AA3B3C"/>
    <w:rsid w:val="00AB55C3"/>
    <w:rsid w:val="00AC09A2"/>
    <w:rsid w:val="00AE0403"/>
    <w:rsid w:val="00B076A5"/>
    <w:rsid w:val="00B23F6E"/>
    <w:rsid w:val="00B3548F"/>
    <w:rsid w:val="00B41780"/>
    <w:rsid w:val="00B46D33"/>
    <w:rsid w:val="00B51622"/>
    <w:rsid w:val="00B67F79"/>
    <w:rsid w:val="00BB1149"/>
    <w:rsid w:val="00BB6538"/>
    <w:rsid w:val="00BD237E"/>
    <w:rsid w:val="00BE339E"/>
    <w:rsid w:val="00BF7D9A"/>
    <w:rsid w:val="00C20251"/>
    <w:rsid w:val="00C21148"/>
    <w:rsid w:val="00C2434C"/>
    <w:rsid w:val="00C34117"/>
    <w:rsid w:val="00C37D1E"/>
    <w:rsid w:val="00C860F9"/>
    <w:rsid w:val="00CB4406"/>
    <w:rsid w:val="00CB56FE"/>
    <w:rsid w:val="00CC1D3B"/>
    <w:rsid w:val="00D3684C"/>
    <w:rsid w:val="00D46DC7"/>
    <w:rsid w:val="00D70E1D"/>
    <w:rsid w:val="00DA50EC"/>
    <w:rsid w:val="00DC2EEC"/>
    <w:rsid w:val="00DD1D87"/>
    <w:rsid w:val="00DE4687"/>
    <w:rsid w:val="00DE477B"/>
    <w:rsid w:val="00E02C6D"/>
    <w:rsid w:val="00E05F5E"/>
    <w:rsid w:val="00E0623B"/>
    <w:rsid w:val="00E43C8F"/>
    <w:rsid w:val="00E47E98"/>
    <w:rsid w:val="00E51A17"/>
    <w:rsid w:val="00E5712A"/>
    <w:rsid w:val="00E854A4"/>
    <w:rsid w:val="00E92639"/>
    <w:rsid w:val="00E94160"/>
    <w:rsid w:val="00EB0385"/>
    <w:rsid w:val="00EB0FD7"/>
    <w:rsid w:val="00EC1BCE"/>
    <w:rsid w:val="00EE2E88"/>
    <w:rsid w:val="00F04206"/>
    <w:rsid w:val="00F22F42"/>
    <w:rsid w:val="00F252AD"/>
    <w:rsid w:val="00F27BDA"/>
    <w:rsid w:val="00F45654"/>
    <w:rsid w:val="00F62F3F"/>
    <w:rsid w:val="00F73FC7"/>
    <w:rsid w:val="00F858C1"/>
    <w:rsid w:val="00F9782A"/>
    <w:rsid w:val="00FA4A2E"/>
    <w:rsid w:val="00FB2861"/>
    <w:rsid w:val="00FB5443"/>
    <w:rsid w:val="00FC15A1"/>
    <w:rsid w:val="00FC3637"/>
    <w:rsid w:val="00FC4ECB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77B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F252AD"/>
    <w:pPr>
      <w:ind w:left="720"/>
      <w:contextualSpacing/>
    </w:pPr>
  </w:style>
  <w:style w:type="table" w:styleId="TableGrid">
    <w:name w:val="Table Grid"/>
    <w:basedOn w:val="TableNormal"/>
    <w:uiPriority w:val="39"/>
    <w:rsid w:val="00A0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4A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E8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34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Caption"/>
    <w:link w:val="SubtitleChar"/>
    <w:uiPriority w:val="11"/>
    <w:qFormat/>
    <w:rsid w:val="00767140"/>
    <w:pPr>
      <w:jc w:val="center"/>
    </w:pPr>
    <w:rPr>
      <w:b/>
      <w:bCs/>
      <w:i w:val="0"/>
      <w:iCs w:val="0"/>
      <w:color w:val="auto"/>
      <w:sz w:val="16"/>
      <w:szCs w:val="16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767140"/>
    <w:rPr>
      <w:b/>
      <w:bCs/>
      <w:sz w:val="16"/>
      <w:szCs w:val="16"/>
      <w:lang w:val="en-US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C2"/>
  </w:style>
  <w:style w:type="paragraph" w:styleId="Footer">
    <w:name w:val="footer"/>
    <w:basedOn w:val="Normal"/>
    <w:link w:val="FooterChar"/>
    <w:uiPriority w:val="99"/>
    <w:unhideWhenUsed/>
    <w:rsid w:val="0079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C2"/>
  </w:style>
  <w:style w:type="character" w:customStyle="1" w:styleId="Heading3Char">
    <w:name w:val="Heading 3 Char"/>
    <w:basedOn w:val="DefaultParagraphFont"/>
    <w:link w:val="Heading3"/>
    <w:uiPriority w:val="9"/>
    <w:rsid w:val="006D4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77B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F252AD"/>
    <w:pPr>
      <w:ind w:left="720"/>
      <w:contextualSpacing/>
    </w:pPr>
  </w:style>
  <w:style w:type="table" w:styleId="TableGrid">
    <w:name w:val="Table Grid"/>
    <w:basedOn w:val="TableNormal"/>
    <w:uiPriority w:val="39"/>
    <w:rsid w:val="00A0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4A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E8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34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Caption"/>
    <w:link w:val="SubtitleChar"/>
    <w:uiPriority w:val="11"/>
    <w:qFormat/>
    <w:rsid w:val="00767140"/>
    <w:pPr>
      <w:jc w:val="center"/>
    </w:pPr>
    <w:rPr>
      <w:b/>
      <w:bCs/>
      <w:i w:val="0"/>
      <w:iCs w:val="0"/>
      <w:color w:val="auto"/>
      <w:sz w:val="16"/>
      <w:szCs w:val="16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767140"/>
    <w:rPr>
      <w:b/>
      <w:bCs/>
      <w:sz w:val="16"/>
      <w:szCs w:val="16"/>
      <w:lang w:val="en-US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C2"/>
  </w:style>
  <w:style w:type="paragraph" w:styleId="Footer">
    <w:name w:val="footer"/>
    <w:basedOn w:val="Normal"/>
    <w:link w:val="FooterChar"/>
    <w:uiPriority w:val="99"/>
    <w:unhideWhenUsed/>
    <w:rsid w:val="0079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C2"/>
  </w:style>
  <w:style w:type="character" w:customStyle="1" w:styleId="Heading3Char">
    <w:name w:val="Heading 3 Char"/>
    <w:basedOn w:val="DefaultParagraphFont"/>
    <w:link w:val="Heading3"/>
    <w:uiPriority w:val="9"/>
    <w:rsid w:val="006D4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rz935gx\AppData\Local\Microsoft\Windows\INetCache\Content.Outlook\XI1TNEOS\MIGR_INST_DI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hyperlink" Target="file:///C:\Users\rz935gx\AppData\Local\Microsoft\Windows\INetCache\Content.Outlook\XI1TNEOS\MIGR_INST_DI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_x0020_Status xmlns="35818088-e62d-4edf-bbb6-409430aef268">Pending classification</Classification_x0020_Status>
    <_dlc_DocId xmlns="6302eb68-3ec7-4682-a262-b1e19b45cf4d">6JARKP73HX6E-9-89</_dlc_DocId>
    <_dlc_DocIdUrl xmlns="6302eb68-3ec7-4682-a262-b1e19b45cf4d">
      <Url>https://share.ey.net/sites/LFMigration/_layouts/15/DocIdRedir.aspx?ID=6JARKP73HX6E-9-89</Url>
      <Description>6JARKP73HX6E-9-89</Description>
    </_dlc_DocIdUrl>
    <ClassificationDataNoteField xmlns="35818088-e62d-4edf-bbb6-409430aef268">3de54735-7d39-4988-b10c-37a436799af0;2016-07-04 15:17:29;PENDINGCLASSIFICATION;False;False</ClassificationDataNote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A5FE663FCB344B3AAB169669F31E8" ma:contentTypeVersion="0" ma:contentTypeDescription="Create a new document." ma:contentTypeScope="" ma:versionID="2d3a0b8c1bea33452d354370094dc7e8">
  <xsd:schema xmlns:xsd="http://www.w3.org/2001/XMLSchema" xmlns:xs="http://www.w3.org/2001/XMLSchema" xmlns:p="http://schemas.microsoft.com/office/2006/metadata/properties" xmlns:ns2="6302eb68-3ec7-4682-a262-b1e19b45cf4d" xmlns:ns3="35818088-e62d-4edf-bbb6-409430aef268" targetNamespace="http://schemas.microsoft.com/office/2006/metadata/properties" ma:root="true" ma:fieldsID="4be132b7d71e541376c79a740a37a234" ns2:_="" ns3:_="">
    <xsd:import namespace="6302eb68-3ec7-4682-a262-b1e19b45cf4d"/>
    <xsd:import namespace="35818088-e62d-4edf-bbb6-409430aef2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lassificationDataNoteField" minOccurs="0"/>
                <xsd:element ref="ns3:Classification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eb68-3ec7-4682-a262-b1e19b45cf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ClassificationDataNoteField" ma:index="11" nillable="true" ma:displayName="ClassificationDataNoteField" ma:internalName="ClassificationDataNoteField" ma:readOnly="true">
      <xsd:simpleType>
        <xsd:restriction base="dms:Note"/>
      </xsd:simpleType>
    </xsd:element>
    <xsd:element name="Classification_x0020_Status" ma:index="12" nillable="true" ma:displayName="Classification Status" ma:internalName="Classification_x0020_Statu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B0108-3F7E-47B6-BBE6-F266386C62B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83586D-9A0A-4016-B33C-4B78C4703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5796C-C43F-40D1-8DF3-EBFA24715737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6302eb68-3ec7-4682-a262-b1e19b45cf4d"/>
  </ds:schemaRefs>
</ds:datastoreItem>
</file>

<file path=customXml/itemProps4.xml><?xml version="1.0" encoding="utf-8"?>
<ds:datastoreItem xmlns:ds="http://schemas.openxmlformats.org/officeDocument/2006/customXml" ds:itemID="{57D55F2E-2772-4267-BA02-BA1EB1D80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2eb68-3ec7-4682-a262-b1e19b45cf4d"/>
    <ds:schemaRef ds:uri="35818088-e62d-4edf-bbb6-409430aef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1986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Boyatzoglou</dc:creator>
  <cp:keywords/>
  <dc:description/>
  <cp:lastModifiedBy>Zisimopoulou Elli Konsult</cp:lastModifiedBy>
  <cp:revision>5</cp:revision>
  <dcterms:created xsi:type="dcterms:W3CDTF">2018-06-20T13:20:00Z</dcterms:created>
  <dcterms:modified xsi:type="dcterms:W3CDTF">2019-04-11T06:25:00Z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0x0101003ECA5FE663FCB344B3AAB169669F31E8</vt:lpwstr>
  </property>
  <property fmtid="{D5CDD505-2E9C-101B-9397-08002B2CF9AE}" pid="3" name="_dlc_DocIdItemGuid">
    <vt:lpwstr>bbe0e77f-1b22-40fd-9043-722a38812f70</vt:lpwstr>
  </property>
</Properties>
</file>