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VARDHAN STEELWARE | PHASE 1 REQUIREMENTS</w:t>
      </w:r>
    </w:p>
    <w:p>
      <w:pPr>
        <w:jc w:val="center"/>
      </w:pPr>
      <w:r>
        <w:rPr>
          <w:i/>
          <w:sz w:val="16"/>
        </w:rPr>
        <w:t>Solutions Sprint • Draft for discovery and engineering review • 18 October 2026</w:t>
      </w:r>
    </w:p>
    <w:p>
      <w:pPr>
        <w:pStyle w:val="Heading1"/>
      </w:pPr>
      <w:r>
        <w:t>1. Problem statement</w:t>
      </w:r>
    </w:p>
    <w:p>
      <w:r>
        <w:t>Vardhan Steelware’s immediate problem is not a lack of advanced analytics; it is the lack of a trusted, shared view of each order’s current stage, blockers and dispatch balance. Suresh says, “pata nahi chalta maal kahan atka hai” and that he must call Ramesh because “Ramesh ki diary mein sab hai.” The prior ERP ran for three months before shop-floor staff stopped using it, so adoption and minimal data entry are core requirements.</w:t>
      </w:r>
    </w:p>
    <w:p>
      <w:pPr>
        <w:pStyle w:val="Heading1"/>
      </w:pPr>
      <w:r>
        <w:t>2. What the supplied evidence shows</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pPr>
              <w:spacing w:after="0"/>
            </w:pPr>
            <w:r/>
            <w:r>
              <w:rPr>
                <w:rFonts w:ascii="Arial" w:hAnsi="Arial"/>
                <w:b/>
                <w:sz w:val="15"/>
              </w:rPr>
              <w:t>Finding</w:t>
            </w:r>
          </w:p>
        </w:tc>
        <w:tc>
          <w:tcPr>
            <w:tcW w:type="dxa" w:w="3485"/>
            <w:shd w:fill="D9EAF7"/>
          </w:tcPr>
          <w:p>
            <w:pPr>
              <w:spacing w:after="0"/>
            </w:pPr>
            <w:r/>
            <w:r>
              <w:rPr>
                <w:rFonts w:ascii="Arial" w:hAnsi="Arial"/>
                <w:b/>
                <w:sz w:val="15"/>
              </w:rPr>
              <w:t>Evidence in supplied pack</w:t>
            </w:r>
          </w:p>
        </w:tc>
        <w:tc>
          <w:tcPr>
            <w:tcW w:type="dxa" w:w="3485"/>
            <w:shd w:fill="D9EAF7"/>
          </w:tcPr>
          <w:p>
            <w:pPr>
              <w:spacing w:after="0"/>
            </w:pPr>
            <w:r/>
            <w:r>
              <w:rPr>
                <w:rFonts w:ascii="Arial" w:hAnsi="Arial"/>
                <w:b/>
                <w:sz w:val="15"/>
              </w:rPr>
              <w:t>Requirement / interpretation</w:t>
            </w:r>
          </w:p>
        </w:tc>
      </w:tr>
      <w:tr>
        <w:tc>
          <w:tcPr>
            <w:tcW w:type="dxa" w:w="3485"/>
          </w:tcPr>
          <w:p>
            <w:pPr>
              <w:spacing w:after="0"/>
            </w:pPr>
            <w:r/>
            <w:r>
              <w:rPr>
                <w:rFonts w:ascii="Arial" w:hAnsi="Arial"/>
                <w:b w:val="0"/>
                <w:sz w:val="15"/>
              </w:rPr>
              <w:t>Order identity / possible duplicate</w:t>
            </w:r>
          </w:p>
        </w:tc>
        <w:tc>
          <w:tcPr>
            <w:tcW w:type="dxa" w:w="3485"/>
          </w:tcPr>
          <w:p>
            <w:pPr>
              <w:spacing w:after="0"/>
            </w:pPr>
            <w:r/>
            <w:r>
              <w:rPr>
                <w:rFonts w:ascii="Arial" w:hAnsi="Arial"/>
                <w:b w:val="0"/>
                <w:sz w:val="15"/>
              </w:rPr>
              <w:t>Gupta Traders’ Kadai No.10 appears on 1 Sep as 200 pcs dispatched and again as 200 pcs pending (“repeat msg?”). Jain Crockery’s Kadhai No.10, 150 pcs at ₹192, appears on 2 Sep and 4 Sep (“again sent on whatsapp”).</w:t>
            </w:r>
          </w:p>
        </w:tc>
        <w:tc>
          <w:tcPr>
            <w:tcW w:type="dxa" w:w="3485"/>
          </w:tcPr>
          <w:p>
            <w:pPr>
              <w:spacing w:after="0"/>
            </w:pPr>
            <w:r/>
            <w:r>
              <w:rPr>
                <w:rFonts w:ascii="Arial" w:hAnsi="Arial"/>
                <w:b w:val="0"/>
                <w:sz w:val="15"/>
              </w:rPr>
              <w:t>Possible duplicate entries or separate orders; confirm before merging. System must retain source references and support duplicate review.</w:t>
            </w:r>
          </w:p>
        </w:tc>
      </w:tr>
      <w:tr>
        <w:tc>
          <w:tcPr>
            <w:tcW w:type="dxa" w:w="3485"/>
          </w:tcPr>
          <w:p>
            <w:pPr>
              <w:spacing w:after="0"/>
            </w:pPr>
            <w:r/>
            <w:r>
              <w:rPr>
                <w:rFonts w:ascii="Arial" w:hAnsi="Arial"/>
                <w:b w:val="0"/>
                <w:sz w:val="15"/>
              </w:rPr>
              <w:t>Missing customer / incomplete record</w:t>
            </w:r>
          </w:p>
        </w:tc>
        <w:tc>
          <w:tcPr>
            <w:tcW w:type="dxa" w:w="3485"/>
          </w:tcPr>
          <w:p>
            <w:pPr>
              <w:spacing w:after="0"/>
            </w:pPr>
            <w:r/>
            <w:r>
              <w:rPr>
                <w:rFonts w:ascii="Arial" w:hAnsi="Arial"/>
                <w:b w:val="0"/>
                <w:sz w:val="15"/>
              </w:rPr>
              <w:t>A 3 Sep row has no party name: Thali 12 inch, 20 dozen, ₹600, dispatched.</w:t>
            </w:r>
          </w:p>
        </w:tc>
        <w:tc>
          <w:tcPr>
            <w:tcW w:type="dxa" w:w="3485"/>
          </w:tcPr>
          <w:p>
            <w:pPr>
              <w:spacing w:after="0"/>
            </w:pPr>
            <w:r/>
            <w:r>
              <w:rPr>
                <w:rFonts w:ascii="Arial" w:hAnsi="Arial"/>
                <w:b w:val="0"/>
                <w:sz w:val="15"/>
              </w:rPr>
              <w:t>Customer identity is missing; allow a record to be flagged for correction, not silently assigned.</w:t>
            </w:r>
          </w:p>
        </w:tc>
      </w:tr>
      <w:tr>
        <w:tc>
          <w:tcPr>
            <w:tcW w:type="dxa" w:w="3485"/>
          </w:tcPr>
          <w:p>
            <w:pPr>
              <w:spacing w:after="0"/>
            </w:pPr>
            <w:r/>
            <w:r>
              <w:rPr>
                <w:rFonts w:ascii="Arial" w:hAnsi="Arial"/>
                <w:b w:val="0"/>
                <w:sz w:val="15"/>
              </w:rPr>
              <w:t>Unit and rate inconsistency</w:t>
            </w:r>
          </w:p>
        </w:tc>
        <w:tc>
          <w:tcPr>
            <w:tcW w:type="dxa" w:w="3485"/>
          </w:tcPr>
          <w:p>
            <w:pPr>
              <w:spacing w:after="0"/>
            </w:pPr>
            <w:r/>
            <w:r>
              <w:rPr>
                <w:rFonts w:ascii="Arial" w:hAnsi="Arial"/>
                <w:b w:val="0"/>
                <w:sz w:val="15"/>
              </w:rPr>
              <w:t>Verma Utensils’ Kadhai 10 no. is 180 kg, pending, with no rate (“rate confirm karna hai”).</w:t>
            </w:r>
          </w:p>
        </w:tc>
        <w:tc>
          <w:tcPr>
            <w:tcW w:type="dxa" w:w="3485"/>
          </w:tcPr>
          <w:p>
            <w:pPr>
              <w:spacing w:after="0"/>
            </w:pPr>
            <w:r/>
            <w:r>
              <w:rPr>
                <w:rFonts w:ascii="Arial" w:hAnsi="Arial"/>
                <w:b w:val="0"/>
                <w:sz w:val="15"/>
              </w:rPr>
              <w:t>Rate and unit need validation. Do not assume kg and pieces are interchangeable.</w:t>
            </w:r>
          </w:p>
        </w:tc>
      </w:tr>
      <w:tr>
        <w:tc>
          <w:tcPr>
            <w:tcW w:type="dxa" w:w="3485"/>
          </w:tcPr>
          <w:p>
            <w:pPr>
              <w:spacing w:after="0"/>
            </w:pPr>
            <w:r/>
            <w:r>
              <w:rPr>
                <w:rFonts w:ascii="Arial" w:hAnsi="Arial"/>
                <w:b w:val="0"/>
                <w:sz w:val="15"/>
              </w:rPr>
              <w:t>Payment hold</w:t>
            </w:r>
          </w:p>
        </w:tc>
        <w:tc>
          <w:tcPr>
            <w:tcW w:type="dxa" w:w="3485"/>
          </w:tcPr>
          <w:p>
            <w:pPr>
              <w:spacing w:after="0"/>
            </w:pPr>
            <w:r/>
            <w:r>
              <w:rPr>
                <w:rFonts w:ascii="Arial" w:hAnsi="Arial"/>
                <w:b w:val="0"/>
                <w:sz w:val="15"/>
              </w:rPr>
              <w:t>Sharma Bartan’s 30 dozen glasses are on hold; remarks show old dues of ₹1.8 lakh. WhatsApp says the order should be held until previous payment.</w:t>
            </w:r>
          </w:p>
        </w:tc>
        <w:tc>
          <w:tcPr>
            <w:tcW w:type="dxa" w:w="3485"/>
          </w:tcPr>
          <w:p>
            <w:pPr>
              <w:spacing w:after="0"/>
            </w:pPr>
            <w:r/>
            <w:r>
              <w:rPr>
                <w:rFonts w:ascii="Arial" w:hAnsi="Arial"/>
                <w:b w:val="0"/>
                <w:sz w:val="15"/>
              </w:rPr>
              <w:t>Hold reason, authority and release status should be explicit and auditable.</w:t>
            </w:r>
          </w:p>
        </w:tc>
      </w:tr>
      <w:tr>
        <w:tc>
          <w:tcPr>
            <w:tcW w:type="dxa" w:w="3485"/>
          </w:tcPr>
          <w:p>
            <w:pPr>
              <w:spacing w:after="0"/>
            </w:pPr>
            <w:r/>
            <w:r>
              <w:rPr>
                <w:rFonts w:ascii="Arial" w:hAnsi="Arial"/>
                <w:b w:val="0"/>
                <w:sz w:val="15"/>
              </w:rPr>
              <w:t>Partial dispatch and return</w:t>
            </w:r>
          </w:p>
        </w:tc>
        <w:tc>
          <w:tcPr>
            <w:tcW w:type="dxa" w:w="3485"/>
          </w:tcPr>
          <w:p>
            <w:pPr>
              <w:spacing w:after="0"/>
            </w:pPr>
            <w:r/>
            <w:r>
              <w:rPr>
                <w:rFonts w:ascii="Arial" w:hAnsi="Arial"/>
                <w:b w:val="0"/>
                <w:sz w:val="15"/>
              </w:rPr>
              <w:t>Mehra Kitchenware’s 300 Kadai order shows 180 dispatched and 120 remaining; the next entry records 120 dispatched. Sharma also has a -6 dozen return due to dents.</w:t>
            </w:r>
          </w:p>
        </w:tc>
        <w:tc>
          <w:tcPr>
            <w:tcW w:type="dxa" w:w="3485"/>
          </w:tcPr>
          <w:p>
            <w:pPr>
              <w:spacing w:after="0"/>
            </w:pPr>
            <w:r/>
            <w:r>
              <w:rPr>
                <w:rFonts w:ascii="Arial" w:hAnsi="Arial"/>
                <w:b w:val="0"/>
                <w:sz w:val="15"/>
              </w:rPr>
              <w:t>Represent dispatches and returns as separate transactions; avoid negative order quantities as the only return record.</w:t>
            </w:r>
          </w:p>
        </w:tc>
      </w:tr>
      <w:tr>
        <w:tc>
          <w:tcPr>
            <w:tcW w:type="dxa" w:w="3485"/>
          </w:tcPr>
          <w:p>
            <w:pPr>
              <w:spacing w:after="0"/>
            </w:pPr>
            <w:r/>
            <w:r>
              <w:rPr>
                <w:rFonts w:ascii="Arial" w:hAnsi="Arial"/>
                <w:b w:val="0"/>
                <w:sz w:val="15"/>
              </w:rPr>
              <w:t>Polishing reconciliation</w:t>
            </w:r>
          </w:p>
        </w:tc>
        <w:tc>
          <w:tcPr>
            <w:tcW w:type="dxa" w:w="3485"/>
          </w:tcPr>
          <w:p>
            <w:pPr>
              <w:spacing w:after="0"/>
            </w:pPr>
            <w:r/>
            <w:r>
              <w:rPr>
                <w:rFonts w:ascii="Arial" w:hAnsi="Arial"/>
                <w:b w:val="0"/>
                <w:sz w:val="15"/>
              </w:rPr>
              <w:t>WhatsApp records 420 kg sent to Pappu and 1,180 pieces received; a later message reports a 6 kg shortage. Bansal’s 120 Tope remain pending for polishing in repeated rows.</w:t>
            </w:r>
          </w:p>
        </w:tc>
        <w:tc>
          <w:tcPr>
            <w:tcW w:type="dxa" w:w="3485"/>
          </w:tcPr>
          <w:p>
            <w:pPr>
              <w:spacing w:after="0"/>
            </w:pPr>
            <w:r/>
            <w:r>
              <w:rPr>
                <w:rFonts w:ascii="Arial" w:hAnsi="Arial"/>
                <w:b w:val="0"/>
                <w:sz w:val="15"/>
              </w:rPr>
              <w:t>Track quantity sent and received with their different units; the 6 kg shortage needs a defined reconciliation rule and follow-up.</w:t>
            </w:r>
          </w:p>
        </w:tc>
      </w:tr>
      <w:tr>
        <w:tc>
          <w:tcPr>
            <w:tcW w:type="dxa" w:w="3485"/>
          </w:tcPr>
          <w:p>
            <w:pPr>
              <w:spacing w:after="0"/>
            </w:pPr>
            <w:r/>
            <w:r>
              <w:rPr>
                <w:rFonts w:ascii="Arial" w:hAnsi="Arial"/>
                <w:b w:val="0"/>
                <w:sz w:val="15"/>
              </w:rPr>
              <w:t>Client claims vs evidence</w:t>
            </w:r>
          </w:p>
        </w:tc>
        <w:tc>
          <w:tcPr>
            <w:tcW w:type="dxa" w:w="3485"/>
          </w:tcPr>
          <w:p>
            <w:pPr>
              <w:spacing w:after="0"/>
            </w:pPr>
            <w:r/>
            <w:r>
              <w:rPr>
                <w:rFonts w:ascii="Arial" w:hAnsi="Arial"/>
                <w:b w:val="0"/>
                <w:sz w:val="15"/>
              </w:rPr>
              <w:t>Suresh estimates 60–70 orders monthly; Kunal says online is growing 30% monthly, while Suresh says it is under 5% of business. The previous ERP was abandoned after three months.</w:t>
            </w:r>
          </w:p>
        </w:tc>
        <w:tc>
          <w:tcPr>
            <w:tcW w:type="dxa" w:w="3485"/>
          </w:tcPr>
          <w:p>
            <w:pPr>
              <w:spacing w:after="0"/>
            </w:pPr>
            <w:r/>
            <w:r>
              <w:rPr>
                <w:rFonts w:ascii="Arial" w:hAnsi="Arial"/>
                <w:b w:val="0"/>
                <w:sz w:val="15"/>
              </w:rPr>
              <w:t>Order volume, online growth basis and adoption constraints need validation; do not treat conflicting statements as reconciled facts.</w:t>
            </w:r>
          </w:p>
        </w:tc>
      </w:tr>
    </w:tbl>
    <w:p>
      <w:pPr>
        <w:pStyle w:val="Heading1"/>
      </w:pPr>
      <w:r>
        <w:t>3. Current process (as understood; confirm on next call)</w:t>
      </w:r>
    </w:p>
    <w:p>
      <w:r>
        <w:t>Distributor / online order → Kunal records the order in the order sheet → production → outsourced polishing with 4–5 contractors → receive and reconcile count/weight (Munshi ji keeps accounts) → packing and dispatch (Ramesh) → payment/hold tracking (Suresh and Munshi ji). Exact ownership of production updates, quality checks, returns and order closure is not yet confirmed.</w:t>
      </w:r>
    </w:p>
    <w:p>
      <w:pPr>
        <w:pStyle w:val="Heading1"/>
      </w:pPr>
      <w:r>
        <w:t>4. Phase 1 scope</w:t>
      </w:r>
    </w:p>
    <w:tbl>
      <w:tblPr>
        <w:tblStyle w:val="TableGrid"/>
        <w:tblW w:type="auto" w:w="0"/>
        <w:tblLook w:firstColumn="1" w:firstRow="1" w:lastColumn="0" w:lastRow="0" w:noHBand="0" w:noVBand="1" w:val="04A0"/>
      </w:tblPr>
      <w:tblGrid>
        <w:gridCol w:w="5227"/>
        <w:gridCol w:w="5227"/>
      </w:tblGrid>
      <w:tr>
        <w:tc>
          <w:tcPr>
            <w:tcW w:type="dxa" w:w="5227"/>
            <w:shd w:fill="D9EAF7"/>
          </w:tcPr>
          <w:p>
            <w:pPr>
              <w:spacing w:after="0"/>
            </w:pPr>
            <w:r/>
            <w:r>
              <w:rPr>
                <w:rFonts w:ascii="Arial" w:hAnsi="Arial"/>
                <w:b/>
                <w:sz w:val="15"/>
              </w:rPr>
              <w:t>Include</w:t>
            </w:r>
          </w:p>
        </w:tc>
        <w:tc>
          <w:tcPr>
            <w:tcW w:type="dxa" w:w="5227"/>
            <w:shd w:fill="D9EAF7"/>
          </w:tcPr>
          <w:p>
            <w:pPr>
              <w:spacing w:after="0"/>
            </w:pPr>
            <w:r/>
            <w:r>
              <w:rPr>
                <w:rFonts w:ascii="Arial" w:hAnsi="Arial"/>
                <w:b/>
                <w:sz w:val="15"/>
              </w:rPr>
              <w:t>Explicitly out for Phase 1</w:t>
            </w:r>
          </w:p>
        </w:tc>
      </w:tr>
      <w:tr>
        <w:tc>
          <w:tcPr>
            <w:tcW w:type="dxa" w:w="5227"/>
          </w:tcPr>
          <w:p>
            <w:pPr>
              <w:spacing w:after="0"/>
            </w:pPr>
            <w:r/>
            <w:r>
              <w:rPr>
                <w:rFonts w:ascii="Arial" w:hAnsi="Arial"/>
                <w:b w:val="0"/>
                <w:sz w:val="15"/>
              </w:rPr>
              <w:t>Unique order ID; customer and item records; required fields and validation for quantity, unit and rate.</w:t>
            </w:r>
          </w:p>
        </w:tc>
        <w:tc>
          <w:tcPr>
            <w:tcW w:type="dxa" w:w="5227"/>
          </w:tcPr>
          <w:p>
            <w:pPr>
              <w:spacing w:after="0"/>
            </w:pPr>
            <w:r/>
            <w:r>
              <w:rPr>
                <w:rFonts w:ascii="Arial" w:hAnsi="Arial"/>
                <w:b w:val="0"/>
                <w:sz w:val="15"/>
              </w:rPr>
              <w:t>AI sales forecasting and advanced predictive dashboards.</w:t>
            </w:r>
          </w:p>
        </w:tc>
      </w:tr>
      <w:tr>
        <w:tc>
          <w:tcPr>
            <w:tcW w:type="dxa" w:w="5227"/>
          </w:tcPr>
          <w:p>
            <w:pPr>
              <w:spacing w:after="0"/>
            </w:pPr>
            <w:r/>
            <w:r>
              <w:rPr>
                <w:rFonts w:ascii="Arial" w:hAnsi="Arial"/>
                <w:b w:val="0"/>
                <w:sz w:val="15"/>
              </w:rPr>
              <w:t>Simple stages, owner, last-updated timestamp, blocker reason and due date; mobile-friendly read view for Suresh.</w:t>
            </w:r>
          </w:p>
        </w:tc>
        <w:tc>
          <w:tcPr>
            <w:tcW w:type="dxa" w:w="5227"/>
          </w:tcPr>
          <w:p>
            <w:pPr>
              <w:spacing w:after="0"/>
            </w:pPr>
            <w:r/>
            <w:r>
              <w:rPr>
                <w:rFonts w:ascii="Arial" w:hAnsi="Arial"/>
                <w:b w:val="0"/>
                <w:sz w:val="15"/>
              </w:rPr>
              <w:t>Full ERP replacement or broad accounting migration.</w:t>
            </w:r>
          </w:p>
        </w:tc>
      </w:tr>
      <w:tr>
        <w:tc>
          <w:tcPr>
            <w:tcW w:type="dxa" w:w="5227"/>
          </w:tcPr>
          <w:p>
            <w:pPr>
              <w:spacing w:after="0"/>
            </w:pPr>
            <w:r/>
            <w:r>
              <w:rPr>
                <w:rFonts w:ascii="Arial" w:hAnsi="Arial"/>
                <w:b w:val="0"/>
                <w:sz w:val="15"/>
              </w:rPr>
              <w:t>Multiple order items, partial dispatches, returns and remaining balance.</w:t>
            </w:r>
          </w:p>
        </w:tc>
        <w:tc>
          <w:tcPr>
            <w:tcW w:type="dxa" w:w="5227"/>
          </w:tcPr>
          <w:p>
            <w:pPr>
              <w:spacing w:after="0"/>
            </w:pPr>
            <w:r/>
            <w:r>
              <w:rPr>
                <w:rFonts w:ascii="Arial" w:hAnsi="Arial"/>
                <w:b w:val="0"/>
                <w:sz w:val="15"/>
              </w:rPr>
              <w:t>Complex Amazon/Flipkart integrations; online orders can be entered manually at first.</w:t>
            </w:r>
          </w:p>
        </w:tc>
      </w:tr>
      <w:tr>
        <w:tc>
          <w:tcPr>
            <w:tcW w:type="dxa" w:w="5227"/>
          </w:tcPr>
          <w:p>
            <w:r>
              <w:t>Polishing batch: contractor, quantity sent/unit, quantity received/unit, discrepancy, and resolution status.</w:t>
            </w:r>
          </w:p>
        </w:tc>
        <w:tc>
          <w:tcPr>
            <w:tcW w:type="dxa" w:w="5227"/>
          </w:tcPr>
          <w:p>
            <w:pPr>
              <w:spacing w:after="0"/>
            </w:pPr>
            <w:r/>
            <w:r>
              <w:rPr>
                <w:rFonts w:ascii="Arial" w:hAnsi="Arial"/>
                <w:b w:val="0"/>
                <w:sz w:val="15"/>
              </w:rPr>
              <w:t>Automated conversion between kg and pieces without a verified product-specific conversion rule.</w:t>
            </w:r>
          </w:p>
        </w:tc>
      </w:tr>
      <w:tr>
        <w:tc>
          <w:tcPr>
            <w:tcW w:type="dxa" w:w="5227"/>
          </w:tcPr>
          <w:p>
            <w:pPr>
              <w:spacing w:after="0"/>
            </w:pPr>
            <w:r/>
            <w:r>
              <w:rPr>
                <w:rFonts w:ascii="Arial" w:hAnsi="Arial"/>
                <w:b w:val="0"/>
                <w:sz w:val="15"/>
              </w:rPr>
              <w:t>Payment hold flag and release authority; basic audit trail for changes.</w:t>
            </w:r>
          </w:p>
        </w:tc>
        <w:tc>
          <w:tcPr>
            <w:tcW w:type="dxa" w:w="5227"/>
          </w:tcPr>
          <w:p>
            <w:pPr>
              <w:spacing w:after="0"/>
            </w:pPr>
            <w:r/>
            <w:r>
              <w:rPr>
                <w:rFonts w:ascii="Arial" w:hAnsi="Arial"/>
                <w:b w:val="0"/>
                <w:sz w:val="15"/>
              </w:rPr>
              <w:t>Automated credit decisions, pricing, or unconfirmed inventory/accounting integrations.</w:t>
            </w:r>
          </w:p>
        </w:tc>
      </w:tr>
    </w:tbl>
    <w:p>
      <w:r>
        <w:t>Rationale: ship the smallest usable workflow, pilot it with a few real orders, and confirm adoption before expanding. The client mentions a Diwali-season deadline, but the exact required date and feasible scope must be confirmed; do not promise delivery until engineering and the client validate it.</w:t>
      </w:r>
    </w:p>
    <w:p>
      <w:pPr>
        <w:pStyle w:val="Heading1"/>
      </w:pPr>
      <w:r>
        <w:t>5. Core data model and relationships</w:t>
      </w:r>
    </w:p>
    <w:tbl>
      <w:tblPr>
        <w:tblStyle w:val="TableGrid"/>
        <w:tblW w:type="auto" w:w="0"/>
        <w:tblLook w:firstColumn="1" w:firstRow="1" w:lastColumn="0" w:lastRow="0" w:noHBand="0" w:noVBand="1" w:val="04A0"/>
      </w:tblPr>
      <w:tblGrid>
        <w:gridCol w:w="5227"/>
        <w:gridCol w:w="5227"/>
      </w:tblGrid>
      <w:tr>
        <w:tc>
          <w:tcPr>
            <w:tcW w:type="dxa" w:w="5227"/>
            <w:shd w:fill="D9EAF7"/>
          </w:tcPr>
          <w:p>
            <w:pPr>
              <w:spacing w:after="0"/>
            </w:pPr>
            <w:r/>
            <w:r>
              <w:rPr>
                <w:rFonts w:ascii="Arial" w:hAnsi="Arial"/>
                <w:b/>
                <w:sz w:val="15"/>
              </w:rPr>
              <w:t>Entity</w:t>
            </w:r>
          </w:p>
        </w:tc>
        <w:tc>
          <w:tcPr>
            <w:tcW w:type="dxa" w:w="5227"/>
            <w:shd w:fill="D9EAF7"/>
          </w:tcPr>
          <w:p>
            <w:pPr>
              <w:spacing w:after="0"/>
            </w:pPr>
            <w:r/>
            <w:r>
              <w:rPr>
                <w:rFonts w:ascii="Arial" w:hAnsi="Arial"/>
                <w:b/>
                <w:sz w:val="15"/>
              </w:rPr>
              <w:t>Key fields (illustrative)</w:t>
            </w:r>
          </w:p>
        </w:tc>
      </w:tr>
      <w:tr>
        <w:tc>
          <w:tcPr>
            <w:tcW w:type="dxa" w:w="5227"/>
          </w:tcPr>
          <w:p>
            <w:pPr>
              <w:spacing w:after="0"/>
            </w:pPr>
            <w:r/>
            <w:r>
              <w:rPr>
                <w:rFonts w:ascii="Arial" w:hAnsi="Arial"/>
                <w:b/>
                <w:sz w:val="15"/>
              </w:rPr>
              <w:t>Customer</w:t>
            </w:r>
          </w:p>
        </w:tc>
        <w:tc>
          <w:tcPr>
            <w:tcW w:type="dxa" w:w="5227"/>
          </w:tcPr>
          <w:p>
            <w:pPr>
              <w:spacing w:after="0"/>
            </w:pPr>
            <w:r/>
            <w:r>
              <w:rPr>
                <w:rFonts w:ascii="Arial" w:hAnsi="Arial"/>
                <w:b w:val="0"/>
                <w:sz w:val="15"/>
              </w:rPr>
              <w:t>customer_id (PK), name, contact, payment_status</w:t>
            </w:r>
          </w:p>
        </w:tc>
      </w:tr>
      <w:tr>
        <w:tc>
          <w:tcPr>
            <w:tcW w:type="dxa" w:w="5227"/>
          </w:tcPr>
          <w:p>
            <w:pPr>
              <w:spacing w:after="0"/>
            </w:pPr>
            <w:r/>
            <w:r>
              <w:rPr>
                <w:rFonts w:ascii="Arial" w:hAnsi="Arial"/>
                <w:b/>
                <w:sz w:val="15"/>
              </w:rPr>
              <w:t>Order</w:t>
            </w:r>
          </w:p>
        </w:tc>
        <w:tc>
          <w:tcPr>
            <w:tcW w:type="dxa" w:w="5227"/>
          </w:tcPr>
          <w:p>
            <w:pPr>
              <w:spacing w:after="0"/>
            </w:pPr>
            <w:r/>
            <w:r>
              <w:rPr>
                <w:rFonts w:ascii="Arial" w:hAnsi="Arial"/>
                <w:b w:val="0"/>
                <w:sz w:val="15"/>
              </w:rPr>
              <w:t>order_id (PK), customer_id (FK), source, order_date, due_date, status, blocker_reason, created_by, updated_at</w:t>
            </w:r>
          </w:p>
        </w:tc>
      </w:tr>
      <w:tr>
        <w:tc>
          <w:tcPr>
            <w:tcW w:type="dxa" w:w="5227"/>
          </w:tcPr>
          <w:p>
            <w:pPr>
              <w:spacing w:after="0"/>
            </w:pPr>
            <w:r/>
            <w:r>
              <w:rPr>
                <w:rFonts w:ascii="Arial" w:hAnsi="Arial"/>
                <w:b/>
                <w:sz w:val="15"/>
              </w:rPr>
              <w:t>OrderItem</w:t>
            </w:r>
          </w:p>
        </w:tc>
        <w:tc>
          <w:tcPr>
            <w:tcW w:type="dxa" w:w="5227"/>
          </w:tcPr>
          <w:p>
            <w:pPr>
              <w:spacing w:after="0"/>
            </w:pPr>
            <w:r/>
            <w:r>
              <w:rPr>
                <w:rFonts w:ascii="Arial" w:hAnsi="Arial"/>
                <w:b w:val="0"/>
                <w:sz w:val="15"/>
              </w:rPr>
              <w:t>item_id (PK), order_id (FK), product, specification, ordered_qty, unit, rate, validation_status</w:t>
            </w:r>
          </w:p>
        </w:tc>
      </w:tr>
      <w:tr>
        <w:tc>
          <w:tcPr>
            <w:tcW w:type="dxa" w:w="5227"/>
          </w:tcPr>
          <w:p>
            <w:pPr>
              <w:spacing w:after="0"/>
            </w:pPr>
            <w:r/>
            <w:r>
              <w:rPr>
                <w:rFonts w:ascii="Arial" w:hAnsi="Arial"/>
                <w:b/>
                <w:sz w:val="15"/>
              </w:rPr>
              <w:t>ProductionBatch</w:t>
            </w:r>
          </w:p>
        </w:tc>
        <w:tc>
          <w:tcPr>
            <w:tcW w:type="dxa" w:w="5227"/>
          </w:tcPr>
          <w:p>
            <w:pPr>
              <w:spacing w:after="0"/>
            </w:pPr>
            <w:r/>
            <w:r>
              <w:rPr>
                <w:rFonts w:ascii="Arial" w:hAnsi="Arial"/>
                <w:b w:val="0"/>
                <w:sz w:val="15"/>
              </w:rPr>
              <w:t>batch_id (PK), item_id (FK), stage, assigned_to, status, started_at, completed_at</w:t>
            </w:r>
          </w:p>
        </w:tc>
      </w:tr>
      <w:tr>
        <w:tc>
          <w:tcPr>
            <w:tcW w:type="dxa" w:w="5227"/>
          </w:tcPr>
          <w:p>
            <w:pPr>
              <w:spacing w:after="0"/>
            </w:pPr>
            <w:r/>
            <w:r>
              <w:rPr>
                <w:rFonts w:ascii="Arial" w:hAnsi="Arial"/>
                <w:b/>
                <w:sz w:val="15"/>
              </w:rPr>
              <w:t>PolishingBatch</w:t>
            </w:r>
          </w:p>
        </w:tc>
        <w:tc>
          <w:tcPr>
            <w:tcW w:type="dxa" w:w="5227"/>
          </w:tcPr>
          <w:p>
            <w:pPr>
              <w:spacing w:after="0"/>
            </w:pPr>
            <w:r/>
            <w:r>
              <w:rPr>
                <w:rFonts w:ascii="Arial" w:hAnsi="Arial"/>
                <w:b w:val="0"/>
                <w:sz w:val="15"/>
              </w:rPr>
              <w:t>polish_id (PK), batch_id (FK), contractor, sent_qty, sent_unit, received_qty, received_unit, shortage_qty/unit, resolution_status</w:t>
            </w:r>
          </w:p>
        </w:tc>
      </w:tr>
      <w:tr>
        <w:tc>
          <w:tcPr>
            <w:tcW w:type="dxa" w:w="5227"/>
          </w:tcPr>
          <w:p>
            <w:pPr>
              <w:spacing w:after="0"/>
            </w:pPr>
            <w:r/>
            <w:r>
              <w:rPr>
                <w:rFonts w:ascii="Arial" w:hAnsi="Arial"/>
                <w:b/>
                <w:sz w:val="15"/>
              </w:rPr>
              <w:t>Dispatch</w:t>
            </w:r>
          </w:p>
        </w:tc>
        <w:tc>
          <w:tcPr>
            <w:tcW w:type="dxa" w:w="5227"/>
          </w:tcPr>
          <w:p>
            <w:pPr>
              <w:spacing w:after="0"/>
            </w:pPr>
            <w:r/>
            <w:r>
              <w:rPr>
                <w:rFonts w:ascii="Arial" w:hAnsi="Arial"/>
                <w:b w:val="0"/>
                <w:sz w:val="15"/>
              </w:rPr>
              <w:t>dispatch_id (PK), order_id (FK), dispatch_date, qty, unit, reference</w:t>
            </w:r>
          </w:p>
        </w:tc>
      </w:tr>
      <w:tr>
        <w:tc>
          <w:tcPr>
            <w:tcW w:type="dxa" w:w="5227"/>
          </w:tcPr>
          <w:p>
            <w:pPr>
              <w:spacing w:after="0"/>
            </w:pPr>
            <w:r/>
            <w:r>
              <w:rPr>
                <w:rFonts w:ascii="Arial" w:hAnsi="Arial"/>
                <w:b/>
                <w:sz w:val="15"/>
              </w:rPr>
              <w:t>Return</w:t>
            </w:r>
          </w:p>
        </w:tc>
        <w:tc>
          <w:tcPr>
            <w:tcW w:type="dxa" w:w="5227"/>
          </w:tcPr>
          <w:p>
            <w:pPr>
              <w:spacing w:after="0"/>
            </w:pPr>
            <w:r/>
            <w:r>
              <w:rPr>
                <w:rFonts w:ascii="Arial" w:hAnsi="Arial"/>
                <w:b w:val="0"/>
                <w:sz w:val="15"/>
              </w:rPr>
              <w:t>return_id (PK), order_id (FK), item_id (FK), qty, unit, reason, date, disposition</w:t>
            </w:r>
          </w:p>
        </w:tc>
      </w:tr>
      <w:tr>
        <w:tc>
          <w:tcPr>
            <w:tcW w:type="dxa" w:w="5227"/>
          </w:tcPr>
          <w:p>
            <w:r>
              <w:t>Payment</w:t>
            </w:r>
          </w:p>
        </w:tc>
        <w:tc>
          <w:tcPr>
            <w:tcW w:type="dxa" w:w="5227"/>
          </w:tcPr>
          <w:p>
            <w:r>
              <w:t>payment_id (PK), customer_id (FK), amount, date, reference</w:t>
            </w:r>
          </w:p>
        </w:tc>
      </w:tr>
      <w:tr>
        <w:tc>
          <w:tcPr>
            <w:tcW w:type="dxa" w:w="5227"/>
          </w:tcPr>
          <w:p>
            <w:r>
              <w:rPr>
                <w:rFonts w:ascii="Aptos" w:hAnsi="Aptos"/>
              </w:rPr>
              <w:t>Hold</w:t>
            </w:r>
          </w:p>
        </w:tc>
        <w:tc>
          <w:tcPr>
            <w:tcW w:type="dxa" w:w="5227"/>
          </w:tcPr>
          <w:p>
            <w:r>
              <w:rPr>
                <w:rFonts w:ascii="Aptos" w:hAnsi="Aptos"/>
              </w:rPr>
              <w:t>hold_id (PK), order_id (FK), reason, created_by, released_by, released_at</w:t>
            </w:r>
          </w:p>
        </w:tc>
      </w:tr>
    </w:tbl>
    <w:p>
      <w:r>
        <w:t>Relationships: one Customer → many Orders; one Order → many OrderItems, Dispatches and Holds; one OrderItem → many ProductionBatches and Returns; one ProductionBatch may have multiple PolishingBatches. Store units explicitly and preserve original imported/source rows for review. Exact accounting integration and kg-to-piece reconciliation rules require confirmation.</w:t>
      </w:r>
    </w:p>
    <w:p>
      <w:pPr>
        <w:pStyle w:val="Heading1"/>
      </w:pPr>
      <w:r>
        <w:t>6. Users and phone experience</w:t>
      </w:r>
    </w:p>
    <w:tbl>
      <w:tblPr>
        <w:tblStyle w:val="TableGrid"/>
        <w:tblW w:type="auto" w:w="0"/>
        <w:tblLook w:firstColumn="1" w:firstRow="1" w:lastColumn="0" w:lastRow="0" w:noHBand="0" w:noVBand="1" w:val="04A0"/>
      </w:tblPr>
      <w:tblGrid>
        <w:gridCol w:w="5227"/>
        <w:gridCol w:w="5227"/>
      </w:tblGrid>
      <w:tr>
        <w:tc>
          <w:tcPr>
            <w:tcW w:type="dxa" w:w="5227"/>
            <w:shd w:fill="D9EAF7"/>
          </w:tcPr>
          <w:p>
            <w:pPr>
              <w:spacing w:after="0"/>
            </w:pPr>
            <w:r/>
            <w:r>
              <w:rPr>
                <w:rFonts w:ascii="Arial" w:hAnsi="Arial"/>
                <w:b/>
                <w:sz w:val="15"/>
              </w:rPr>
              <w:t>Role</w:t>
            </w:r>
          </w:p>
        </w:tc>
        <w:tc>
          <w:tcPr>
            <w:tcW w:type="dxa" w:w="5227"/>
            <w:shd w:fill="D9EAF7"/>
          </w:tcPr>
          <w:p>
            <w:pPr>
              <w:spacing w:after="0"/>
            </w:pPr>
            <w:r/>
            <w:r>
              <w:rPr>
                <w:rFonts w:ascii="Arial" w:hAnsi="Arial"/>
                <w:b/>
                <w:sz w:val="15"/>
              </w:rPr>
              <w:t>Permissions / experience</w:t>
            </w:r>
          </w:p>
        </w:tc>
      </w:tr>
      <w:tr>
        <w:tc>
          <w:tcPr>
            <w:tcW w:type="dxa" w:w="5227"/>
          </w:tcPr>
          <w:p>
            <w:pPr>
              <w:spacing w:after="0"/>
            </w:pPr>
            <w:r/>
            <w:r>
              <w:rPr>
                <w:rFonts w:ascii="Arial" w:hAnsi="Arial"/>
                <w:b/>
                <w:sz w:val="15"/>
              </w:rPr>
              <w:t>Suresh — owner</w:t>
            </w:r>
          </w:p>
        </w:tc>
        <w:tc>
          <w:tcPr>
            <w:tcW w:type="dxa" w:w="5227"/>
          </w:tcPr>
          <w:p>
            <w:pPr>
              <w:spacing w:after="0"/>
            </w:pPr>
            <w:r/>
            <w:r>
              <w:rPr>
                <w:rFonts w:ascii="Arial" w:hAnsi="Arial"/>
                <w:b w:val="0"/>
                <w:sz w:val="15"/>
              </w:rPr>
              <w:t>Read-only overview: orders by stage, overdue orders, payment holds, blockers and last update; drill into an order on phone.</w:t>
            </w:r>
          </w:p>
        </w:tc>
      </w:tr>
      <w:tr>
        <w:tc>
          <w:tcPr>
            <w:tcW w:type="dxa" w:w="5227"/>
          </w:tcPr>
          <w:p>
            <w:pPr>
              <w:spacing w:after="0"/>
            </w:pPr>
            <w:r/>
            <w:r>
              <w:rPr>
                <w:rFonts w:ascii="Arial" w:hAnsi="Arial"/>
                <w:b/>
                <w:sz w:val="15"/>
              </w:rPr>
              <w:t>Kunal — order coordinator</w:t>
            </w:r>
          </w:p>
        </w:tc>
        <w:tc>
          <w:tcPr>
            <w:tcW w:type="dxa" w:w="5227"/>
          </w:tcPr>
          <w:p>
            <w:pPr>
              <w:spacing w:after="0"/>
            </w:pPr>
            <w:r/>
            <w:r>
              <w:rPr>
                <w:rFonts w:ascii="Arial" w:hAnsi="Arial"/>
                <w:b w:val="0"/>
                <w:sz w:val="15"/>
              </w:rPr>
              <w:t>Create/edit orders and customer/item details; review duplicate candidates and missing fields; monitor due dates.</w:t>
            </w:r>
          </w:p>
        </w:tc>
      </w:tr>
      <w:tr>
        <w:tc>
          <w:tcPr>
            <w:tcW w:type="dxa" w:w="5227"/>
          </w:tcPr>
          <w:p>
            <w:pPr>
              <w:spacing w:after="0"/>
            </w:pPr>
            <w:r/>
            <w:r>
              <w:rPr>
                <w:rFonts w:ascii="Arial" w:hAnsi="Arial"/>
                <w:b/>
                <w:sz w:val="15"/>
              </w:rPr>
              <w:t>Ramesh — dispatch</w:t>
            </w:r>
          </w:p>
        </w:tc>
        <w:tc>
          <w:tcPr>
            <w:tcW w:type="dxa" w:w="5227"/>
          </w:tcPr>
          <w:p>
            <w:pPr>
              <w:spacing w:after="0"/>
            </w:pPr>
            <w:r/>
            <w:r>
              <w:rPr>
                <w:rFonts w:ascii="Arial" w:hAnsi="Arial"/>
                <w:b w:val="0"/>
                <w:sz w:val="15"/>
              </w:rPr>
              <w:t>Update assigned stage, quantities dispatched, partial balance and dispatch reference with minimal taps.</w:t>
            </w:r>
          </w:p>
        </w:tc>
      </w:tr>
      <w:tr>
        <w:tc>
          <w:tcPr>
            <w:tcW w:type="dxa" w:w="5227"/>
          </w:tcPr>
          <w:p>
            <w:pPr>
              <w:spacing w:after="0"/>
            </w:pPr>
            <w:r/>
            <w:r>
              <w:rPr>
                <w:rFonts w:ascii="Arial" w:hAnsi="Arial"/>
                <w:b/>
                <w:sz w:val="15"/>
              </w:rPr>
              <w:t>Munshi ji — accounts</w:t>
            </w:r>
          </w:p>
        </w:tc>
        <w:tc>
          <w:tcPr>
            <w:tcW w:type="dxa" w:w="5227"/>
          </w:tcPr>
          <w:p>
            <w:pPr>
              <w:spacing w:after="0"/>
            </w:pPr>
            <w:r/>
            <w:r>
              <w:rPr>
                <w:rFonts w:ascii="Arial" w:hAnsi="Arial"/>
                <w:b w:val="0"/>
                <w:sz w:val="15"/>
              </w:rPr>
              <w:t>Flag payment holds, record payment references, view returns and review polishing discrepancies.</w:t>
            </w:r>
          </w:p>
        </w:tc>
      </w:tr>
      <w:tr>
        <w:tc>
          <w:tcPr>
            <w:tcW w:type="dxa" w:w="5227"/>
          </w:tcPr>
          <w:p>
            <w:pPr>
              <w:spacing w:after="0"/>
            </w:pPr>
            <w:r/>
            <w:r>
              <w:rPr>
                <w:rFonts w:ascii="Arial" w:hAnsi="Arial"/>
                <w:b/>
                <w:sz w:val="15"/>
              </w:rPr>
              <w:t>Polishing contractors</w:t>
            </w:r>
          </w:p>
        </w:tc>
        <w:tc>
          <w:tcPr>
            <w:tcW w:type="dxa" w:w="5227"/>
          </w:tcPr>
          <w:p>
            <w:pPr>
              <w:spacing w:after="0"/>
            </w:pPr>
            <w:r/>
            <w:r>
              <w:rPr>
                <w:rFonts w:ascii="Arial" w:hAnsi="Arial"/>
                <w:b w:val="0"/>
                <w:sz w:val="15"/>
              </w:rPr>
              <w:t>No login in initial pilot unless discovery shows a clear need; internal staff record sends/receipts first.</w:t>
            </w:r>
          </w:p>
        </w:tc>
      </w:tr>
    </w:tbl>
    <w:p>
      <w:pPr>
        <w:pStyle w:val="Heading1"/>
      </w:pPr>
      <w:r>
        <w:t>7. Three morning reports for Suresh</w:t>
      </w:r>
    </w:p>
    <w:p>
      <w:pPr>
        <w:pStyle w:val="ListNumber"/>
      </w:pPr>
      <w:r>
        <w:t>Orders pending by stage: order/customer, current stage, owner, days at stage, due date and last update.</w:t>
      </w:r>
    </w:p>
    <w:p>
      <w:pPr>
        <w:pStyle w:val="ListNumber"/>
      </w:pPr>
      <w:r>
        <w:t>Blocked orders: payment hold, missing customer/rate/unit, awaiting polishing or other blocker; show who must resolve it and next action.</w:t>
      </w:r>
    </w:p>
    <w:p>
      <w:pPr>
        <w:pStyle w:val="ListNumber"/>
      </w:pPr>
      <w:r>
        <w:t>Outsourced polishing reconciliation: contractor, batch, quantity/unit sent and received, recorded discrepancy, age of discrepancy and resolution status.</w:t>
      </w:r>
    </w:p>
    <w:p>
      <w:pPr>
        <w:pStyle w:val="Heading1"/>
      </w:pPr>
      <w:r>
        <w:t>8. Questions for the next client call</w:t>
      </w:r>
    </w:p>
    <w:p>
      <w:pPr>
        <w:spacing w:after="50"/>
        <w:ind w:left="317" w:hanging="317"/>
      </w:pPr>
      <w:r>
        <w:t>1. Suresh: What exact date is needed before Diwali, and which two outcomes matter most on day one?</w:t>
      </w:r>
    </w:p>
    <w:p>
      <w:pPr>
        <w:spacing w:after="50"/>
        <w:ind w:left="317" w:hanging="317"/>
      </w:pPr>
      <w:r>
        <w:t>2. Suresh: Who has final authority to release payment holds and approve corrections?</w:t>
      </w:r>
    </w:p>
    <w:p>
      <w:pPr>
        <w:spacing w:after="50"/>
        <w:ind w:left="317" w:hanging="317"/>
      </w:pPr>
      <w:r>
        <w:t>3. Kunal: Is the current order sheet the source of truth? Who creates order IDs, and how are WhatsApp orders reconciled?</w:t>
      </w:r>
    </w:p>
    <w:p>
      <w:pPr>
        <w:spacing w:after="50"/>
        <w:ind w:left="317" w:hanging="317"/>
      </w:pPr>
      <w:r>
        <w:t>4. Kunal: Are repeated rows duplicate messages or separate orders? Can we inspect source messages for the Gupta and Jain examples?</w:t>
      </w:r>
    </w:p>
    <w:p>
      <w:pPr>
        <w:spacing w:after="50"/>
        <w:ind w:left="317" w:hanging="317"/>
      </w:pPr>
      <w:r>
        <w:t>5. Ramesh: What are the actual production, quality, polishing, packing, and dispatch stages, and which can he update on a phone?</w:t>
      </w:r>
    </w:p>
    <w:p>
      <w:pPr>
        <w:spacing w:after="50"/>
        <w:ind w:left="317" w:hanging="317"/>
      </w:pPr>
      <w:r>
        <w:t>6. Ramesh: How are partial dispatches, damaged goods, and returns currently recorded?</w:t>
      </w:r>
    </w:p>
    <w:p>
      <w:pPr>
        <w:spacing w:after="50"/>
        <w:ind w:left="317" w:hanging="317"/>
      </w:pPr>
      <w:r>
        <w:t>7. Munshi ji: How are customer balances, payment holds, and returns reflected in Tally today?</w:t>
      </w:r>
    </w:p>
    <w:p>
      <w:pPr>
        <w:spacing w:after="50"/>
        <w:ind w:left="317" w:hanging="317"/>
      </w:pPr>
      <w:r>
        <w:t>8. Munshi ji: How are kg sent and pieces received reconciled for polishing, and what does the reported 6 kg shortage represent?</w:t>
      </w:r>
    </w:p>
    <w:p>
      <w:pPr>
        <w:spacing w:after="50"/>
        <w:ind w:left="317" w:hanging="317"/>
      </w:pPr>
      <w:r>
        <w:t>9. All users: Why did the previous ERP fail in day-to-day use, what devices/connectivity are available, and who will own training and daily adoption?</w:t>
      </w:r>
    </w:p>
    <w:p>
      <w:pPr>
        <w:pStyle w:val="Heading1"/>
      </w:pPr>
      <w:r>
        <w:t>9. Biggest risk and mitigation</w:t>
      </w:r>
    </w:p>
    <w:p>
      <w:r>
        <w:t>Risk: low adoption and unreliable data, repeating the 2023 ERP failure. Mitigation: co-design with Ramesh and Munshi ji, keep updates to a few essential fields, make the owner view read-only and phone-friendly, pilot a small set of orders, review usage and errors weekly, and only expand after the users confirm the workflow works.</w:t>
      </w:r>
    </w:p>
    <w:p>
      <w:pPr>
        <w:spacing w:before="80"/>
      </w:pPr>
      <w:r>
        <w:rPr>
          <w:b/>
        </w:rPr>
        <w:t xml:space="preserve">Status / assumptions to validate: </w:t>
      </w:r>
      <w:r>
        <w:t>This is a draft based only on the supplied fictional client pack. It is not a signed-off specification. Confirm process ownership, exact deadline, order identity, units, conversion/reconciliation rules, access permissions and accounting integration before implementation.</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