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0AAC" w14:textId="77777777" w:rsidR="00EB2C40" w:rsidRPr="001D5B08" w:rsidRDefault="00EB2C40" w:rsidP="009F7501">
      <w:pPr>
        <w:pStyle w:val="Heading1"/>
        <w:jc w:val="right"/>
        <w:rPr>
          <w:rFonts w:ascii="Bookman Old Style" w:hAnsi="Bookman Old Style"/>
          <w:b/>
          <w:bCs/>
          <w:color w:val="000000" w:themeColor="text1"/>
          <w:sz w:val="32"/>
          <w:szCs w:val="32"/>
        </w:rPr>
      </w:pPr>
      <w:r w:rsidRPr="001D5B08">
        <w:rPr>
          <w:rFonts w:ascii="Bookman Old Style" w:hAnsi="Bookman Old Style"/>
          <w:b/>
          <w:bCs/>
          <w:color w:val="000000" w:themeColor="text1"/>
          <w:sz w:val="32"/>
          <w:szCs w:val="32"/>
        </w:rPr>
        <w:t>CHAPTER 8: CONCLUSION AND FUTURE SCOPE</w:t>
      </w:r>
    </w:p>
    <w:p w14:paraId="69C33A87" w14:textId="77777777" w:rsidR="009F7501" w:rsidRPr="009F7501" w:rsidRDefault="009F7501" w:rsidP="009F7501">
      <w:pPr>
        <w:widowControl w:val="0"/>
        <w:pBdr>
          <w:top w:val="single" w:sz="4" w:space="1" w:color="auto"/>
        </w:pBdr>
        <w:spacing w:after="0" w:line="240" w:lineRule="auto"/>
        <w:jc w:val="both"/>
        <w:outlineLvl w:val="0"/>
        <w:rPr>
          <w:rFonts w:ascii="Bookman Old Style" w:hAnsi="Bookman Old Style"/>
          <w:sz w:val="32"/>
          <w:szCs w:val="32"/>
        </w:rPr>
      </w:pPr>
    </w:p>
    <w:p w14:paraId="01A94947" w14:textId="77777777" w:rsidR="00EB2C40" w:rsidRPr="00EB2C40" w:rsidRDefault="00EB2C40" w:rsidP="00EB2C40">
      <w:pPr>
        <w:pStyle w:val="Heading2"/>
        <w:rPr>
          <w:rFonts w:ascii="Bookman Old Style" w:hAnsi="Bookman Old Style"/>
          <w:b/>
          <w:color w:val="000000" w:themeColor="text1"/>
          <w:sz w:val="28"/>
          <w:szCs w:val="28"/>
        </w:rPr>
      </w:pPr>
      <w:r w:rsidRPr="00EB2C40">
        <w:rPr>
          <w:rFonts w:ascii="Bookman Old Style" w:hAnsi="Bookman Old Style"/>
          <w:b/>
          <w:color w:val="000000" w:themeColor="text1"/>
          <w:spacing w:val="-2"/>
          <w:w w:val="110"/>
          <w:sz w:val="28"/>
          <w:szCs w:val="28"/>
        </w:rPr>
        <w:t>CONCLUSION:</w:t>
      </w:r>
    </w:p>
    <w:p w14:paraId="566CE269" w14:textId="77777777" w:rsidR="00E07EE8" w:rsidRPr="00E07EE8" w:rsidRDefault="00EB2C40" w:rsidP="00E07EE8">
      <w:pPr>
        <w:spacing w:line="360" w:lineRule="auto"/>
        <w:jc w:val="both"/>
        <w:rPr>
          <w:rFonts w:ascii="Bookman Old Style" w:hAnsi="Bookman Old Style" w:cs="Times New Roman"/>
          <w:sz w:val="28"/>
          <w:szCs w:val="28"/>
        </w:rPr>
      </w:pPr>
      <w:r w:rsidRPr="00EB2C40">
        <w:rPr>
          <w:rFonts w:ascii="Bookman Old Style" w:hAnsi="Bookman Old Style" w:cs="Times New Roman"/>
        </w:rPr>
        <w:t>The proposed low-power and high-accuracy approximate multiplier with reconfigurable truncation has been successfully designed, implemented, and verified in System Verilog HDL. Functional verification was carried out using comprehensive testbenches that included both directed and random testcases to validate correctness across different truncation configurations. Simulation results confirm that the design achieves an optimal trade-off between power, area, delay, and accuracy. The verification environment achieved 100% code coverage (statement, branch, and toggle coverage), ensuring thorough validation of all functional paths. Reconfigurable truncation was tested under multiple scenarios to demonstrate adaptability for application-specific requirements. The synthesis and coverage reports confirm that the System</w:t>
      </w:r>
      <w:r>
        <w:rPr>
          <w:rFonts w:ascii="Bookman Old Style" w:hAnsi="Bookman Old Style" w:cs="Times New Roman"/>
        </w:rPr>
        <w:t xml:space="preserve"> </w:t>
      </w:r>
      <w:r w:rsidRPr="00EB2C40">
        <w:rPr>
          <w:rFonts w:ascii="Bookman Old Style" w:hAnsi="Bookman Old Style" w:cs="Times New Roman"/>
        </w:rPr>
        <w:t xml:space="preserve">Verilog-based design is efficient, accurate, scalable, and suitable for </w:t>
      </w:r>
      <w:r w:rsidRPr="00E07EE8">
        <w:rPr>
          <w:rFonts w:ascii="Bookman Old Style" w:hAnsi="Bookman Old Style" w:cs="Times New Roman"/>
        </w:rPr>
        <w:t>integration into low-power, error-tolerant digital systems.</w:t>
      </w:r>
    </w:p>
    <w:p w14:paraId="2A36CA23" w14:textId="77777777" w:rsidR="00E07EE8" w:rsidRPr="00E07EE8" w:rsidRDefault="00EB2C40" w:rsidP="00E07EE8">
      <w:pPr>
        <w:spacing w:line="360" w:lineRule="auto"/>
        <w:jc w:val="both"/>
        <w:rPr>
          <w:rFonts w:ascii="Bookman Old Style" w:hAnsi="Bookman Old Style"/>
          <w:b/>
          <w:spacing w:val="-2"/>
          <w:w w:val="110"/>
          <w:sz w:val="28"/>
          <w:szCs w:val="28"/>
        </w:rPr>
      </w:pPr>
      <w:r w:rsidRPr="00E07EE8">
        <w:rPr>
          <w:rFonts w:ascii="Bookman Old Style" w:hAnsi="Bookman Old Style"/>
          <w:b/>
          <w:w w:val="110"/>
          <w:sz w:val="28"/>
          <w:szCs w:val="28"/>
        </w:rPr>
        <w:t>FUTURE</w:t>
      </w:r>
      <w:r w:rsidRPr="00E07EE8">
        <w:rPr>
          <w:rFonts w:ascii="Bookman Old Style" w:hAnsi="Bookman Old Style"/>
          <w:b/>
          <w:spacing w:val="57"/>
          <w:w w:val="110"/>
          <w:sz w:val="28"/>
          <w:szCs w:val="28"/>
        </w:rPr>
        <w:t xml:space="preserve"> </w:t>
      </w:r>
      <w:r w:rsidRPr="00E07EE8">
        <w:rPr>
          <w:rFonts w:ascii="Bookman Old Style" w:hAnsi="Bookman Old Style"/>
          <w:b/>
          <w:spacing w:val="-2"/>
          <w:w w:val="110"/>
          <w:sz w:val="28"/>
          <w:szCs w:val="28"/>
        </w:rPr>
        <w:t>SCOPE:</w:t>
      </w:r>
    </w:p>
    <w:p w14:paraId="12F5668D" w14:textId="77777777" w:rsidR="00E07EE8" w:rsidRPr="00E07EE8" w:rsidRDefault="00E07EE8" w:rsidP="009F7501">
      <w:pPr>
        <w:spacing w:line="240" w:lineRule="auto"/>
        <w:jc w:val="both"/>
        <w:rPr>
          <w:rFonts w:ascii="Bookman Old Style" w:hAnsi="Bookman Old Style" w:cs="Times New Roman"/>
        </w:rPr>
      </w:pPr>
      <w:r w:rsidRPr="00E07EE8">
        <w:rPr>
          <w:rStyle w:val="Strong"/>
          <w:rFonts w:ascii="Bookman Old Style" w:hAnsi="Bookman Old Style" w:cs="Times New Roman"/>
        </w:rPr>
        <w:t>Adaptive Approximation</w:t>
      </w:r>
      <w:r w:rsidRPr="00E07EE8">
        <w:rPr>
          <w:rFonts w:ascii="Bookman Old Style" w:hAnsi="Bookman Old Style" w:cs="Times New Roman"/>
        </w:rPr>
        <w:t xml:space="preserve"> – Develop intelligent hardware that dynamically adjusts truncation level based on workload and error tolerance.</w:t>
      </w:r>
    </w:p>
    <w:p w14:paraId="6B6BEDC9" w14:textId="77777777" w:rsidR="00E07EE8" w:rsidRPr="00E07EE8" w:rsidRDefault="00E07EE8" w:rsidP="009F7501">
      <w:pPr>
        <w:pStyle w:val="NormalWeb"/>
        <w:jc w:val="both"/>
        <w:rPr>
          <w:rFonts w:ascii="Bookman Old Style" w:hAnsi="Bookman Old Style"/>
        </w:rPr>
      </w:pPr>
      <w:r w:rsidRPr="00E07EE8">
        <w:rPr>
          <w:rStyle w:val="Strong"/>
          <w:rFonts w:ascii="Bookman Old Style" w:hAnsi="Bookman Old Style"/>
        </w:rPr>
        <w:t>Integration in AI Accelerators</w:t>
      </w:r>
      <w:r w:rsidRPr="00E07EE8">
        <w:rPr>
          <w:rFonts w:ascii="Bookman Old Style" w:hAnsi="Bookman Old Style"/>
        </w:rPr>
        <w:t xml:space="preserve"> – Extend design for tensor processing units (TPUs) and custom accelerators for efficient DNN computation.</w:t>
      </w:r>
    </w:p>
    <w:p w14:paraId="268E2B90" w14:textId="77777777" w:rsidR="00E07EE8" w:rsidRPr="00E07EE8" w:rsidRDefault="00E07EE8" w:rsidP="009F7501">
      <w:pPr>
        <w:pStyle w:val="NormalWeb"/>
        <w:jc w:val="both"/>
        <w:rPr>
          <w:rFonts w:ascii="Bookman Old Style" w:hAnsi="Bookman Old Style"/>
        </w:rPr>
      </w:pPr>
      <w:r w:rsidRPr="00E07EE8">
        <w:rPr>
          <w:rStyle w:val="Strong"/>
          <w:rFonts w:ascii="Bookman Old Style" w:hAnsi="Bookman Old Style"/>
        </w:rPr>
        <w:t>Technology Scaling</w:t>
      </w:r>
      <w:r w:rsidRPr="00E07EE8">
        <w:rPr>
          <w:rFonts w:ascii="Bookman Old Style" w:hAnsi="Bookman Old Style"/>
        </w:rPr>
        <w:t xml:space="preserve"> – Implement and optimize in advanced nodes (e.g., 7nm/5nm) for further power and area savings.</w:t>
      </w:r>
    </w:p>
    <w:p w14:paraId="3729EA63" w14:textId="77777777" w:rsidR="00E07EE8" w:rsidRPr="00E07EE8" w:rsidRDefault="00E07EE8" w:rsidP="009F7501">
      <w:pPr>
        <w:pStyle w:val="NormalWeb"/>
        <w:jc w:val="both"/>
        <w:rPr>
          <w:rFonts w:ascii="Bookman Old Style" w:hAnsi="Bookman Old Style"/>
        </w:rPr>
      </w:pPr>
      <w:r w:rsidRPr="00E07EE8">
        <w:rPr>
          <w:rStyle w:val="Strong"/>
          <w:rFonts w:ascii="Bookman Old Style" w:hAnsi="Bookman Old Style"/>
        </w:rPr>
        <w:t>Error-Resilient Architectures</w:t>
      </w:r>
      <w:r w:rsidRPr="00E07EE8">
        <w:rPr>
          <w:rFonts w:ascii="Bookman Old Style" w:hAnsi="Bookman Old Style"/>
        </w:rPr>
        <w:t xml:space="preserve"> – Combine with error-detection and correction mechanisms for safety-critical applications.</w:t>
      </w:r>
    </w:p>
    <w:p w14:paraId="5E119ED8" w14:textId="77777777" w:rsidR="00E07EE8" w:rsidRPr="00E07EE8" w:rsidRDefault="00E07EE8" w:rsidP="009F7501">
      <w:pPr>
        <w:pStyle w:val="NormalWeb"/>
        <w:jc w:val="both"/>
        <w:rPr>
          <w:rFonts w:ascii="Bookman Old Style" w:hAnsi="Bookman Old Style"/>
        </w:rPr>
      </w:pPr>
      <w:r w:rsidRPr="00E07EE8">
        <w:rPr>
          <w:rStyle w:val="Strong"/>
          <w:rFonts w:ascii="Bookman Old Style" w:hAnsi="Bookman Old Style"/>
        </w:rPr>
        <w:t>FPGA/ASIC Prototyping</w:t>
      </w:r>
      <w:r w:rsidRPr="00E07EE8">
        <w:rPr>
          <w:rFonts w:ascii="Bookman Old Style" w:hAnsi="Bookman Old Style"/>
        </w:rPr>
        <w:t xml:space="preserve"> – Real-time implementation and benchmarking for performance validation.</w:t>
      </w:r>
    </w:p>
    <w:p w14:paraId="6507BE3A" w14:textId="77777777" w:rsidR="00E07EE8" w:rsidRPr="00E07EE8" w:rsidRDefault="00E07EE8" w:rsidP="009F7501">
      <w:pPr>
        <w:pStyle w:val="NormalWeb"/>
        <w:jc w:val="both"/>
        <w:rPr>
          <w:rFonts w:ascii="Bookman Old Style" w:hAnsi="Bookman Old Style"/>
        </w:rPr>
      </w:pPr>
      <w:r w:rsidRPr="00E07EE8">
        <w:rPr>
          <w:rStyle w:val="Strong"/>
          <w:rFonts w:ascii="Bookman Old Style" w:hAnsi="Bookman Old Style"/>
        </w:rPr>
        <w:t>Hybrid Designs</w:t>
      </w:r>
      <w:r w:rsidRPr="00E07EE8">
        <w:rPr>
          <w:rFonts w:ascii="Bookman Old Style" w:hAnsi="Bookman Old Style"/>
        </w:rPr>
        <w:t xml:space="preserve"> – Explore combinations with other approximate computing techniques (voltage scaling, logic simplification).</w:t>
      </w:r>
    </w:p>
    <w:p w14:paraId="75199746" w14:textId="34F38F16" w:rsidR="007D126D" w:rsidRDefault="00E07EE8" w:rsidP="009F7501">
      <w:pPr>
        <w:pStyle w:val="NormalWeb"/>
        <w:jc w:val="both"/>
        <w:rPr>
          <w:rFonts w:ascii="Bookman Old Style" w:hAnsi="Bookman Old Style"/>
        </w:rPr>
      </w:pPr>
      <w:r w:rsidRPr="00E07EE8">
        <w:rPr>
          <w:rStyle w:val="Strong"/>
          <w:rFonts w:ascii="Bookman Old Style" w:hAnsi="Bookman Old Style"/>
        </w:rPr>
        <w:t>Application-Specific Customization</w:t>
      </w:r>
      <w:r w:rsidRPr="00E07EE8">
        <w:rPr>
          <w:rFonts w:ascii="Bookman Old Style" w:hAnsi="Bookman Old Style"/>
        </w:rPr>
        <w:t xml:space="preserve"> – Tailor the truncation logic for domain-specific processors (medical IoT, AR/VR, automotive)</w:t>
      </w:r>
      <w:r w:rsidR="009F7501">
        <w:rPr>
          <w:rFonts w:ascii="Bookman Old Style" w:hAnsi="Bookman Old Style"/>
        </w:rPr>
        <w:t>.</w:t>
      </w:r>
    </w:p>
    <w:p w14:paraId="26BC9FA8" w14:textId="7BE38220" w:rsidR="00935F42" w:rsidRDefault="00935F42" w:rsidP="00935F42">
      <w:pPr>
        <w:pStyle w:val="Heading1"/>
        <w:jc w:val="right"/>
        <w:rPr>
          <w:rFonts w:ascii="Bookman Old Style" w:hAnsi="Bookman Old Style"/>
          <w:b/>
          <w:bCs/>
          <w:color w:val="000000" w:themeColor="text1"/>
          <w:sz w:val="32"/>
          <w:szCs w:val="32"/>
        </w:rPr>
      </w:pPr>
      <w:r w:rsidRPr="009F7501">
        <w:rPr>
          <w:rFonts w:ascii="Bookman Old Style" w:hAnsi="Bookman Old Style"/>
          <w:b/>
          <w:bCs/>
          <w:color w:val="000000" w:themeColor="text1"/>
          <w:sz w:val="32"/>
          <w:szCs w:val="32"/>
        </w:rPr>
        <w:lastRenderedPageBreak/>
        <w:t xml:space="preserve">CHAPTER </w:t>
      </w:r>
      <w:r>
        <w:rPr>
          <w:rFonts w:ascii="Bookman Old Style" w:hAnsi="Bookman Old Style"/>
          <w:b/>
          <w:bCs/>
          <w:color w:val="000000" w:themeColor="text1"/>
          <w:sz w:val="32"/>
          <w:szCs w:val="32"/>
        </w:rPr>
        <w:t>9</w:t>
      </w:r>
      <w:r w:rsidRPr="009F7501">
        <w:rPr>
          <w:rFonts w:ascii="Bookman Old Style" w:hAnsi="Bookman Old Style"/>
          <w:b/>
          <w:bCs/>
          <w:color w:val="000000" w:themeColor="text1"/>
          <w:sz w:val="32"/>
          <w:szCs w:val="32"/>
        </w:rPr>
        <w:t xml:space="preserve">: </w:t>
      </w:r>
      <w:r>
        <w:rPr>
          <w:rFonts w:ascii="Bookman Old Style" w:hAnsi="Bookman Old Style"/>
          <w:b/>
          <w:bCs/>
          <w:color w:val="000000" w:themeColor="text1"/>
          <w:sz w:val="32"/>
          <w:szCs w:val="32"/>
        </w:rPr>
        <w:t>APPENDIX</w:t>
      </w:r>
    </w:p>
    <w:p w14:paraId="36EB5DA8" w14:textId="77777777" w:rsidR="007D126D" w:rsidRPr="00935F42" w:rsidRDefault="007D126D" w:rsidP="00A23263">
      <w:pPr>
        <w:pBdr>
          <w:top w:val="single" w:sz="4" w:space="1" w:color="auto"/>
        </w:pBdr>
        <w:spacing w:line="360" w:lineRule="auto"/>
        <w:jc w:val="both"/>
        <w:rPr>
          <w:rFonts w:ascii="Bookman Old Style" w:hAnsi="Bookman Old Style" w:cs="Times New Roman"/>
          <w:bCs/>
          <w:sz w:val="32"/>
          <w:szCs w:val="32"/>
        </w:rPr>
      </w:pPr>
    </w:p>
    <w:p w14:paraId="23F7B288" w14:textId="1FAC02D5" w:rsidR="007D126D" w:rsidRPr="00230204" w:rsidRDefault="001E753A" w:rsidP="005C18F6">
      <w:pPr>
        <w:spacing w:line="276" w:lineRule="auto"/>
        <w:rPr>
          <w:rFonts w:ascii="Bookman Old Style" w:hAnsi="Bookman Old Style" w:cs="Times New Roman"/>
          <w:bCs/>
        </w:rPr>
      </w:pPr>
      <w:r w:rsidRPr="001E753A">
        <w:rPr>
          <w:rFonts w:ascii="Bookman Old Style" w:hAnsi="Bookman Old Style" w:cs="Times New Roman"/>
          <w:b/>
          <w:bCs/>
          <w:sz w:val="28"/>
          <w:szCs w:val="28"/>
        </w:rPr>
        <w:t>S</w:t>
      </w:r>
      <w:r w:rsidR="00F41467">
        <w:rPr>
          <w:rFonts w:ascii="Bookman Old Style" w:hAnsi="Bookman Old Style" w:cs="Times New Roman"/>
          <w:b/>
          <w:bCs/>
          <w:sz w:val="28"/>
          <w:szCs w:val="28"/>
        </w:rPr>
        <w:t>OURCE CODE</w:t>
      </w:r>
    </w:p>
    <w:p w14:paraId="7088D0F0" w14:textId="77777777" w:rsidR="007D126D" w:rsidRPr="00230204" w:rsidRDefault="007D126D" w:rsidP="00230204">
      <w:pPr>
        <w:spacing w:line="240" w:lineRule="auto"/>
        <w:rPr>
          <w:rFonts w:ascii="Bookman Old Style" w:hAnsi="Bookman Old Style" w:cs="Times New Roman"/>
          <w:bCs/>
        </w:rPr>
      </w:pPr>
      <w:r w:rsidRPr="00230204">
        <w:rPr>
          <w:rFonts w:ascii="Bookman Old Style" w:hAnsi="Bookman Old Style" w:cs="Times New Roman"/>
          <w:bCs/>
        </w:rPr>
        <w:t>1. Program Block</w:t>
      </w:r>
    </w:p>
    <w:p w14:paraId="434FF0E3" w14:textId="77777777" w:rsidR="007D126D" w:rsidRPr="00230204" w:rsidRDefault="007D126D" w:rsidP="00230204">
      <w:pPr>
        <w:spacing w:line="480" w:lineRule="auto"/>
        <w:rPr>
          <w:rFonts w:ascii="Bookman Old Style" w:hAnsi="Bookman Old Style" w:cs="Times New Roman"/>
          <w:bCs/>
        </w:rPr>
      </w:pPr>
      <w:r w:rsidRPr="00230204">
        <w:rPr>
          <w:rFonts w:ascii="Bookman Old Style" w:hAnsi="Bookman Old Style" w:cs="Times New Roman"/>
          <w:bCs/>
          <w:noProof/>
        </w:rPr>
        <w:drawing>
          <wp:inline distT="0" distB="0" distL="0" distR="0" wp14:anchorId="47150F7F" wp14:editId="7BFCDB66">
            <wp:extent cx="2886075" cy="1280160"/>
            <wp:effectExtent l="0" t="0" r="9525" b="0"/>
            <wp:docPr id="19871996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99637"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6075" cy="1280160"/>
                    </a:xfrm>
                    <a:prstGeom prst="rect">
                      <a:avLst/>
                    </a:prstGeom>
                    <a:noFill/>
                    <a:ln>
                      <a:noFill/>
                    </a:ln>
                  </pic:spPr>
                </pic:pic>
              </a:graphicData>
            </a:graphic>
          </wp:inline>
        </w:drawing>
      </w:r>
    </w:p>
    <w:p w14:paraId="6CD908E8" w14:textId="77777777" w:rsidR="007D126D" w:rsidRPr="00230204" w:rsidRDefault="007D126D" w:rsidP="00230204">
      <w:pPr>
        <w:spacing w:line="240" w:lineRule="auto"/>
        <w:rPr>
          <w:rFonts w:ascii="Bookman Old Style" w:hAnsi="Bookman Old Style" w:cs="Times New Roman"/>
          <w:bCs/>
        </w:rPr>
      </w:pPr>
      <w:r w:rsidRPr="00230204">
        <w:rPr>
          <w:rFonts w:ascii="Bookman Old Style" w:hAnsi="Bookman Old Style" w:cs="Times New Roman"/>
          <w:bCs/>
        </w:rPr>
        <w:t>2. Environment (Env)</w:t>
      </w:r>
    </w:p>
    <w:p w14:paraId="39A94A5C" w14:textId="77777777" w:rsidR="007D126D" w:rsidRPr="00230204" w:rsidRDefault="007D126D" w:rsidP="00230204">
      <w:pPr>
        <w:spacing w:line="240" w:lineRule="auto"/>
        <w:jc w:val="both"/>
        <w:rPr>
          <w:rFonts w:ascii="Bookman Old Style" w:hAnsi="Bookman Old Style" w:cs="Times New Roman"/>
          <w:bCs/>
        </w:rPr>
      </w:pPr>
      <w:r w:rsidRPr="00230204">
        <w:rPr>
          <w:rFonts w:ascii="Bookman Old Style" w:hAnsi="Bookman Old Style" w:cs="Times New Roman"/>
          <w:bCs/>
          <w:noProof/>
        </w:rPr>
        <w:drawing>
          <wp:inline distT="0" distB="0" distL="0" distR="0" wp14:anchorId="404CAF86" wp14:editId="372E1B9E">
            <wp:extent cx="4114800" cy="1874520"/>
            <wp:effectExtent l="0" t="0" r="0" b="0"/>
            <wp:docPr id="86957239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2392"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14800" cy="1874520"/>
                    </a:xfrm>
                    <a:prstGeom prst="rect">
                      <a:avLst/>
                    </a:prstGeom>
                    <a:noFill/>
                    <a:ln>
                      <a:noFill/>
                    </a:ln>
                  </pic:spPr>
                </pic:pic>
              </a:graphicData>
            </a:graphic>
          </wp:inline>
        </w:drawing>
      </w:r>
    </w:p>
    <w:p w14:paraId="109F3B5C" w14:textId="77777777" w:rsidR="00217734" w:rsidRPr="00230204" w:rsidRDefault="00217734" w:rsidP="00217734">
      <w:pPr>
        <w:spacing w:line="240" w:lineRule="auto"/>
        <w:jc w:val="both"/>
        <w:rPr>
          <w:rFonts w:ascii="Bookman Old Style" w:hAnsi="Bookman Old Style" w:cs="Times New Roman"/>
          <w:bCs/>
        </w:rPr>
      </w:pPr>
      <w:r w:rsidRPr="00230204">
        <w:rPr>
          <w:rFonts w:ascii="Bookman Old Style" w:hAnsi="Bookman Old Style" w:cs="Times New Roman"/>
          <w:bCs/>
        </w:rPr>
        <w:t>3. Bus Functional Model (BFM)</w:t>
      </w:r>
    </w:p>
    <w:p w14:paraId="1B42F583" w14:textId="7FC03E52" w:rsidR="00217734" w:rsidRDefault="00217734" w:rsidP="00230204">
      <w:pPr>
        <w:spacing w:line="240" w:lineRule="auto"/>
        <w:jc w:val="both"/>
        <w:rPr>
          <w:rFonts w:ascii="Bookman Old Style" w:hAnsi="Bookman Old Style" w:cs="Times New Roman"/>
          <w:bCs/>
        </w:rPr>
      </w:pPr>
      <w:r w:rsidRPr="00230204">
        <w:rPr>
          <w:rFonts w:ascii="Bookman Old Style" w:hAnsi="Bookman Old Style" w:cs="Times New Roman"/>
          <w:bCs/>
          <w:noProof/>
        </w:rPr>
        <w:drawing>
          <wp:inline distT="0" distB="0" distL="0" distR="0" wp14:anchorId="0D23D0F8" wp14:editId="32147344">
            <wp:extent cx="3038475" cy="733425"/>
            <wp:effectExtent l="0" t="0" r="9525" b="9525"/>
            <wp:docPr id="211296719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67197"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38475" cy="733425"/>
                    </a:xfrm>
                    <a:prstGeom prst="rect">
                      <a:avLst/>
                    </a:prstGeom>
                    <a:noFill/>
                    <a:ln>
                      <a:noFill/>
                    </a:ln>
                  </pic:spPr>
                </pic:pic>
              </a:graphicData>
            </a:graphic>
          </wp:inline>
        </w:drawing>
      </w:r>
    </w:p>
    <w:p w14:paraId="75A788BB" w14:textId="3A5AA0E8" w:rsidR="007D126D" w:rsidRPr="00230204" w:rsidRDefault="007D126D" w:rsidP="00230204">
      <w:pPr>
        <w:spacing w:line="240" w:lineRule="auto"/>
        <w:jc w:val="both"/>
        <w:rPr>
          <w:rFonts w:ascii="Bookman Old Style" w:hAnsi="Bookman Old Style" w:cs="Times New Roman"/>
          <w:bCs/>
        </w:rPr>
      </w:pPr>
      <w:r w:rsidRPr="00230204">
        <w:rPr>
          <w:rFonts w:ascii="Bookman Old Style" w:hAnsi="Bookman Old Style" w:cs="Times New Roman"/>
          <w:bCs/>
        </w:rPr>
        <w:t>4. Generator (Gen)</w:t>
      </w:r>
    </w:p>
    <w:p w14:paraId="5E125B2D" w14:textId="77777777" w:rsidR="007D126D" w:rsidRPr="00230204" w:rsidRDefault="007D126D" w:rsidP="00230204">
      <w:pPr>
        <w:spacing w:line="240" w:lineRule="auto"/>
        <w:jc w:val="both"/>
        <w:rPr>
          <w:rFonts w:ascii="Bookman Old Style" w:hAnsi="Bookman Old Style" w:cs="Times New Roman"/>
          <w:bCs/>
        </w:rPr>
      </w:pPr>
      <w:r w:rsidRPr="00230204">
        <w:rPr>
          <w:rFonts w:ascii="Bookman Old Style" w:hAnsi="Bookman Old Style" w:cs="Times New Roman"/>
          <w:bCs/>
          <w:noProof/>
        </w:rPr>
        <w:drawing>
          <wp:inline distT="0" distB="0" distL="0" distR="0" wp14:anchorId="2778C37F" wp14:editId="61E23A90">
            <wp:extent cx="4168140" cy="2194560"/>
            <wp:effectExtent l="0" t="0" r="3810" b="0"/>
            <wp:docPr id="14302235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23564"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68140" cy="2194560"/>
                    </a:xfrm>
                    <a:prstGeom prst="rect">
                      <a:avLst/>
                    </a:prstGeom>
                    <a:noFill/>
                    <a:ln>
                      <a:noFill/>
                    </a:ln>
                  </pic:spPr>
                </pic:pic>
              </a:graphicData>
            </a:graphic>
          </wp:inline>
        </w:drawing>
      </w:r>
    </w:p>
    <w:p w14:paraId="0140C1A4" w14:textId="77777777" w:rsidR="007D126D" w:rsidRPr="00230204" w:rsidRDefault="007D126D" w:rsidP="00230204">
      <w:pPr>
        <w:spacing w:line="240" w:lineRule="auto"/>
        <w:jc w:val="both"/>
        <w:rPr>
          <w:rFonts w:ascii="Bookman Old Style" w:hAnsi="Bookman Old Style" w:cs="Times New Roman"/>
          <w:bCs/>
        </w:rPr>
      </w:pPr>
      <w:r w:rsidRPr="00230204">
        <w:rPr>
          <w:rFonts w:ascii="Bookman Old Style" w:hAnsi="Bookman Old Style" w:cs="Times New Roman"/>
          <w:bCs/>
        </w:rPr>
        <w:lastRenderedPageBreak/>
        <w:t>5. Transaction (Tx)</w:t>
      </w:r>
    </w:p>
    <w:p w14:paraId="287E01B9" w14:textId="322F48F0" w:rsidR="00995489" w:rsidRPr="00217734" w:rsidRDefault="007D126D" w:rsidP="00217734">
      <w:pPr>
        <w:spacing w:line="480" w:lineRule="auto"/>
        <w:jc w:val="both"/>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4EE79AB0" wp14:editId="2626385E">
            <wp:extent cx="5057775" cy="1866900"/>
            <wp:effectExtent l="0" t="0" r="9525" b="0"/>
            <wp:docPr id="6750974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7452"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57775" cy="1866900"/>
                    </a:xfrm>
                    <a:prstGeom prst="rect">
                      <a:avLst/>
                    </a:prstGeom>
                    <a:noFill/>
                    <a:ln>
                      <a:noFill/>
                    </a:ln>
                  </pic:spPr>
                </pic:pic>
              </a:graphicData>
            </a:graphic>
          </wp:inline>
        </w:drawing>
      </w:r>
    </w:p>
    <w:p w14:paraId="47DA2C91" w14:textId="7DD326A2" w:rsidR="007D126D" w:rsidRPr="004F1370"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rPr>
        <w:t>6. Coverage (Cov)</w:t>
      </w:r>
    </w:p>
    <w:p w14:paraId="543DC418" w14:textId="77777777" w:rsidR="007D126D" w:rsidRPr="004F1370"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noProof/>
        </w:rPr>
        <w:drawing>
          <wp:inline distT="0" distB="0" distL="0" distR="0" wp14:anchorId="234D2D3D" wp14:editId="46C18E7A">
            <wp:extent cx="2956560" cy="2072640"/>
            <wp:effectExtent l="0" t="0" r="0" b="3810"/>
            <wp:docPr id="13135707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70782"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956560" cy="2072640"/>
                    </a:xfrm>
                    <a:prstGeom prst="rect">
                      <a:avLst/>
                    </a:prstGeom>
                    <a:noFill/>
                    <a:ln>
                      <a:noFill/>
                    </a:ln>
                  </pic:spPr>
                </pic:pic>
              </a:graphicData>
            </a:graphic>
          </wp:inline>
        </w:drawing>
      </w:r>
    </w:p>
    <w:p w14:paraId="6098B877" w14:textId="77777777" w:rsidR="007D126D" w:rsidRPr="004F1370"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rPr>
        <w:t>7. Monitor (Mon)</w:t>
      </w:r>
    </w:p>
    <w:p w14:paraId="1980E3A3" w14:textId="77777777" w:rsidR="007D126D" w:rsidRPr="004F1370"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noProof/>
        </w:rPr>
        <w:drawing>
          <wp:inline distT="0" distB="0" distL="0" distR="0" wp14:anchorId="7A39308C" wp14:editId="7F087327">
            <wp:extent cx="3362325" cy="1228725"/>
            <wp:effectExtent l="0" t="0" r="9525" b="9525"/>
            <wp:docPr id="767121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161"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362325" cy="1228725"/>
                    </a:xfrm>
                    <a:prstGeom prst="rect">
                      <a:avLst/>
                    </a:prstGeom>
                    <a:noFill/>
                    <a:ln>
                      <a:noFill/>
                    </a:ln>
                  </pic:spPr>
                </pic:pic>
              </a:graphicData>
            </a:graphic>
          </wp:inline>
        </w:drawing>
      </w:r>
    </w:p>
    <w:p w14:paraId="00A9A209" w14:textId="77777777" w:rsidR="007D126D" w:rsidRPr="004F1370"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rPr>
        <w:t>8. Interface</w:t>
      </w:r>
    </w:p>
    <w:p w14:paraId="3C34CE94" w14:textId="6C12F30A" w:rsidR="005C18F6"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noProof/>
        </w:rPr>
        <w:drawing>
          <wp:inline distT="0" distB="0" distL="0" distR="0" wp14:anchorId="02368899" wp14:editId="0122F894">
            <wp:extent cx="3133725" cy="981075"/>
            <wp:effectExtent l="0" t="0" r="9525" b="9525"/>
            <wp:docPr id="3823639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3962"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33725" cy="981075"/>
                    </a:xfrm>
                    <a:prstGeom prst="rect">
                      <a:avLst/>
                    </a:prstGeom>
                    <a:noFill/>
                    <a:ln>
                      <a:noFill/>
                    </a:ln>
                  </pic:spPr>
                </pic:pic>
              </a:graphicData>
            </a:graphic>
          </wp:inline>
        </w:drawing>
      </w:r>
    </w:p>
    <w:p w14:paraId="52C2431F" w14:textId="77777777" w:rsidR="00217734" w:rsidRDefault="00217734" w:rsidP="004F1370">
      <w:pPr>
        <w:spacing w:line="240" w:lineRule="auto"/>
        <w:jc w:val="both"/>
        <w:rPr>
          <w:rFonts w:ascii="Bookman Old Style" w:hAnsi="Bookman Old Style" w:cs="Times New Roman"/>
          <w:bCs/>
        </w:rPr>
      </w:pPr>
    </w:p>
    <w:p w14:paraId="6CAAF076" w14:textId="77777777" w:rsidR="00217734" w:rsidRDefault="00217734" w:rsidP="004F1370">
      <w:pPr>
        <w:spacing w:line="240" w:lineRule="auto"/>
        <w:jc w:val="both"/>
        <w:rPr>
          <w:rFonts w:ascii="Bookman Old Style" w:hAnsi="Bookman Old Style" w:cs="Times New Roman"/>
          <w:bCs/>
        </w:rPr>
      </w:pPr>
    </w:p>
    <w:p w14:paraId="56D1297C" w14:textId="77777777" w:rsidR="00217734" w:rsidRDefault="00217734" w:rsidP="004F1370">
      <w:pPr>
        <w:spacing w:line="240" w:lineRule="auto"/>
        <w:jc w:val="both"/>
        <w:rPr>
          <w:rFonts w:ascii="Bookman Old Style" w:hAnsi="Bookman Old Style" w:cs="Times New Roman"/>
          <w:bCs/>
        </w:rPr>
      </w:pPr>
    </w:p>
    <w:p w14:paraId="61DEB245" w14:textId="66DA1128" w:rsidR="007D126D" w:rsidRPr="004F1370"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rPr>
        <w:lastRenderedPageBreak/>
        <w:t>9. Scoreboard</w:t>
      </w:r>
    </w:p>
    <w:p w14:paraId="6C90F95B" w14:textId="77777777" w:rsidR="007D126D" w:rsidRPr="004F1370" w:rsidRDefault="007D126D" w:rsidP="004F1370">
      <w:pPr>
        <w:spacing w:line="240" w:lineRule="auto"/>
        <w:jc w:val="both"/>
        <w:rPr>
          <w:rFonts w:ascii="Bookman Old Style" w:hAnsi="Bookman Old Style" w:cs="Times New Roman"/>
          <w:bCs/>
        </w:rPr>
      </w:pPr>
      <w:r w:rsidRPr="004F1370">
        <w:rPr>
          <w:rFonts w:ascii="Bookman Old Style" w:hAnsi="Bookman Old Style" w:cs="Times New Roman"/>
          <w:bCs/>
          <w:noProof/>
        </w:rPr>
        <w:drawing>
          <wp:inline distT="0" distB="0" distL="0" distR="0" wp14:anchorId="35A6F293" wp14:editId="60B4D3B3">
            <wp:extent cx="3914775" cy="1724025"/>
            <wp:effectExtent l="0" t="0" r="9525" b="9525"/>
            <wp:docPr id="20860163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638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14775" cy="1724025"/>
                    </a:xfrm>
                    <a:prstGeom prst="rect">
                      <a:avLst/>
                    </a:prstGeom>
                    <a:noFill/>
                    <a:ln>
                      <a:noFill/>
                    </a:ln>
                  </pic:spPr>
                </pic:pic>
              </a:graphicData>
            </a:graphic>
          </wp:inline>
        </w:drawing>
      </w:r>
    </w:p>
    <w:p w14:paraId="10BB1258" w14:textId="77777777" w:rsidR="007D126D" w:rsidRPr="004F1370" w:rsidRDefault="007D126D" w:rsidP="004F1370">
      <w:pPr>
        <w:spacing w:line="240" w:lineRule="auto"/>
        <w:jc w:val="both"/>
        <w:rPr>
          <w:rFonts w:ascii="Bookman Old Style" w:hAnsi="Bookman Old Style" w:cs="Times New Roman"/>
          <w:b/>
        </w:rPr>
      </w:pPr>
    </w:p>
    <w:p w14:paraId="73BB7E3A" w14:textId="1A2BE892" w:rsidR="007D126D" w:rsidRDefault="00495534" w:rsidP="007D126D">
      <w:pPr>
        <w:jc w:val="both"/>
        <w:rPr>
          <w:rFonts w:ascii="Times New Roman" w:hAnsi="Times New Roman" w:cs="Times New Roman"/>
          <w:b/>
        </w:rPr>
      </w:pPr>
      <w:r>
        <w:rPr>
          <w:rFonts w:ascii="Times New Roman" w:hAnsi="Times New Roman" w:cs="Times New Roman"/>
          <w:b/>
        </w:rPr>
        <w:t>RECON_MUL_APP</w:t>
      </w:r>
      <w:r w:rsidR="008E0191">
        <w:rPr>
          <w:rFonts w:ascii="Times New Roman" w:hAnsi="Times New Roman" w:cs="Times New Roman"/>
          <w:b/>
        </w:rPr>
        <w:t>R:</w:t>
      </w:r>
    </w:p>
    <w:p w14:paraId="375B56C7" w14:textId="7309BF1F"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module RECON_MUL_APPR(A,B,Tr,OUT);</w:t>
      </w:r>
    </w:p>
    <w:p w14:paraId="461CD60D" w14:textId="41E8C1B2"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input [7:0]A,B;</w:t>
      </w:r>
    </w:p>
    <w:p w14:paraId="5B4C8EAE" w14:textId="14485B10"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input [3:0]Tr;</w:t>
      </w:r>
    </w:p>
    <w:p w14:paraId="284A4E0D" w14:textId="062FB111"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output [15:0]OUT;</w:t>
      </w:r>
    </w:p>
    <w:p w14:paraId="45A10C75" w14:textId="77777777"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wire [9:0]t,c1;</w:t>
      </w:r>
    </w:p>
    <w:p w14:paraId="4E67C623" w14:textId="77777777"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wire [25:0]c;</w:t>
      </w:r>
    </w:p>
    <w:p w14:paraId="7E28FA30" w14:textId="77777777"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wire [21:0]s;</w:t>
      </w:r>
    </w:p>
    <w:p w14:paraId="0512FC9A" w14:textId="77777777"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wire [15:0]s1;</w:t>
      </w:r>
    </w:p>
    <w:p w14:paraId="4471487B" w14:textId="77777777"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wire [2:0]err;</w:t>
      </w:r>
    </w:p>
    <w:p w14:paraId="48F67ACA" w14:textId="77777777"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wire [5:0]p;</w:t>
      </w:r>
    </w:p>
    <w:p w14:paraId="32D164A3" w14:textId="7777777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wire [18:1]g,r;</w:t>
      </w:r>
    </w:p>
    <w:p w14:paraId="260E7F1C" w14:textId="7777777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wire [7:0]carry;</w:t>
      </w:r>
    </w:p>
    <w:p w14:paraId="152F0A00" w14:textId="7777777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wire [12:0]o;</w:t>
      </w:r>
    </w:p>
    <w:p w14:paraId="69CA67EC" w14:textId="7FC9C99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wire [12:2]d;</w:t>
      </w:r>
    </w:p>
    <w:p w14:paraId="1501AB91" w14:textId="498D52C9"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p1(Tr[0],A[0],B[0],t[0]);</w:t>
      </w:r>
    </w:p>
    <w:p w14:paraId="7C1FA38D" w14:textId="5016C0E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p2(Tr[0],A[0],B[1],t[1]);</w:t>
      </w:r>
    </w:p>
    <w:p w14:paraId="22459301" w14:textId="7777777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p3(Tr[0],A[0],B[2],t[2]);</w:t>
      </w:r>
    </w:p>
    <w:p w14:paraId="7526D8E0" w14:textId="74F0FBD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p4(Tr[0],A[0],B[3],t[3])</w:t>
      </w:r>
    </w:p>
    <w:p w14:paraId="6E5B01DB" w14:textId="403DE411"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p5(Tr[1],A[0],B[4],c[0]);</w:t>
      </w:r>
    </w:p>
    <w:p w14:paraId="346331C2" w14:textId="68757DB4"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p6(Tr[1],A[0],B[5],c[1]);</w:t>
      </w:r>
    </w:p>
    <w:p w14:paraId="5C78BB6A" w14:textId="042DE17E"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p7(Tr[1],A[0],B[6],c[2]);</w:t>
      </w:r>
    </w:p>
    <w:p w14:paraId="79916F68" w14:textId="51C41C8E"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lastRenderedPageBreak/>
        <w:t>PPD p8(Tr[1],A[0],B[7],c[3]);</w:t>
      </w:r>
    </w:p>
    <w:p w14:paraId="5B6BE7DC" w14:textId="18B89C1F"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p9(Tr[0],A[1],B[0],t[4]);</w:t>
      </w:r>
    </w:p>
    <w:p w14:paraId="55AABF28" w14:textId="4DAD9303"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p10(Tr[0],A[1],B[1],t[5]);</w:t>
      </w:r>
    </w:p>
    <w:p w14:paraId="12745260" w14:textId="2EC182E3"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p11(Tr[0],A[1],B[2],t[6]);</w:t>
      </w:r>
    </w:p>
    <w:p w14:paraId="1388F57C" w14:textId="633E35C6"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p12(Tr[1],A[1],B[3],c[4]);</w:t>
      </w:r>
    </w:p>
    <w:p w14:paraId="083E49E7" w14:textId="5DE6FCB1"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p14(Tr[1],A[1],B[4],c[5]);</w:t>
      </w:r>
    </w:p>
    <w:p w14:paraId="58A5CAB4" w14:textId="3E66CB71"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p14(Tr[1],A[1],B[5],c[6]);</w:t>
      </w:r>
    </w:p>
    <w:p w14:paraId="6B5E4689" w14:textId="0E28E77A"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p15(Tr[1],A[1],B[6],c[7]);</w:t>
      </w:r>
    </w:p>
    <w:p w14:paraId="0FA77405" w14:textId="1C019804" w:rsidR="00495534" w:rsidRPr="008E0191" w:rsidRDefault="00495534" w:rsidP="008E0191">
      <w:pPr>
        <w:spacing w:line="240" w:lineRule="auto"/>
        <w:jc w:val="both"/>
        <w:rPr>
          <w:rFonts w:ascii="Bookman Old Style" w:hAnsi="Bookman Old Style" w:cs="Times New Roman"/>
          <w:b/>
        </w:rPr>
      </w:pPr>
      <w:r w:rsidRPr="008E0191">
        <w:rPr>
          <w:rFonts w:ascii="Bookman Old Style" w:hAnsi="Bookman Old Style" w:cs="Times New Roman"/>
          <w:b/>
        </w:rPr>
        <w:t>PPD p16(Tr[2],A[1],B[7],s[0]);</w:t>
      </w:r>
    </w:p>
    <w:p w14:paraId="261A9C77" w14:textId="43A4652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p17(Tr[0],A[2],B[0],t[7]);</w:t>
      </w:r>
    </w:p>
    <w:p w14:paraId="65F140FE" w14:textId="35D7D90F"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p18(Tr[0],A[2],B[1],t[8]);</w:t>
      </w:r>
    </w:p>
    <w:p w14:paraId="73574037" w14:textId="6CD1186A"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p19(Tr[1],A[2],B[2],c[8]);</w:t>
      </w:r>
    </w:p>
    <w:p w14:paraId="7547660E" w14:textId="529095E6"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p20(Tr[1],A[2],B[3],c[9]);</w:t>
      </w:r>
    </w:p>
    <w:p w14:paraId="4F230C77" w14:textId="0929C09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p21(Tr[1],A[2],B[4],c[10]);</w:t>
      </w:r>
    </w:p>
    <w:p w14:paraId="0EA201EE" w14:textId="29BCB6E6"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p22(Tr[1],A[2],B[5],c[11]);</w:t>
      </w:r>
    </w:p>
    <w:p w14:paraId="7830D2FC" w14:textId="006DC9D1"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p23(Tr[2],A[2],B[6],s[1]);</w:t>
      </w:r>
    </w:p>
    <w:p w14:paraId="1D754A4B" w14:textId="0DE61DD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p24(Tr[2],A[2],B[7],s[2]);</w:t>
      </w:r>
    </w:p>
    <w:p w14:paraId="37AFD33F" w14:textId="66D97A5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p25(Tr[0],A[3],B[0],t[9]);</w:t>
      </w:r>
    </w:p>
    <w:p w14:paraId="6F47F3F9" w14:textId="727991F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p26(Tr[1],A[3],B[1],c[12]);</w:t>
      </w:r>
    </w:p>
    <w:p w14:paraId="36677A5D" w14:textId="20C6960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p27(Tr[1],A[3],B[2],c[13]);</w:t>
      </w:r>
    </w:p>
    <w:p w14:paraId="3ACE12A2" w14:textId="57370E9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p28(Tr[1],A[3],B[3],c[14]);</w:t>
      </w:r>
    </w:p>
    <w:p w14:paraId="0EADAA52" w14:textId="01698056"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p29(Tr[1],A[3],B[4],c[15]);</w:t>
      </w:r>
    </w:p>
    <w:p w14:paraId="376BBA9F" w14:textId="65988EE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p30(Tr[2],A[3],B[5],s[3]);</w:t>
      </w:r>
    </w:p>
    <w:p w14:paraId="3AE32D65" w14:textId="34689D5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p31(Tr[2],A[3],B[6],s[4]);</w:t>
      </w:r>
    </w:p>
    <w:p w14:paraId="3851480B" w14:textId="743B84FA"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p32(Tr[2],A[3],B[7],s[5]);</w:t>
      </w:r>
    </w:p>
    <w:p w14:paraId="08CBA857" w14:textId="2958A84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p33(Tr[1],A[4],B[0],c[16]);</w:t>
      </w:r>
    </w:p>
    <w:p w14:paraId="648B29D5" w14:textId="77777777" w:rsidR="00BD45D6" w:rsidRDefault="00495534" w:rsidP="00495534">
      <w:pPr>
        <w:jc w:val="both"/>
        <w:rPr>
          <w:rFonts w:ascii="Bookman Old Style" w:hAnsi="Bookman Old Style" w:cs="Times New Roman"/>
          <w:b/>
        </w:rPr>
      </w:pPr>
      <w:r w:rsidRPr="008E0191">
        <w:rPr>
          <w:rFonts w:ascii="Bookman Old Style" w:hAnsi="Bookman Old Style" w:cs="Times New Roman"/>
          <w:b/>
        </w:rPr>
        <w:t>PPD p34(Tr[1],A[4],B[1],c[17]);</w:t>
      </w:r>
    </w:p>
    <w:p w14:paraId="600D6C4F" w14:textId="6FC0338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p35(Tr[1],A[4],B[2],c[18]);</w:t>
      </w:r>
    </w:p>
    <w:p w14:paraId="7E00F8C0" w14:textId="0082817B"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p36(Tr[1],A[4],B[3],c[19]);</w:t>
      </w:r>
    </w:p>
    <w:p w14:paraId="0653C6BA" w14:textId="74C0FF16"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lastRenderedPageBreak/>
        <w:t>PPD p37(Tr[2],A[4],B[4],s[6]);</w:t>
      </w:r>
    </w:p>
    <w:p w14:paraId="56FB937A" w14:textId="09AAFA4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p38(Tr[2],A[4],B[5],s[7]);</w:t>
      </w:r>
    </w:p>
    <w:p w14:paraId="0C559B38" w14:textId="55848E40"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p39(Tr[2],A[4],B[6],s[8]);</w:t>
      </w:r>
    </w:p>
    <w:p w14:paraId="1E2132B8" w14:textId="2C7D2E3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p40(Tr[2],A[4],B[7],s[9]);</w:t>
      </w:r>
    </w:p>
    <w:p w14:paraId="7AA37244" w14:textId="58869AF4"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p41(Tr[1],A[5],B[0],c[20]);</w:t>
      </w:r>
    </w:p>
    <w:p w14:paraId="6B638819" w14:textId="769F5DB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p42(Tr[1],A[5],B[1],c[21]);</w:t>
      </w:r>
    </w:p>
    <w:p w14:paraId="64690869" w14:textId="520ADB6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p43(Tr[1],A[5],B[2],c[22]);</w:t>
      </w:r>
    </w:p>
    <w:p w14:paraId="2C74A28D" w14:textId="202317FA"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p44(Tr[2],A[5],B[3],s[10]);</w:t>
      </w:r>
    </w:p>
    <w:p w14:paraId="118CBF1C" w14:textId="302CD773"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p45(Tr[2],A[5],B[4],s[11]);</w:t>
      </w:r>
    </w:p>
    <w:p w14:paraId="5F8C5E60" w14:textId="23F356D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p46(Tr[2],A[5],B[5],s[12]);</w:t>
      </w:r>
    </w:p>
    <w:p w14:paraId="270D7479" w14:textId="3E3A431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p47(Tr[2],A[5],B[6],s[13]);</w:t>
      </w:r>
      <w:r w:rsidR="00BD45D6">
        <w:rPr>
          <w:rFonts w:ascii="Bookman Old Style" w:hAnsi="Bookman Old Style" w:cs="Times New Roman"/>
          <w:b/>
        </w:rPr>
        <w:t xml:space="preserve"> </w:t>
      </w:r>
    </w:p>
    <w:p w14:paraId="31F131A5" w14:textId="5E683BA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p48(Tr[3],A[5],B[7],p[0]);</w:t>
      </w:r>
    </w:p>
    <w:p w14:paraId="0D0A613C" w14:textId="37A4FFF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p49(Tr[1],A[6],B[0],c[23]);</w:t>
      </w:r>
    </w:p>
    <w:p w14:paraId="6240E98D" w14:textId="177EC3C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p50(Tr[1],A[6],B[1],c[24]);</w:t>
      </w:r>
    </w:p>
    <w:p w14:paraId="6F4CAD3F" w14:textId="45800C8F"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p51(Tr[2],A[6],B[2],s[14])</w:t>
      </w:r>
      <w:r w:rsidR="00626CAF">
        <w:rPr>
          <w:rFonts w:ascii="Bookman Old Style" w:hAnsi="Bookman Old Style" w:cs="Times New Roman"/>
          <w:b/>
        </w:rPr>
        <w:t>;</w:t>
      </w:r>
    </w:p>
    <w:p w14:paraId="6B9F40B8" w14:textId="66DCB69A"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p52(Tr[2],A[6],B[3],s[15]);</w:t>
      </w:r>
    </w:p>
    <w:p w14:paraId="5782D657" w14:textId="2420243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p53(Tr[2],A[6],B[4],s[16]);</w:t>
      </w:r>
    </w:p>
    <w:p w14:paraId="5165BF6A" w14:textId="0DB2819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p54(Tr[2],A[6],B[5],s[17]);</w:t>
      </w:r>
    </w:p>
    <w:p w14:paraId="476D305B" w14:textId="0794028F"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p55(Tr[3],A[6],B[6],p[1]);</w:t>
      </w:r>
    </w:p>
    <w:p w14:paraId="637DC3EE" w14:textId="4C063121"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p56(Tr[3],A[6],B[7],p[2]);</w:t>
      </w:r>
    </w:p>
    <w:p w14:paraId="6AD27E5D" w14:textId="54F938C9"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p57(Tr[1],A[7],B[0],c[25]);</w:t>
      </w:r>
    </w:p>
    <w:p w14:paraId="2846AE1F" w14:textId="6B23D27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p58(Tr[2],A[7],B[1],s[18]);</w:t>
      </w:r>
    </w:p>
    <w:p w14:paraId="3A92AA50" w14:textId="50A3FE3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p59(Tr[2],A[7],B[2],s[19]);</w:t>
      </w:r>
    </w:p>
    <w:p w14:paraId="279C8ABE" w14:textId="271A670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p60(Tr[2],A[7],B[3],s[20]);</w:t>
      </w:r>
    </w:p>
    <w:p w14:paraId="3B836008" w14:textId="68AE9D4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p61(Tr[2],A[7],B[4],s[21]);</w:t>
      </w:r>
    </w:p>
    <w:p w14:paraId="3A07F7E9" w14:textId="291913E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p62(Tr[3],A[7],B[5],p[3]);</w:t>
      </w:r>
    </w:p>
    <w:p w14:paraId="5EBE79CA" w14:textId="4297FD5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p63(Tr[3],A[7],B[6],p[4]);</w:t>
      </w:r>
    </w:p>
    <w:p w14:paraId="2A21C18B" w14:textId="548CC55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PPD p64(Tr[3],A[7],B[7],p[5]);</w:t>
      </w:r>
    </w:p>
    <w:p w14:paraId="6C0AC99C" w14:textId="675DA6B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HA h1(t[1],t[4],g[1],r[1]);</w:t>
      </w:r>
    </w:p>
    <w:p w14:paraId="74E556E3" w14:textId="39F631E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lastRenderedPageBreak/>
        <w:t>FA f1(t[2],t[5],t[7],g[2],r[2]);</w:t>
      </w:r>
    </w:p>
    <w:p w14:paraId="1D432DFD" w14:textId="60D48F63"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APP_COM c11(t[3],t[6],t[8],t[9],g[3],r[3]);</w:t>
      </w:r>
    </w:p>
    <w:p w14:paraId="35480F90" w14:textId="3F1D1973"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APP_COM c21(c[0],c[4],c[8],c[12],g[4],r[4]);</w:t>
      </w:r>
    </w:p>
    <w:p w14:paraId="2889DA2F" w14:textId="6DCCDB03"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APP_COM c31(c[1],c[5],c[9],c[13],g[5],r[5]);</w:t>
      </w:r>
    </w:p>
    <w:p w14:paraId="4B8412DE" w14:textId="21791C8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HA h2(c[17],c[20],g[6],r[6]);</w:t>
      </w:r>
    </w:p>
    <w:p w14:paraId="24D4A7AA" w14:textId="2EE69419"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APP_COM c41(c[2],c[6],c[10],c[14],g[7],r[7]);</w:t>
      </w:r>
    </w:p>
    <w:p w14:paraId="0D30F682" w14:textId="070ED9A1"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f2(c[18],c[21],c[23],g[8],r[8]);</w:t>
      </w:r>
    </w:p>
    <w:p w14:paraId="2A6D9339" w14:textId="502DA8D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EDC_COM c51(c[3],c[7],c[11],c[15],g[9],r[9],err[0]);</w:t>
      </w:r>
    </w:p>
    <w:p w14:paraId="48B5BBD0" w14:textId="693EBD3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EDC_COM c61(c[19],c[22],c[24],c[25],g[10],r[10],err[1]);</w:t>
      </w:r>
    </w:p>
    <w:p w14:paraId="7EF2E6B0" w14:textId="24761D7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//and(err[2],err[0],err[1]);</w:t>
      </w:r>
    </w:p>
    <w:p w14:paraId="4788DCC2" w14:textId="11AABC51"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mux2x1 m0(err[0],err[1],err[1],err[2]);</w:t>
      </w:r>
    </w:p>
    <w:p w14:paraId="6889CAD4" w14:textId="62A7E0B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f3(s[0],s[1],s[3],g[11],r[11]);</w:t>
      </w:r>
    </w:p>
    <w:p w14:paraId="09370461" w14:textId="3D54D1D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AC_COM c71(s[6],s[10],s[14],s[18],1'b0,g[12],r[12],carry[0]);</w:t>
      </w:r>
    </w:p>
    <w:p w14:paraId="1EAFBD28" w14:textId="65DC395A"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HA h3(s[2],s[4],g[13],r[13]);</w:t>
      </w:r>
    </w:p>
    <w:p w14:paraId="56F858AF" w14:textId="20534000"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AC_COM c81(s[7],s[11],s[15],s[19],carry[0],g[14],r[14],carry[1]);</w:t>
      </w:r>
    </w:p>
    <w:p w14:paraId="521E1148" w14:textId="7777777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AC_COM c91(s[8],s[12],s[16],s[20],carry[1],g[15],r[15],carry[2]);</w:t>
      </w:r>
    </w:p>
    <w:p w14:paraId="0FFBA8D6" w14:textId="6BD5182D"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AC_COM c10(s[9],s[13],s[17],s[21],carry[2],g[16],r[16],carry[3]);</w:t>
      </w:r>
    </w:p>
    <w:p w14:paraId="4488DC5A" w14:textId="07CA33E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AC_COM c112(1'b0,p[0],p[1],p[3],carry[3],g[17],r[17],carry[4]);</w:t>
      </w:r>
    </w:p>
    <w:p w14:paraId="5D1793C1" w14:textId="06296A56"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f4(p[2],p[4],carry[4],g[18],r[18]);</w:t>
      </w:r>
    </w:p>
    <w:p w14:paraId="6C8C46A6" w14:textId="5D3F8C3F"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//xor(o[0],g[2],r[1]);</w:t>
      </w:r>
    </w:p>
    <w:p w14:paraId="1B77DD07" w14:textId="68003A0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//xor(o[1],g[3],r[2]);</w:t>
      </w:r>
    </w:p>
    <w:p w14:paraId="606711C9" w14:textId="3455E4BB"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mux2x1 m1(~g[2],g[2],r[1],o[0]);</w:t>
      </w:r>
    </w:p>
    <w:p w14:paraId="6D22275B" w14:textId="4D2636F6"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mux2x1 m2(~g[3],g[3],r[2],o[1]);</w:t>
      </w:r>
    </w:p>
    <w:p w14:paraId="524CB802" w14:textId="272B6EED"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f5(g[4],r[3],c[16],o[2],d[2]);</w:t>
      </w:r>
    </w:p>
    <w:p w14:paraId="643BF892" w14:textId="6728953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f6(g[5],r[4],g[6],o[3],d[3]);</w:t>
      </w:r>
    </w:p>
    <w:p w14:paraId="6BBBDCB1" w14:textId="5D4ABA9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APP_COM c12(g[7],r[5],g[8],r[6],o[4],d[4]);</w:t>
      </w:r>
    </w:p>
    <w:p w14:paraId="210E6278" w14:textId="50B7A32D"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APP_COM c13(g[9],r[7],g[10],r[8],o[5],d[5]);</w:t>
      </w:r>
    </w:p>
    <w:p w14:paraId="3FE46C49" w14:textId="0139512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AC_COM c14(g[11],r[9],g[12],r[10],err[2],o[6],d[6],carry[5]);</w:t>
      </w:r>
    </w:p>
    <w:p w14:paraId="391B0C6E" w14:textId="37D7CD3E"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AC_COM c15(g[13],r[11],g[14],r[12],carry[5],o[7],d[7],carry[6])</w:t>
      </w:r>
    </w:p>
    <w:p w14:paraId="5DB89E9E" w14:textId="07F9CB54"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lastRenderedPageBreak/>
        <w:t>AC_COM c16(g[15],r[13],r[14],s[5],carry[6],o[8],d[8],carry[7]);</w:t>
      </w:r>
    </w:p>
    <w:p w14:paraId="0EA9F841" w14:textId="1C018C1D"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f7(g[16],r[15],carry[7],o[9],d[9]);</w:t>
      </w:r>
    </w:p>
    <w:p w14:paraId="29A59BD3" w14:textId="6AE8FBA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f8(g[17],r[16],d[9],o[10],d[10]);</w:t>
      </w:r>
    </w:p>
    <w:p w14:paraId="5157A8B2" w14:textId="5A0071C6"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f9(g[18],r[17],d[10],o[11],d[11]);</w:t>
      </w:r>
    </w:p>
    <w:p w14:paraId="43FE33BE" w14:textId="547BD10D"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f10(r[18],p[5],d[11],o[12],d[12]);</w:t>
      </w:r>
    </w:p>
    <w:p w14:paraId="0A13CDBA" w14:textId="5DB1D7F1"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HA h4(o[3],d[2],s1[5],c1[0]);</w:t>
      </w:r>
    </w:p>
    <w:p w14:paraId="34C819E9" w14:textId="2D45FF79"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f11(o[4],d[3],c[0],s1[6],c1[1]);</w:t>
      </w:r>
    </w:p>
    <w:p w14:paraId="7B96C21A" w14:textId="3896820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f12(o[5],d[4],c[1],s1[7],c1[2]);</w:t>
      </w:r>
    </w:p>
    <w:p w14:paraId="61A16411" w14:textId="47A678B0"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f13(o[6],d[5],c[2],s1[8],c1[3]);</w:t>
      </w:r>
    </w:p>
    <w:p w14:paraId="0788CD80" w14:textId="6A859248"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f14(o[7],d[6],c[3],s1[9],c1[4]);</w:t>
      </w:r>
    </w:p>
    <w:p w14:paraId="26405B81" w14:textId="3DC1EB5F"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f15(o[8],d[7],c[4],s1[10],c1[5]);</w:t>
      </w:r>
    </w:p>
    <w:p w14:paraId="0E031997" w14:textId="5EB9F9E5"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FA f16(o[9],d[8],c[5],s1[11],c1[6]);</w:t>
      </w:r>
    </w:p>
    <w:p w14:paraId="27F97266" w14:textId="5ABEA597"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HA h5(o[10],c[6],s1[12],c1[7]);</w:t>
      </w:r>
    </w:p>
    <w:p w14:paraId="27A683E7" w14:textId="6E9E2AAD"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HA h6(o[11],c[7],s1[13],c1[8]);</w:t>
      </w:r>
    </w:p>
    <w:p w14:paraId="3A1F0E62" w14:textId="6C7EDF6F"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HA h7(o[12],c[8],s1[14],c1[9]);</w:t>
      </w:r>
    </w:p>
    <w:p w14:paraId="0B7A4BBF" w14:textId="278990CB"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mux2x1 m4(~d[12],d[12],1'b0,s1[15]);</w:t>
      </w:r>
    </w:p>
    <w:p w14:paraId="6DB8845F" w14:textId="12EE584B"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assign s1[0]=t[0];</w:t>
      </w:r>
    </w:p>
    <w:p w14:paraId="5ABB343C" w14:textId="3C270F6D"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assign s1[1]=g[1];</w:t>
      </w:r>
    </w:p>
    <w:p w14:paraId="5ACFC839" w14:textId="700E1EA2"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assign s1[2]=o[0];</w:t>
      </w:r>
    </w:p>
    <w:p w14:paraId="70411828" w14:textId="0AF9BCCC"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assign s1[3]=o[1];</w:t>
      </w:r>
    </w:p>
    <w:p w14:paraId="5C40DFEC" w14:textId="733659B9"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assign s1[4]=o[2];</w:t>
      </w:r>
    </w:p>
    <w:p w14:paraId="7B2A3550" w14:textId="4BE348D9" w:rsidR="00495534" w:rsidRPr="008E0191" w:rsidRDefault="00495534" w:rsidP="00495534">
      <w:pPr>
        <w:jc w:val="both"/>
        <w:rPr>
          <w:rFonts w:ascii="Bookman Old Style" w:hAnsi="Bookman Old Style" w:cs="Times New Roman"/>
          <w:b/>
        </w:rPr>
      </w:pPr>
      <w:r w:rsidRPr="008E0191">
        <w:rPr>
          <w:rFonts w:ascii="Bookman Old Style" w:hAnsi="Bookman Old Style" w:cs="Times New Roman"/>
          <w:b/>
        </w:rPr>
        <w:t>assign OUT = s1;</w:t>
      </w:r>
    </w:p>
    <w:p w14:paraId="7AE6631D" w14:textId="3AB893AB" w:rsidR="007D126D" w:rsidRPr="008E0191" w:rsidRDefault="00495534" w:rsidP="00495534">
      <w:pPr>
        <w:jc w:val="both"/>
        <w:rPr>
          <w:rFonts w:ascii="Bookman Old Style" w:hAnsi="Bookman Old Style" w:cs="Times New Roman"/>
          <w:b/>
        </w:rPr>
      </w:pPr>
      <w:r w:rsidRPr="008E0191">
        <w:rPr>
          <w:rFonts w:ascii="Bookman Old Style" w:hAnsi="Bookman Old Style" w:cs="Times New Roman"/>
          <w:b/>
        </w:rPr>
        <w:t>endmodule</w:t>
      </w:r>
    </w:p>
    <w:p w14:paraId="73754D0A" w14:textId="77777777" w:rsidR="007D126D" w:rsidRPr="008E0191" w:rsidRDefault="007D126D" w:rsidP="007D126D">
      <w:pPr>
        <w:jc w:val="both"/>
        <w:rPr>
          <w:rFonts w:ascii="Bookman Old Style" w:hAnsi="Bookman Old Style" w:cs="Times New Roman"/>
          <w:b/>
        </w:rPr>
      </w:pPr>
    </w:p>
    <w:p w14:paraId="1B87DEB9" w14:textId="77777777" w:rsidR="007D126D" w:rsidRPr="008E0191" w:rsidRDefault="007D126D" w:rsidP="009F7501">
      <w:pPr>
        <w:pStyle w:val="NormalWeb"/>
        <w:spacing w:beforeAutospacing="0" w:afterAutospacing="0"/>
        <w:jc w:val="right"/>
        <w:rPr>
          <w:rFonts w:ascii="Bookman Old Style" w:hAnsi="Bookman Old Style"/>
          <w:b/>
          <w:bCs/>
          <w:color w:val="000000" w:themeColor="text1"/>
        </w:rPr>
      </w:pPr>
    </w:p>
    <w:p w14:paraId="0BEC81A6" w14:textId="77777777" w:rsidR="007D126D" w:rsidRPr="008E0191" w:rsidRDefault="007D126D" w:rsidP="009F7501">
      <w:pPr>
        <w:pStyle w:val="NormalWeb"/>
        <w:spacing w:beforeAutospacing="0" w:afterAutospacing="0"/>
        <w:jc w:val="right"/>
        <w:rPr>
          <w:rFonts w:ascii="Bookman Old Style" w:hAnsi="Bookman Old Style"/>
          <w:b/>
          <w:bCs/>
          <w:color w:val="000000" w:themeColor="text1"/>
        </w:rPr>
      </w:pPr>
    </w:p>
    <w:p w14:paraId="434C51EC" w14:textId="77777777" w:rsidR="007D126D" w:rsidRPr="008E0191" w:rsidRDefault="007D126D" w:rsidP="009F7501">
      <w:pPr>
        <w:pStyle w:val="NormalWeb"/>
        <w:spacing w:beforeAutospacing="0" w:afterAutospacing="0"/>
        <w:jc w:val="right"/>
        <w:rPr>
          <w:rFonts w:ascii="Bookman Old Style" w:hAnsi="Bookman Old Style"/>
          <w:b/>
          <w:bCs/>
          <w:color w:val="000000" w:themeColor="text1"/>
        </w:rPr>
      </w:pPr>
    </w:p>
    <w:p w14:paraId="61F2D850" w14:textId="77777777" w:rsidR="004765DF" w:rsidRDefault="004765DF" w:rsidP="00626CAF">
      <w:pPr>
        <w:pStyle w:val="NormalWeb"/>
        <w:spacing w:beforeAutospacing="0" w:afterAutospacing="0"/>
        <w:rPr>
          <w:rFonts w:ascii="Bookman Old Style" w:hAnsi="Bookman Old Style"/>
          <w:b/>
          <w:bCs/>
          <w:color w:val="000000" w:themeColor="text1"/>
          <w:sz w:val="36"/>
          <w:szCs w:val="36"/>
        </w:rPr>
      </w:pPr>
    </w:p>
    <w:p w14:paraId="2BCCB362" w14:textId="769C36E5" w:rsidR="004765DF" w:rsidRDefault="00E07EE8" w:rsidP="004765DF">
      <w:pPr>
        <w:pStyle w:val="NormalWeb"/>
        <w:spacing w:beforeAutospacing="0" w:afterAutospacing="0"/>
        <w:jc w:val="right"/>
        <w:rPr>
          <w:rFonts w:ascii="Bookman Old Style" w:hAnsi="Bookman Old Style"/>
          <w:b/>
          <w:bCs/>
          <w:color w:val="000000" w:themeColor="text1"/>
          <w:sz w:val="36"/>
          <w:szCs w:val="36"/>
        </w:rPr>
      </w:pPr>
      <w:r w:rsidRPr="009F7501">
        <w:rPr>
          <w:rFonts w:ascii="Bookman Old Style" w:hAnsi="Bookman Old Style"/>
          <w:b/>
          <w:bCs/>
          <w:color w:val="000000" w:themeColor="text1"/>
          <w:sz w:val="36"/>
          <w:szCs w:val="36"/>
        </w:rPr>
        <w:t>CHAPTER 10: BIBLIOGRAPH</w:t>
      </w:r>
      <w:r w:rsidR="004765DF">
        <w:rPr>
          <w:rFonts w:ascii="Bookman Old Style" w:hAnsi="Bookman Old Style"/>
          <w:b/>
          <w:bCs/>
          <w:color w:val="000000" w:themeColor="text1"/>
          <w:sz w:val="36"/>
          <w:szCs w:val="36"/>
        </w:rPr>
        <w:t>Y</w:t>
      </w:r>
    </w:p>
    <w:p w14:paraId="6F1B8198" w14:textId="69A67307" w:rsidR="009F7501" w:rsidRPr="009F7501" w:rsidRDefault="009F7501" w:rsidP="009F7501">
      <w:pPr>
        <w:pStyle w:val="NormalWeb"/>
        <w:pBdr>
          <w:top w:val="single" w:sz="4" w:space="12" w:color="auto"/>
        </w:pBdr>
        <w:spacing w:beforeAutospacing="0" w:afterAutospacing="0"/>
        <w:rPr>
          <w:rFonts w:ascii="Bookman Old Style" w:hAnsi="Bookman Old Style"/>
          <w:b/>
          <w:bCs/>
          <w:color w:val="000000" w:themeColor="text1"/>
          <w:sz w:val="36"/>
          <w:szCs w:val="36"/>
        </w:rPr>
      </w:pPr>
      <w:r>
        <w:rPr>
          <w:rFonts w:ascii="Bookman Old Style" w:hAnsi="Bookman Old Style"/>
          <w:b/>
          <w:bCs/>
          <w:color w:val="000000" w:themeColor="text1"/>
          <w:sz w:val="36"/>
          <w:szCs w:val="36"/>
        </w:rPr>
        <w:lastRenderedPageBreak/>
        <w:t xml:space="preserve">   </w:t>
      </w:r>
    </w:p>
    <w:p w14:paraId="5A121786" w14:textId="1D0ACA8C" w:rsidR="00F87E70" w:rsidRPr="003175F5" w:rsidRDefault="007D28F5" w:rsidP="003175F5">
      <w:pPr>
        <w:pStyle w:val="ListParagraph"/>
        <w:numPr>
          <w:ilvl w:val="0"/>
          <w:numId w:val="16"/>
        </w:numPr>
        <w:spacing w:line="480" w:lineRule="auto"/>
        <w:jc w:val="both"/>
        <w:rPr>
          <w:rFonts w:ascii="Bookman Old Style" w:eastAsia="Times New Roman" w:hAnsi="Bookman Old Style" w:cs="Times New Roman"/>
          <w:bCs/>
        </w:rPr>
      </w:pPr>
      <w:r w:rsidRPr="003175F5">
        <w:rPr>
          <w:rFonts w:ascii="Bookman Old Style" w:eastAsia="Times New Roman" w:hAnsi="Bookman Old Style" w:cs="Times New Roman"/>
          <w:b/>
        </w:rPr>
        <w:t>Al-Ammari, Y., &amp; Al-Qatatsheh, A. (2025)</w:t>
      </w:r>
      <w:r w:rsidR="00760933" w:rsidRPr="003175F5">
        <w:rPr>
          <w:rFonts w:ascii="Bookman Old Style" w:eastAsia="Times New Roman" w:hAnsi="Bookman Old Style" w:cs="Times New Roman"/>
          <w:b/>
        </w:rPr>
        <w:t xml:space="preserve"> </w:t>
      </w:r>
      <w:r w:rsidRPr="003175F5">
        <w:rPr>
          <w:rFonts w:ascii="Bookman Old Style" w:eastAsia="Times New Roman" w:hAnsi="Bookman Old Style" w:cs="Times New Roman"/>
          <w:bCs/>
        </w:rPr>
        <w:t>Reference: "Approximate multiplier design and error estimate model based on partial carry truncation." Microprocessors and Microsystems, vol. 104, 104961, June 2025. This recent paper introduces a partial carry truncation method for designing approximate multipliers</w:t>
      </w:r>
    </w:p>
    <w:p w14:paraId="18A61C56" w14:textId="305C071C" w:rsidR="00D61A15" w:rsidRPr="003175F5" w:rsidRDefault="00D61A15" w:rsidP="003175F5">
      <w:pPr>
        <w:pStyle w:val="ListParagraph"/>
        <w:numPr>
          <w:ilvl w:val="0"/>
          <w:numId w:val="16"/>
        </w:numPr>
        <w:spacing w:line="480" w:lineRule="auto"/>
        <w:jc w:val="both"/>
        <w:rPr>
          <w:rFonts w:ascii="Bookman Old Style" w:hAnsi="Bookman Old Style"/>
          <w:bCs/>
        </w:rPr>
      </w:pPr>
      <w:r w:rsidRPr="003175F5">
        <w:rPr>
          <w:rFonts w:ascii="Bookman Old Style" w:hAnsi="Bookman Old Style"/>
          <w:b/>
        </w:rPr>
        <w:t>5. Kumar, B., &amp; Kumar, S. (2022</w:t>
      </w:r>
      <w:r w:rsidRPr="003175F5">
        <w:rPr>
          <w:rFonts w:ascii="Bookman Old Style" w:hAnsi="Bookman Old Style"/>
          <w:bCs/>
        </w:rPr>
        <w:t xml:space="preserve">). Low Energy Truncation Based Approximate Multiplier </w:t>
      </w:r>
      <w:r w:rsidR="00C036FC" w:rsidRPr="003175F5">
        <w:rPr>
          <w:rFonts w:ascii="Bookman Old Style" w:hAnsi="Bookman Old Style"/>
          <w:bCs/>
        </w:rPr>
        <w:t>:</w:t>
      </w:r>
      <w:r w:rsidRPr="003175F5">
        <w:rPr>
          <w:rFonts w:ascii="Bookman Old Style" w:hAnsi="Bookman Old Style"/>
          <w:bCs/>
        </w:rPr>
        <w:t>Journal: Journal of Computer Engineering &amp; Information Technology, vol. 11, no. 5.Year: 2022.</w:t>
      </w:r>
    </w:p>
    <w:p w14:paraId="51067ADB" w14:textId="77777777" w:rsidR="00495507" w:rsidRPr="003175F5" w:rsidRDefault="00495507" w:rsidP="003175F5">
      <w:pPr>
        <w:pStyle w:val="ListParagraph"/>
        <w:numPr>
          <w:ilvl w:val="0"/>
          <w:numId w:val="16"/>
        </w:numPr>
        <w:spacing w:line="480" w:lineRule="auto"/>
        <w:jc w:val="both"/>
        <w:rPr>
          <w:rFonts w:ascii="Bookman Old Style" w:hAnsi="Bookman Old Style"/>
          <w:bCs/>
        </w:rPr>
      </w:pPr>
      <w:r w:rsidRPr="003175F5">
        <w:rPr>
          <w:rFonts w:ascii="Bookman Old Style" w:hAnsi="Bookman Old Style"/>
          <w:b/>
        </w:rPr>
        <w:t xml:space="preserve">A. Momeni, J. Han, and P. Momeni (2020): </w:t>
      </w:r>
      <w:r w:rsidRPr="003175F5">
        <w:rPr>
          <w:rFonts w:ascii="Bookman Old Style" w:hAnsi="Bookman Old Style"/>
          <w:bCs/>
        </w:rPr>
        <w:t>Presented a "low-power, high-speed accuracy controllable approximate multiplier" that uses approximate compressors to achieve adjustable accuracy, lower power, and higher speed compared to traditional Wallace multipliers.</w:t>
      </w:r>
    </w:p>
    <w:p w14:paraId="076FDAE7" w14:textId="3B217287" w:rsidR="00974D45" w:rsidRPr="003175F5" w:rsidRDefault="00495507" w:rsidP="003175F5">
      <w:pPr>
        <w:pStyle w:val="ListParagraph"/>
        <w:numPr>
          <w:ilvl w:val="0"/>
          <w:numId w:val="16"/>
        </w:numPr>
        <w:spacing w:line="480" w:lineRule="auto"/>
        <w:jc w:val="both"/>
        <w:rPr>
          <w:rFonts w:ascii="Bookman Old Style" w:hAnsi="Bookman Old Style"/>
        </w:rPr>
      </w:pPr>
      <w:r w:rsidRPr="003175F5">
        <w:rPr>
          <w:rFonts w:ascii="Bookman Old Style" w:hAnsi="Bookman Old Style"/>
          <w:b/>
        </w:rPr>
        <w:t xml:space="preserve">Shervin Vakili, Mobin Vaziri, Amirhossein Zarei, and J.M. Pierre Langlois (2020s): </w:t>
      </w:r>
      <w:r w:rsidRPr="003175F5">
        <w:rPr>
          <w:rFonts w:ascii="Bookman Old Style" w:hAnsi="Bookman Old Style"/>
          <w:bCs/>
        </w:rPr>
        <w:t>Published work on "low-power, high-performance approximate multipliers with configurable partial error recovery," which may be relevant to reconfigurable truncation</w:t>
      </w:r>
      <w:r w:rsidRPr="003175F5">
        <w:rPr>
          <w:rFonts w:ascii="Bookman Old Style" w:hAnsi="Bookman Old Style"/>
          <w:b/>
        </w:rPr>
        <w:t>.</w:t>
      </w:r>
      <w:r w:rsidR="00974D45" w:rsidRPr="003175F5">
        <w:rPr>
          <w:rFonts w:ascii="Bookman Old Style" w:eastAsia="Times New Roman" w:hAnsi="Bookman Old Style" w:cs="Times New Roman"/>
        </w:rPr>
        <w:t xml:space="preserve"> </w:t>
      </w:r>
    </w:p>
    <w:p w14:paraId="2B36BE49" w14:textId="0CAC6E2F" w:rsidR="001D1803" w:rsidRPr="003175F5" w:rsidRDefault="001D1803" w:rsidP="003175F5">
      <w:pPr>
        <w:pStyle w:val="ListParagraph"/>
        <w:numPr>
          <w:ilvl w:val="0"/>
          <w:numId w:val="16"/>
        </w:numPr>
        <w:spacing w:line="480" w:lineRule="auto"/>
        <w:jc w:val="both"/>
        <w:rPr>
          <w:rFonts w:ascii="Bookman Old Style" w:hAnsi="Bookman Old Style"/>
          <w:b/>
        </w:rPr>
      </w:pPr>
      <w:r w:rsidRPr="003175F5">
        <w:rPr>
          <w:rFonts w:ascii="Bookman Old Style" w:hAnsi="Bookman Old Style"/>
          <w:b/>
        </w:rPr>
        <w:t>Frustaci, F., Perri, S., Corsonello, P., &amp; Alioto, M. (2020)</w:t>
      </w:r>
      <w:r w:rsidRPr="003175F5">
        <w:rPr>
          <w:rFonts w:ascii="Bookman Old Style" w:hAnsi="Bookman Old Style"/>
          <w:bCs/>
        </w:rPr>
        <w:t>Reference: "Approximate Multipliers with Dynamic Truncation for Energy Reduction via Graceful Quality Degradation." IEEE Transactions on Circuits and Systems II: Express Briefs, vol. 67, no. 12, pp. 3173-3177, December 2020.</w:t>
      </w:r>
    </w:p>
    <w:p w14:paraId="0D479956" w14:textId="77777777" w:rsidR="00E07EE8" w:rsidRPr="003175F5" w:rsidRDefault="00E07EE8" w:rsidP="003175F5">
      <w:pPr>
        <w:pStyle w:val="ListParagraph"/>
        <w:numPr>
          <w:ilvl w:val="0"/>
          <w:numId w:val="16"/>
        </w:numPr>
        <w:spacing w:line="480" w:lineRule="auto"/>
        <w:ind w:left="714" w:hanging="357"/>
        <w:jc w:val="both"/>
        <w:rPr>
          <w:rFonts w:ascii="Bookman Old Style" w:hAnsi="Bookman Old Style" w:cs="Times New Roman"/>
          <w:bCs/>
        </w:rPr>
      </w:pPr>
      <w:r w:rsidRPr="003175F5">
        <w:rPr>
          <w:rFonts w:ascii="Bookman Old Style" w:hAnsi="Bookman Old Style" w:cs="Times New Roman"/>
          <w:b/>
        </w:rPr>
        <w:t>B. Moons and M. Verhelst, ‘‘DVAS</w:t>
      </w:r>
      <w:r w:rsidRPr="003175F5">
        <w:rPr>
          <w:rFonts w:ascii="Bookman Old Style" w:hAnsi="Bookman Old Style" w:cs="Times New Roman"/>
          <w:bCs/>
        </w:rPr>
        <w:t xml:space="preserve">: Dynamic voltage accuracy scaling for increased energy-efficiency in approximate computing,’’ in </w:t>
      </w:r>
      <w:r w:rsidRPr="003175F5">
        <w:rPr>
          <w:rFonts w:ascii="Bookman Old Style" w:hAnsi="Bookman Old Style" w:cs="Times New Roman"/>
          <w:bCs/>
          <w:i/>
        </w:rPr>
        <w:t xml:space="preserve">Proc. </w:t>
      </w:r>
      <w:r w:rsidRPr="003175F5">
        <w:rPr>
          <w:rFonts w:ascii="Bookman Old Style" w:hAnsi="Bookman Old Style" w:cs="Times New Roman"/>
          <w:bCs/>
          <w:i/>
        </w:rPr>
        <w:lastRenderedPageBreak/>
        <w:t>IEEE/ACM Int. Symp. Low Power Electron. Design (ISLPED)</w:t>
      </w:r>
      <w:r w:rsidRPr="003175F5">
        <w:rPr>
          <w:rFonts w:ascii="Bookman Old Style" w:hAnsi="Bookman Old Style" w:cs="Times New Roman"/>
          <w:bCs/>
        </w:rPr>
        <w:t>, Jul. 2015</w:t>
      </w:r>
      <w:r w:rsidR="00617951" w:rsidRPr="003175F5">
        <w:rPr>
          <w:rFonts w:ascii="Bookman Old Style" w:hAnsi="Bookman Old Style" w:cs="Times New Roman"/>
          <w:bCs/>
        </w:rPr>
        <w:t xml:space="preserve"> </w:t>
      </w:r>
      <w:r w:rsidRPr="003175F5">
        <w:rPr>
          <w:rFonts w:ascii="Bookman Old Style" w:hAnsi="Bookman Old Style" w:cs="Times New Roman"/>
          <w:bCs/>
        </w:rPr>
        <w:t>,pp. 237–242.</w:t>
      </w:r>
    </w:p>
    <w:p w14:paraId="4644F274" w14:textId="0C3DDBA1" w:rsidR="009F143E" w:rsidRPr="003175F5" w:rsidRDefault="009F143E" w:rsidP="003175F5">
      <w:pPr>
        <w:pStyle w:val="ListParagraph"/>
        <w:numPr>
          <w:ilvl w:val="0"/>
          <w:numId w:val="16"/>
        </w:numPr>
        <w:spacing w:line="480" w:lineRule="auto"/>
        <w:ind w:left="714" w:hanging="357"/>
        <w:jc w:val="both"/>
        <w:rPr>
          <w:rFonts w:ascii="Bookman Old Style" w:hAnsi="Bookman Old Style" w:cs="Times New Roman"/>
          <w:bCs/>
        </w:rPr>
      </w:pPr>
      <w:r w:rsidRPr="003175F5">
        <w:rPr>
          <w:rFonts w:ascii="Bookman Old Style" w:hAnsi="Bookman Old Style" w:cs="Times New Roman"/>
          <w:b/>
        </w:rPr>
        <w:t>Bodapati, J., Sudhakar, O., &amp; Raju, A. G. V. K. (2022) Reference:</w:t>
      </w:r>
      <w:r w:rsidRPr="003175F5">
        <w:rPr>
          <w:rFonts w:ascii="Bookman Old Style" w:hAnsi="Bookman Old Style" w:cs="Times New Roman"/>
          <w:bCs/>
        </w:rPr>
        <w:t xml:space="preserve"> "An Improved Design of Low-Power High-Speed Accuracy Scalable Approximate Multiplier." Journal of Complementary Research, vol. 4, no. 1, pp. 7–11, February 23, 2022.</w:t>
      </w:r>
    </w:p>
    <w:p w14:paraId="2F5A09B9" w14:textId="0F1A4000" w:rsidR="00E07EE8" w:rsidRPr="003175F5" w:rsidRDefault="00E07EE8" w:rsidP="003175F5">
      <w:pPr>
        <w:pStyle w:val="ListParagraph"/>
        <w:numPr>
          <w:ilvl w:val="0"/>
          <w:numId w:val="16"/>
        </w:numPr>
        <w:spacing w:line="480" w:lineRule="auto"/>
        <w:ind w:left="782" w:hanging="357"/>
        <w:jc w:val="both"/>
        <w:rPr>
          <w:rFonts w:ascii="Bookman Old Style" w:hAnsi="Bookman Old Style" w:cs="Times New Roman"/>
          <w:bCs/>
        </w:rPr>
      </w:pPr>
      <w:r w:rsidRPr="003175F5">
        <w:rPr>
          <w:rFonts w:ascii="Bookman Old Style" w:hAnsi="Bookman Old Style" w:cs="Times New Roman"/>
          <w:b/>
        </w:rPr>
        <w:t>K. Yin Kyaw, W. Ling Goh, and K. Seng Yeo</w:t>
      </w:r>
      <w:r w:rsidR="006B62A8" w:rsidRPr="003175F5">
        <w:rPr>
          <w:rFonts w:ascii="Bookman Old Style" w:hAnsi="Bookman Old Style" w:cs="Times New Roman"/>
          <w:b/>
        </w:rPr>
        <w:t>:</w:t>
      </w:r>
      <w:r w:rsidRPr="003175F5">
        <w:rPr>
          <w:rFonts w:ascii="Bookman Old Style" w:hAnsi="Bookman Old Style" w:cs="Times New Roman"/>
          <w:bCs/>
        </w:rPr>
        <w:t xml:space="preserve"> ‘‘Low-power high-speed multiplier for error-tolerant application,’’ in </w:t>
      </w:r>
      <w:r w:rsidRPr="003175F5">
        <w:rPr>
          <w:rFonts w:ascii="Bookman Old Style" w:hAnsi="Bookman Old Style" w:cs="Times New Roman"/>
          <w:bCs/>
          <w:i/>
        </w:rPr>
        <w:t>Proc. IEEE Int. Conf. Electron Devices Solid-State Circuits (EDSSC)</w:t>
      </w:r>
      <w:r w:rsidRPr="003175F5">
        <w:rPr>
          <w:rFonts w:ascii="Bookman Old Style" w:hAnsi="Bookman Old Style" w:cs="Times New Roman"/>
          <w:bCs/>
        </w:rPr>
        <w:t>, Dec. 2010, pp. 1–4.</w:t>
      </w:r>
    </w:p>
    <w:p w14:paraId="7C279C06" w14:textId="738E82C2" w:rsidR="003175F5" w:rsidRPr="003175F5" w:rsidRDefault="00E07EE8" w:rsidP="003175F5">
      <w:pPr>
        <w:pStyle w:val="ListParagraph"/>
        <w:numPr>
          <w:ilvl w:val="0"/>
          <w:numId w:val="16"/>
        </w:numPr>
        <w:spacing w:line="480" w:lineRule="auto"/>
        <w:ind w:left="782" w:hanging="357"/>
        <w:jc w:val="both"/>
        <w:rPr>
          <w:rFonts w:ascii="Bookman Old Style" w:hAnsi="Bookman Old Style" w:cs="Times New Roman"/>
          <w:bCs/>
        </w:rPr>
      </w:pPr>
      <w:r w:rsidRPr="003175F5">
        <w:rPr>
          <w:rFonts w:ascii="Bookman Old Style" w:hAnsi="Bookman Old Style" w:cs="Times New Roman"/>
          <w:b/>
        </w:rPr>
        <w:t>M. de la Guia Solaz, W. Han, and R. Conway,</w:t>
      </w:r>
      <w:r w:rsidRPr="003175F5">
        <w:rPr>
          <w:rFonts w:ascii="Bookman Old Style" w:hAnsi="Bookman Old Style" w:cs="Times New Roman"/>
          <w:bCs/>
        </w:rPr>
        <w:t xml:space="preserve"> ‘‘A flexible low power DSP with a programmable truncated multiplier,’’ </w:t>
      </w:r>
      <w:r w:rsidRPr="003175F5">
        <w:rPr>
          <w:rFonts w:ascii="Bookman Old Style" w:hAnsi="Bookman Old Style" w:cs="Times New Roman"/>
          <w:bCs/>
          <w:i/>
        </w:rPr>
        <w:t>IEEE Trans. Circuits Syst.</w:t>
      </w:r>
      <w:r w:rsidRPr="003175F5">
        <w:rPr>
          <w:rFonts w:ascii="Bookman Old Style" w:hAnsi="Bookman Old Style" w:cs="Times New Roman"/>
          <w:bCs/>
        </w:rPr>
        <w:t>, vol. 59, no. 11, pp. 2555–2568, Nov. 2012.</w:t>
      </w:r>
    </w:p>
    <w:p w14:paraId="2DBB1F31" w14:textId="475D935F" w:rsidR="00E07EE8" w:rsidRPr="003175F5" w:rsidRDefault="00E07EE8" w:rsidP="003175F5">
      <w:pPr>
        <w:pStyle w:val="ListParagraph"/>
        <w:numPr>
          <w:ilvl w:val="0"/>
          <w:numId w:val="16"/>
        </w:numPr>
        <w:spacing w:line="480" w:lineRule="auto"/>
        <w:ind w:left="782" w:hanging="357"/>
        <w:jc w:val="both"/>
        <w:rPr>
          <w:rFonts w:ascii="Bookman Old Style" w:hAnsi="Bookman Old Style" w:cs="Times New Roman"/>
          <w:bCs/>
        </w:rPr>
      </w:pPr>
      <w:r w:rsidRPr="003175F5">
        <w:rPr>
          <w:rFonts w:ascii="Bookman Old Style" w:hAnsi="Bookman Old Style" w:cs="Times New Roman"/>
          <w:b/>
        </w:rPr>
        <w:t>R. Zendegani, M. Kamal, M. Bahadori, A. Afzali-Kusha, and M. Pedram, ‘‘RoBa multiplier:</w:t>
      </w:r>
      <w:r w:rsidRPr="003175F5">
        <w:rPr>
          <w:rFonts w:ascii="Bookman Old Style" w:hAnsi="Bookman Old Style" w:cs="Times New Roman"/>
          <w:bCs/>
        </w:rPr>
        <w:t xml:space="preserve"> A rounding-based approximate multiplier for high- speed yet energy-efficient digital signal processing,’’ </w:t>
      </w:r>
      <w:r w:rsidRPr="003175F5">
        <w:rPr>
          <w:rFonts w:ascii="Bookman Old Style" w:hAnsi="Bookman Old Style" w:cs="Times New Roman"/>
          <w:bCs/>
          <w:i/>
        </w:rPr>
        <w:t>IEEE Trans. Very Large Scale Integr. (VLSI) Syst.</w:t>
      </w:r>
      <w:r w:rsidRPr="003175F5">
        <w:rPr>
          <w:rFonts w:ascii="Bookman Old Style" w:hAnsi="Bookman Old Style" w:cs="Times New Roman"/>
          <w:bCs/>
        </w:rPr>
        <w:t>, vol. 25, no. 2, pp. 393–401, Feb. 2017.</w:t>
      </w:r>
    </w:p>
    <w:p w14:paraId="7CE37759" w14:textId="77777777" w:rsidR="00E336C4" w:rsidRPr="003175F5" w:rsidRDefault="008B651D"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t xml:space="preserve">Hammad, L. Li, K. El-Sankary, and W. M. Snelgrove, </w:t>
      </w:r>
      <w:r w:rsidRPr="003175F5">
        <w:rPr>
          <w:rFonts w:ascii="Bookman Old Style" w:hAnsi="Bookman Old Style" w:cs="Times New Roman"/>
          <w:bCs/>
        </w:rPr>
        <w:t>‘‘CNN inference using a pre-processing precision controller and approximate multipliers with various precisions,’’ IEEE Access, vol. 9, pp. 7220–7232, 2021.</w:t>
      </w:r>
    </w:p>
    <w:p w14:paraId="2A699CC0" w14:textId="77777777" w:rsidR="00E336C4" w:rsidRPr="003175F5" w:rsidRDefault="008B651D"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Cs/>
        </w:rPr>
        <w:t xml:space="preserve"> </w:t>
      </w:r>
      <w:r w:rsidRPr="003175F5">
        <w:rPr>
          <w:rFonts w:ascii="Bookman Old Style" w:hAnsi="Bookman Old Style" w:cs="Times New Roman"/>
          <w:b/>
        </w:rPr>
        <w:t xml:space="preserve">C. Guo, L. Zhang, X. Zhou, W. Qian, and C. Zhuo, </w:t>
      </w:r>
      <w:r w:rsidRPr="003175F5">
        <w:rPr>
          <w:rFonts w:ascii="Bookman Old Style" w:hAnsi="Bookman Old Style" w:cs="Times New Roman"/>
          <w:bCs/>
        </w:rPr>
        <w:t>‘‘A reconfig- urable approximate multiplier for</w:t>
      </w:r>
      <w:r w:rsidR="00E336C4" w:rsidRPr="003175F5">
        <w:rPr>
          <w:rFonts w:ascii="Bookman Old Style" w:hAnsi="Bookman Old Style" w:cs="Times New Roman"/>
          <w:bCs/>
        </w:rPr>
        <w:t xml:space="preserve"> </w:t>
      </w:r>
      <w:r w:rsidRPr="003175F5">
        <w:rPr>
          <w:rFonts w:ascii="Bookman Old Style" w:hAnsi="Bookman Old Style" w:cs="Times New Roman"/>
          <w:bCs/>
        </w:rPr>
        <w:t>quantized CNN applications,’’ in Proc.25th Asia South Pacific Design Autom. Conf. (ASP-DAC), Jan. 2020, pp. 235–240</w:t>
      </w:r>
    </w:p>
    <w:p w14:paraId="1E6496B4" w14:textId="659F46BD" w:rsidR="00E07EE8" w:rsidRPr="003175F5" w:rsidRDefault="008B651D"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lastRenderedPageBreak/>
        <w:t>.</w:t>
      </w:r>
      <w:r w:rsidR="00E07EE8" w:rsidRPr="003175F5">
        <w:rPr>
          <w:rFonts w:ascii="Bookman Old Style" w:hAnsi="Bookman Old Style" w:cs="Times New Roman"/>
          <w:b/>
        </w:rPr>
        <w:t>P. J. Edavoor, S. Raveendran, and A. D. Rahulkar</w:t>
      </w:r>
      <w:r w:rsidR="00E07EE8" w:rsidRPr="003175F5">
        <w:rPr>
          <w:rFonts w:ascii="Bookman Old Style" w:hAnsi="Bookman Old Style" w:cs="Times New Roman"/>
          <w:bCs/>
        </w:rPr>
        <w:t xml:space="preserve">, ‘‘Approximate multiplier design using novel dual-stage 4:2 compressors,’’ </w:t>
      </w:r>
      <w:r w:rsidR="00E07EE8" w:rsidRPr="003175F5">
        <w:rPr>
          <w:rFonts w:ascii="Bookman Old Style" w:hAnsi="Bookman Old Style" w:cs="Times New Roman"/>
          <w:bCs/>
          <w:i/>
        </w:rPr>
        <w:t>IEEE Access</w:t>
      </w:r>
      <w:r w:rsidR="00E07EE8" w:rsidRPr="003175F5">
        <w:rPr>
          <w:rFonts w:ascii="Bookman Old Style" w:hAnsi="Bookman Old Style" w:cs="Times New Roman"/>
          <w:bCs/>
        </w:rPr>
        <w:t>, vol. 8,pp. 48337–48351, 2020.</w:t>
      </w:r>
    </w:p>
    <w:p w14:paraId="13F6312A" w14:textId="77777777" w:rsidR="00E07EE8" w:rsidRPr="003175F5" w:rsidRDefault="00E07EE8"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t>F. Sabetzadeh, M. H. Moaiyeri, and M. Ahmadinejad</w:t>
      </w:r>
      <w:r w:rsidRPr="003175F5">
        <w:rPr>
          <w:rFonts w:ascii="Bookman Old Style" w:hAnsi="Bookman Old Style" w:cs="Times New Roman"/>
          <w:bCs/>
        </w:rPr>
        <w:t xml:space="preserve">, ‘‘A majority-based imprecise multiplier for ultra-efficient approximate image multiplication,’’ </w:t>
      </w:r>
      <w:r w:rsidRPr="003175F5">
        <w:rPr>
          <w:rFonts w:ascii="Bookman Old Style" w:hAnsi="Bookman Old Style" w:cs="Times New Roman"/>
          <w:bCs/>
          <w:i/>
        </w:rPr>
        <w:t>IEEE Trans. Circuits Syst. I, Reg. Papers</w:t>
      </w:r>
      <w:r w:rsidRPr="003175F5">
        <w:rPr>
          <w:rFonts w:ascii="Bookman Old Style" w:hAnsi="Bookman Old Style" w:cs="Times New Roman"/>
          <w:bCs/>
        </w:rPr>
        <w:t>, vol. 66, no. 11, pp. 4200–4208, Nov. 2019.</w:t>
      </w:r>
    </w:p>
    <w:p w14:paraId="407ED9FF" w14:textId="0EB9250A" w:rsidR="00E07EE8" w:rsidRPr="003175F5" w:rsidRDefault="00E07EE8"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t xml:space="preserve">H. Xiao, H. Xu, X. Chen, Y. Wang, and Y. Han, </w:t>
      </w:r>
      <w:r w:rsidRPr="003175F5">
        <w:rPr>
          <w:rFonts w:ascii="Bookman Old Style" w:hAnsi="Bookman Old Style" w:cs="Times New Roman"/>
          <w:bCs/>
        </w:rPr>
        <w:t xml:space="preserve">‘‘Fast and high-accuracy approximate MAC unit design for CNN computing,’’ </w:t>
      </w:r>
      <w:r w:rsidRPr="003175F5">
        <w:rPr>
          <w:rFonts w:ascii="Bookman Old Style" w:hAnsi="Bookman Old Style" w:cs="Times New Roman"/>
          <w:bCs/>
          <w:i/>
        </w:rPr>
        <w:t>IEEE Embedded Syst. Lett.</w:t>
      </w:r>
      <w:r w:rsidRPr="003175F5">
        <w:rPr>
          <w:rFonts w:ascii="Bookman Old Style" w:hAnsi="Bookman Old Style" w:cs="Times New Roman"/>
          <w:bCs/>
        </w:rPr>
        <w:t xml:space="preserve">, early access,Dec.21,2021, doi: </w:t>
      </w:r>
      <w:hyperlink r:id="rId17" w:history="1">
        <w:r w:rsidRPr="003175F5">
          <w:rPr>
            <w:rStyle w:val="Hyperlink"/>
            <w:rFonts w:ascii="Bookman Old Style" w:hAnsi="Bookman Old Style" w:cs="Times New Roman"/>
            <w:bCs/>
          </w:rPr>
          <w:t>10.1109/LES.2021.3137335.</w:t>
        </w:r>
      </w:hyperlink>
    </w:p>
    <w:p w14:paraId="3F134AF0" w14:textId="77777777" w:rsidR="00E07EE8" w:rsidRPr="003175F5" w:rsidRDefault="00E07EE8"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t xml:space="preserve">T. Yang, T. Ukezono, and T. Sato, </w:t>
      </w:r>
      <w:r w:rsidRPr="003175F5">
        <w:rPr>
          <w:rFonts w:ascii="Bookman Old Style" w:hAnsi="Bookman Old Style" w:cs="Times New Roman"/>
          <w:bCs/>
        </w:rPr>
        <w:t xml:space="preserve">‘‘A low-power high-speed accuracy- controllable approximate multiplier design,’’ in </w:t>
      </w:r>
      <w:r w:rsidRPr="003175F5">
        <w:rPr>
          <w:rFonts w:ascii="Bookman Old Style" w:hAnsi="Bookman Old Style" w:cs="Times New Roman"/>
          <w:bCs/>
          <w:i/>
        </w:rPr>
        <w:t>Proc. 23rd Asia South Pacific Design Autom. Conf. (ASP-DAC)</w:t>
      </w:r>
      <w:r w:rsidRPr="003175F5">
        <w:rPr>
          <w:rFonts w:ascii="Bookman Old Style" w:hAnsi="Bookman Old Style" w:cs="Times New Roman"/>
          <w:bCs/>
        </w:rPr>
        <w:t>, Jan. 2018, pp. 605–610.</w:t>
      </w:r>
    </w:p>
    <w:p w14:paraId="31D6A4E7" w14:textId="77777777" w:rsidR="00E07EE8" w:rsidRPr="003175F5" w:rsidRDefault="00E07EE8"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t>C. Guo, L. Zhang, X. Zhou, W. Qian, and C. Zhuo</w:t>
      </w:r>
      <w:r w:rsidRPr="003175F5">
        <w:rPr>
          <w:rFonts w:ascii="Bookman Old Style" w:hAnsi="Bookman Old Style" w:cs="Times New Roman"/>
          <w:bCs/>
        </w:rPr>
        <w:t xml:space="preserve">, ‘‘A reconfigurable approximate multiplier for quantized CNN applications,’’ in </w:t>
      </w:r>
      <w:r w:rsidRPr="003175F5">
        <w:rPr>
          <w:rFonts w:ascii="Bookman Old Style" w:hAnsi="Bookman Old Style" w:cs="Times New Roman"/>
          <w:bCs/>
          <w:i/>
        </w:rPr>
        <w:t>Proc. 25th Asia South Pacific Design Autom. Conf. (ASP-DAC)</w:t>
      </w:r>
      <w:r w:rsidRPr="003175F5">
        <w:rPr>
          <w:rFonts w:ascii="Bookman Old Style" w:hAnsi="Bookman Old Style" w:cs="Times New Roman"/>
          <w:bCs/>
        </w:rPr>
        <w:t>, Jan. 2020,pp. 235–240.</w:t>
      </w:r>
    </w:p>
    <w:p w14:paraId="1280F129" w14:textId="77777777" w:rsidR="00E07EE8" w:rsidRPr="003175F5" w:rsidRDefault="00E07EE8"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t>B. Jacob, S. Kligys, B. Chen, M. Zhu, M. Tang, A. Howard, H. Adam, and D. Kalenichenko,</w:t>
      </w:r>
      <w:r w:rsidRPr="003175F5">
        <w:rPr>
          <w:rFonts w:ascii="Bookman Old Style" w:hAnsi="Bookman Old Style" w:cs="Times New Roman"/>
          <w:bCs/>
        </w:rPr>
        <w:t xml:space="preserve"> ‘‘Quantization and training of neural networks for efficient integer-arithmetic-only inference,’’ in </w:t>
      </w:r>
      <w:r w:rsidRPr="003175F5">
        <w:rPr>
          <w:rFonts w:ascii="Bookman Old Style" w:hAnsi="Bookman Old Style" w:cs="Times New Roman"/>
          <w:bCs/>
          <w:i/>
        </w:rPr>
        <w:t>Proc. IEEE/CVF Conf. Comput. Vis. Pattern Recognit.</w:t>
      </w:r>
      <w:r w:rsidRPr="003175F5">
        <w:rPr>
          <w:rFonts w:ascii="Bookman Old Style" w:hAnsi="Bookman Old Style" w:cs="Times New Roman"/>
          <w:bCs/>
        </w:rPr>
        <w:t>, Jun. 2018, pp. 2704–2713.</w:t>
      </w:r>
    </w:p>
    <w:p w14:paraId="46EE2B02" w14:textId="04C64FAB" w:rsidR="00E07EE8" w:rsidRPr="003175F5" w:rsidRDefault="00E07EE8" w:rsidP="003175F5">
      <w:pPr>
        <w:pStyle w:val="ListParagraph"/>
        <w:numPr>
          <w:ilvl w:val="0"/>
          <w:numId w:val="16"/>
        </w:numPr>
        <w:spacing w:line="480" w:lineRule="auto"/>
        <w:jc w:val="both"/>
        <w:rPr>
          <w:rFonts w:ascii="Bookman Old Style" w:hAnsi="Bookman Old Style" w:cs="Times New Roman"/>
          <w:bCs/>
        </w:rPr>
      </w:pPr>
      <w:r w:rsidRPr="003175F5">
        <w:rPr>
          <w:rFonts w:ascii="Bookman Old Style" w:hAnsi="Bookman Old Style" w:cs="Times New Roman"/>
          <w:b/>
        </w:rPr>
        <w:lastRenderedPageBreak/>
        <w:t>P.-Y. Chen, F.-Y. Gu, Y.-H. Huang, and I.-C. Lin,</w:t>
      </w:r>
      <w:r w:rsidRPr="003175F5">
        <w:rPr>
          <w:rFonts w:ascii="Bookman Old Style" w:hAnsi="Bookman Old Style" w:cs="Times New Roman"/>
          <w:bCs/>
        </w:rPr>
        <w:t xml:space="preserve"> ‘‘WRAP: Weight</w:t>
      </w:r>
      <w:r w:rsidR="00DA47CB" w:rsidRPr="003175F5">
        <w:rPr>
          <w:rFonts w:ascii="Bookman Old Style" w:hAnsi="Bookman Old Style" w:cs="Times New Roman"/>
          <w:bCs/>
        </w:rPr>
        <w:t xml:space="preserve"> </w:t>
      </w:r>
      <w:r w:rsidRPr="003175F5">
        <w:rPr>
          <w:rFonts w:ascii="Bookman Old Style" w:hAnsi="Bookman Old Style" w:cs="Times New Roman"/>
          <w:bCs/>
        </w:rPr>
        <w:t>Rem</w:t>
      </w:r>
      <w:r w:rsidR="005D200A" w:rsidRPr="003175F5">
        <w:rPr>
          <w:rFonts w:ascii="Bookman Old Style" w:hAnsi="Bookman Old Style" w:cs="Times New Roman"/>
          <w:bCs/>
        </w:rPr>
        <w:t xml:space="preserve"> </w:t>
      </w:r>
      <w:r w:rsidRPr="003175F5">
        <w:rPr>
          <w:rFonts w:ascii="Bookman Old Style" w:hAnsi="Bookman Old Style" w:cs="Times New Roman"/>
          <w:bCs/>
        </w:rPr>
        <w:t xml:space="preserve">Apping and processing in RRAM-based neural network accelerators considering thermal effect,’’ in </w:t>
      </w:r>
      <w:r w:rsidRPr="003175F5">
        <w:rPr>
          <w:rFonts w:ascii="Bookman Old Style" w:hAnsi="Bookman Old Style" w:cs="Times New Roman"/>
          <w:bCs/>
          <w:i/>
        </w:rPr>
        <w:t>Proc. Design, Autom. Test Eur. Conf. Exhib. (DATE)</w:t>
      </w:r>
      <w:r w:rsidRPr="003175F5">
        <w:rPr>
          <w:rFonts w:ascii="Bookman Old Style" w:hAnsi="Bookman Old Style" w:cs="Times New Roman"/>
          <w:bCs/>
        </w:rPr>
        <w:t>, Mar. 2022, pp. 1245–1250.</w:t>
      </w:r>
    </w:p>
    <w:p w14:paraId="39F4CE8F" w14:textId="77777777" w:rsidR="00E07EE8" w:rsidRPr="003175F5" w:rsidRDefault="00E07EE8" w:rsidP="003175F5">
      <w:pPr>
        <w:spacing w:line="480" w:lineRule="auto"/>
        <w:jc w:val="both"/>
        <w:rPr>
          <w:rFonts w:ascii="Bookman Old Style" w:hAnsi="Bookman Old Style" w:cs="Times New Roman"/>
          <w:b/>
        </w:rPr>
      </w:pPr>
    </w:p>
    <w:p w14:paraId="7FA50DD3" w14:textId="77777777" w:rsidR="00E07EE8" w:rsidRPr="003175F5" w:rsidRDefault="00E07EE8" w:rsidP="003175F5">
      <w:pPr>
        <w:pStyle w:val="NormalWeb"/>
        <w:spacing w:beforeAutospacing="0" w:after="160" w:afterAutospacing="0" w:line="480" w:lineRule="auto"/>
        <w:jc w:val="both"/>
        <w:rPr>
          <w:rFonts w:ascii="Bookman Old Style" w:hAnsi="Bookman Old Style"/>
          <w:b/>
          <w:bCs/>
          <w:color w:val="000000" w:themeColor="text1"/>
          <w:u w:val="single"/>
        </w:rPr>
      </w:pPr>
    </w:p>
    <w:p w14:paraId="7A105B99" w14:textId="77777777" w:rsidR="00E07EE8" w:rsidRPr="003175F5" w:rsidRDefault="00E07EE8" w:rsidP="003175F5">
      <w:pPr>
        <w:pStyle w:val="NormalWeb"/>
        <w:spacing w:beforeAutospacing="0" w:after="160" w:afterAutospacing="0" w:line="480" w:lineRule="auto"/>
        <w:jc w:val="both"/>
        <w:rPr>
          <w:rFonts w:ascii="Bookman Old Style" w:hAnsi="Bookman Old Style"/>
          <w:b/>
          <w:bCs/>
          <w:color w:val="000000" w:themeColor="text1"/>
          <w:u w:val="single"/>
        </w:rPr>
      </w:pPr>
    </w:p>
    <w:p w14:paraId="3DD3FEC7" w14:textId="77777777" w:rsidR="00E07EE8" w:rsidRDefault="00E07EE8" w:rsidP="001F6F39">
      <w:pPr>
        <w:pStyle w:val="Heading1"/>
        <w:jc w:val="both"/>
        <w:rPr>
          <w:rFonts w:ascii="Bookman Old Style" w:hAnsi="Bookman Old Style"/>
          <w:b/>
          <w:bCs/>
          <w:color w:val="000000" w:themeColor="text1"/>
          <w:sz w:val="32"/>
          <w:szCs w:val="32"/>
          <w:u w:val="single"/>
        </w:rPr>
      </w:pPr>
    </w:p>
    <w:p w14:paraId="08E1F00A" w14:textId="77777777" w:rsidR="00E07EE8" w:rsidRDefault="00E07EE8" w:rsidP="001F6F39">
      <w:pPr>
        <w:pStyle w:val="Heading1"/>
        <w:jc w:val="both"/>
        <w:rPr>
          <w:rFonts w:ascii="Bookman Old Style" w:hAnsi="Bookman Old Style"/>
          <w:b/>
          <w:bCs/>
          <w:color w:val="000000" w:themeColor="text1"/>
          <w:sz w:val="32"/>
          <w:szCs w:val="32"/>
          <w:u w:val="single"/>
        </w:rPr>
      </w:pPr>
    </w:p>
    <w:p w14:paraId="5EC257A5" w14:textId="77777777" w:rsidR="00E07EE8" w:rsidRDefault="00E07EE8" w:rsidP="001F6F39">
      <w:pPr>
        <w:pStyle w:val="Heading1"/>
        <w:jc w:val="both"/>
        <w:rPr>
          <w:rFonts w:ascii="Bookman Old Style" w:hAnsi="Bookman Old Style"/>
          <w:b/>
          <w:bCs/>
          <w:color w:val="000000" w:themeColor="text1"/>
          <w:sz w:val="32"/>
          <w:szCs w:val="32"/>
          <w:u w:val="single"/>
        </w:rPr>
      </w:pPr>
    </w:p>
    <w:p w14:paraId="60A92EA1" w14:textId="77777777" w:rsidR="00E07EE8" w:rsidRDefault="00E07EE8" w:rsidP="001F6F39">
      <w:pPr>
        <w:pStyle w:val="Heading1"/>
        <w:jc w:val="both"/>
        <w:rPr>
          <w:rFonts w:ascii="Bookman Old Style" w:hAnsi="Bookman Old Style"/>
          <w:b/>
          <w:bCs/>
          <w:color w:val="000000" w:themeColor="text1"/>
          <w:sz w:val="32"/>
          <w:szCs w:val="32"/>
          <w:u w:val="single"/>
        </w:rPr>
      </w:pPr>
    </w:p>
    <w:p w14:paraId="556EC096" w14:textId="77777777" w:rsidR="00E07EE8" w:rsidRDefault="00E07EE8" w:rsidP="001F6F39">
      <w:pPr>
        <w:pStyle w:val="Heading1"/>
        <w:jc w:val="both"/>
        <w:rPr>
          <w:rFonts w:ascii="Bookman Old Style" w:hAnsi="Bookman Old Style"/>
          <w:b/>
          <w:bCs/>
          <w:color w:val="000000" w:themeColor="text1"/>
          <w:sz w:val="32"/>
          <w:szCs w:val="32"/>
          <w:u w:val="single"/>
        </w:rPr>
      </w:pPr>
    </w:p>
    <w:p w14:paraId="14DF1C20" w14:textId="77777777" w:rsidR="00E07EE8" w:rsidRDefault="00E07EE8" w:rsidP="001F6F39">
      <w:pPr>
        <w:pStyle w:val="Heading1"/>
        <w:jc w:val="both"/>
        <w:rPr>
          <w:rFonts w:ascii="Bookman Old Style" w:hAnsi="Bookman Old Style"/>
          <w:b/>
          <w:bCs/>
          <w:color w:val="000000" w:themeColor="text1"/>
          <w:sz w:val="32"/>
          <w:szCs w:val="32"/>
          <w:u w:val="single"/>
        </w:rPr>
      </w:pPr>
    </w:p>
    <w:p w14:paraId="4E46C51A" w14:textId="77777777" w:rsidR="00E07EE8" w:rsidRDefault="00E07EE8" w:rsidP="001F6F39">
      <w:pPr>
        <w:pStyle w:val="Heading1"/>
        <w:jc w:val="both"/>
        <w:rPr>
          <w:rFonts w:ascii="Bookman Old Style" w:hAnsi="Bookman Old Style"/>
          <w:b/>
          <w:bCs/>
          <w:color w:val="000000" w:themeColor="text1"/>
          <w:sz w:val="32"/>
          <w:szCs w:val="32"/>
          <w:u w:val="single"/>
        </w:rPr>
      </w:pPr>
    </w:p>
    <w:p w14:paraId="0C04493F" w14:textId="77777777" w:rsidR="00E07EE8" w:rsidRDefault="00E07EE8" w:rsidP="001F6F39">
      <w:pPr>
        <w:pStyle w:val="Heading1"/>
        <w:jc w:val="both"/>
        <w:rPr>
          <w:rFonts w:ascii="Bookman Old Style" w:hAnsi="Bookman Old Style"/>
          <w:b/>
          <w:bCs/>
          <w:color w:val="000000" w:themeColor="text1"/>
          <w:sz w:val="32"/>
          <w:szCs w:val="32"/>
          <w:u w:val="single"/>
        </w:rPr>
      </w:pPr>
    </w:p>
    <w:p w14:paraId="1B7A9E5A" w14:textId="77777777" w:rsidR="00E07EE8" w:rsidRDefault="00E07EE8" w:rsidP="001F6F39">
      <w:pPr>
        <w:pStyle w:val="Heading1"/>
        <w:jc w:val="both"/>
        <w:rPr>
          <w:rFonts w:ascii="Bookman Old Style" w:hAnsi="Bookman Old Style"/>
          <w:b/>
          <w:bCs/>
          <w:color w:val="000000" w:themeColor="text1"/>
          <w:sz w:val="32"/>
          <w:szCs w:val="32"/>
          <w:u w:val="single"/>
        </w:rPr>
      </w:pPr>
    </w:p>
    <w:p w14:paraId="4A199978" w14:textId="77777777" w:rsidR="00E07EE8" w:rsidRDefault="00E07EE8" w:rsidP="001F6F39">
      <w:pPr>
        <w:pStyle w:val="Heading1"/>
        <w:jc w:val="both"/>
        <w:rPr>
          <w:rFonts w:ascii="Bookman Old Style" w:hAnsi="Bookman Old Style"/>
          <w:b/>
          <w:bCs/>
          <w:color w:val="000000" w:themeColor="text1"/>
          <w:sz w:val="32"/>
          <w:szCs w:val="32"/>
          <w:u w:val="single"/>
        </w:rPr>
      </w:pPr>
    </w:p>
    <w:p w14:paraId="532161F7" w14:textId="77777777" w:rsidR="00E07EE8" w:rsidRDefault="00E07EE8" w:rsidP="00E07EE8">
      <w:pPr>
        <w:pStyle w:val="Heading1"/>
        <w:jc w:val="right"/>
        <w:rPr>
          <w:rFonts w:ascii="Bookman Old Style" w:hAnsi="Bookman Old Style"/>
          <w:b/>
          <w:bCs/>
          <w:color w:val="000000" w:themeColor="text1"/>
          <w:sz w:val="32"/>
          <w:szCs w:val="32"/>
          <w:u w:val="single"/>
        </w:rPr>
      </w:pPr>
    </w:p>
    <w:p w14:paraId="42B8249C" w14:textId="77777777" w:rsidR="00E07EE8" w:rsidRDefault="00E07EE8" w:rsidP="00E07EE8">
      <w:pPr>
        <w:pStyle w:val="Heading1"/>
        <w:jc w:val="right"/>
        <w:rPr>
          <w:rFonts w:ascii="Bookman Old Style" w:hAnsi="Bookman Old Style"/>
          <w:b/>
          <w:bCs/>
          <w:color w:val="000000" w:themeColor="text1"/>
          <w:sz w:val="32"/>
          <w:szCs w:val="32"/>
          <w:u w:val="single"/>
        </w:rPr>
      </w:pPr>
    </w:p>
    <w:p w14:paraId="2D615362" w14:textId="77777777" w:rsidR="00E07EE8" w:rsidRDefault="00E07EE8" w:rsidP="00E07EE8">
      <w:pPr>
        <w:pStyle w:val="Heading1"/>
        <w:jc w:val="right"/>
        <w:rPr>
          <w:rFonts w:ascii="Bookman Old Style" w:hAnsi="Bookman Old Style"/>
          <w:b/>
          <w:bCs/>
          <w:color w:val="000000" w:themeColor="text1"/>
          <w:sz w:val="32"/>
          <w:szCs w:val="32"/>
          <w:u w:val="single"/>
        </w:rPr>
      </w:pPr>
    </w:p>
    <w:p w14:paraId="09C8A0DC" w14:textId="77777777" w:rsidR="00E07EE8" w:rsidRDefault="00E07EE8" w:rsidP="00E07EE8">
      <w:pPr>
        <w:pStyle w:val="Heading1"/>
        <w:jc w:val="right"/>
        <w:rPr>
          <w:rFonts w:ascii="Bookman Old Style" w:hAnsi="Bookman Old Style"/>
          <w:b/>
          <w:bCs/>
          <w:color w:val="000000" w:themeColor="text1"/>
          <w:sz w:val="32"/>
          <w:szCs w:val="32"/>
          <w:u w:val="single"/>
        </w:rPr>
      </w:pPr>
    </w:p>
    <w:p w14:paraId="70CFCB9F" w14:textId="77777777" w:rsidR="00E07EE8" w:rsidRDefault="00E07EE8" w:rsidP="00E07EE8">
      <w:pPr>
        <w:pStyle w:val="Heading1"/>
        <w:jc w:val="right"/>
        <w:rPr>
          <w:rFonts w:ascii="Bookman Old Style" w:hAnsi="Bookman Old Style"/>
          <w:b/>
          <w:bCs/>
          <w:color w:val="000000" w:themeColor="text1"/>
          <w:sz w:val="32"/>
          <w:szCs w:val="32"/>
          <w:u w:val="single"/>
        </w:rPr>
      </w:pPr>
    </w:p>
    <w:p w14:paraId="6EC37956" w14:textId="77777777" w:rsidR="00E07EE8" w:rsidRDefault="00E07EE8" w:rsidP="00E07EE8">
      <w:pPr>
        <w:pStyle w:val="Heading1"/>
        <w:jc w:val="right"/>
        <w:rPr>
          <w:rFonts w:ascii="Bookman Old Style" w:hAnsi="Bookman Old Style"/>
          <w:b/>
          <w:bCs/>
          <w:color w:val="000000" w:themeColor="text1"/>
          <w:sz w:val="32"/>
          <w:szCs w:val="32"/>
          <w:u w:val="single"/>
        </w:rPr>
      </w:pPr>
    </w:p>
    <w:p w14:paraId="5C12CBB5" w14:textId="77777777" w:rsidR="00E07EE8" w:rsidRDefault="00E07EE8" w:rsidP="00E07EE8">
      <w:pPr>
        <w:pStyle w:val="Heading1"/>
        <w:jc w:val="right"/>
        <w:rPr>
          <w:rFonts w:ascii="Bookman Old Style" w:hAnsi="Bookman Old Style"/>
          <w:b/>
          <w:bCs/>
          <w:color w:val="000000" w:themeColor="text1"/>
          <w:sz w:val="32"/>
          <w:szCs w:val="32"/>
          <w:u w:val="single"/>
        </w:rPr>
      </w:pPr>
    </w:p>
    <w:p w14:paraId="581DB525" w14:textId="77777777" w:rsidR="00E07EE8" w:rsidRDefault="00E07EE8" w:rsidP="00E07EE8">
      <w:pPr>
        <w:pStyle w:val="Heading1"/>
        <w:jc w:val="right"/>
        <w:rPr>
          <w:rFonts w:ascii="Bookman Old Style" w:hAnsi="Bookman Old Style"/>
          <w:b/>
          <w:bCs/>
          <w:color w:val="000000" w:themeColor="text1"/>
          <w:sz w:val="32"/>
          <w:szCs w:val="32"/>
          <w:u w:val="single"/>
        </w:rPr>
      </w:pPr>
    </w:p>
    <w:p w14:paraId="06BB36D8" w14:textId="77777777" w:rsidR="00E07EE8" w:rsidRDefault="00E07EE8" w:rsidP="00E07EE8">
      <w:pPr>
        <w:pStyle w:val="Heading1"/>
        <w:jc w:val="right"/>
        <w:rPr>
          <w:rFonts w:ascii="Bookman Old Style" w:hAnsi="Bookman Old Style"/>
          <w:b/>
          <w:bCs/>
          <w:color w:val="000000" w:themeColor="text1"/>
          <w:sz w:val="32"/>
          <w:szCs w:val="32"/>
          <w:u w:val="single"/>
        </w:rPr>
      </w:pPr>
    </w:p>
    <w:p w14:paraId="5733AD3F" w14:textId="77777777" w:rsidR="00E07EE8" w:rsidRDefault="00E07EE8" w:rsidP="00E07EE8">
      <w:pPr>
        <w:pStyle w:val="Heading1"/>
        <w:jc w:val="right"/>
        <w:rPr>
          <w:rFonts w:ascii="Bookman Old Style" w:hAnsi="Bookman Old Style"/>
          <w:b/>
          <w:bCs/>
          <w:color w:val="000000" w:themeColor="text1"/>
          <w:sz w:val="32"/>
          <w:szCs w:val="32"/>
          <w:u w:val="single"/>
        </w:rPr>
      </w:pPr>
    </w:p>
    <w:p w14:paraId="748A2D3D" w14:textId="77777777" w:rsidR="00E07EE8" w:rsidRDefault="00E07EE8" w:rsidP="00E07EE8">
      <w:pPr>
        <w:pStyle w:val="Heading1"/>
        <w:jc w:val="right"/>
        <w:rPr>
          <w:rFonts w:ascii="Bookman Old Style" w:hAnsi="Bookman Old Style"/>
          <w:b/>
          <w:bCs/>
          <w:color w:val="000000" w:themeColor="text1"/>
          <w:sz w:val="32"/>
          <w:szCs w:val="32"/>
          <w:u w:val="single"/>
        </w:rPr>
      </w:pPr>
    </w:p>
    <w:p w14:paraId="73F677D1" w14:textId="77777777" w:rsidR="00E07EE8" w:rsidRDefault="00E07EE8" w:rsidP="00E07EE8">
      <w:pPr>
        <w:pStyle w:val="Heading1"/>
        <w:jc w:val="right"/>
        <w:rPr>
          <w:rFonts w:ascii="Bookman Old Style" w:hAnsi="Bookman Old Style"/>
          <w:b/>
          <w:bCs/>
          <w:color w:val="000000" w:themeColor="text1"/>
          <w:sz w:val="32"/>
          <w:szCs w:val="32"/>
          <w:u w:val="single"/>
        </w:rPr>
      </w:pPr>
    </w:p>
    <w:p w14:paraId="515F741A" w14:textId="77777777" w:rsidR="00E07EE8" w:rsidRDefault="00E07EE8" w:rsidP="00E07EE8">
      <w:pPr>
        <w:pStyle w:val="Heading1"/>
        <w:jc w:val="right"/>
        <w:rPr>
          <w:rFonts w:ascii="Bookman Old Style" w:hAnsi="Bookman Old Style"/>
          <w:b/>
          <w:bCs/>
          <w:color w:val="000000" w:themeColor="text1"/>
          <w:sz w:val="32"/>
          <w:szCs w:val="32"/>
          <w:u w:val="single"/>
        </w:rPr>
      </w:pPr>
    </w:p>
    <w:p w14:paraId="55F5E7EE" w14:textId="77777777" w:rsidR="00E07EE8" w:rsidRDefault="00E07EE8" w:rsidP="00E07EE8">
      <w:pPr>
        <w:pStyle w:val="Heading1"/>
        <w:jc w:val="right"/>
        <w:rPr>
          <w:rFonts w:ascii="Bookman Old Style" w:hAnsi="Bookman Old Style"/>
          <w:b/>
          <w:bCs/>
          <w:color w:val="000000" w:themeColor="text1"/>
          <w:sz w:val="32"/>
          <w:szCs w:val="32"/>
          <w:u w:val="single"/>
        </w:rPr>
      </w:pPr>
    </w:p>
    <w:p w14:paraId="55CF712C" w14:textId="77777777" w:rsidR="00E07EE8" w:rsidRDefault="00E07EE8" w:rsidP="00E07EE8">
      <w:pPr>
        <w:pStyle w:val="Heading1"/>
        <w:jc w:val="right"/>
        <w:rPr>
          <w:rFonts w:ascii="Bookman Old Style" w:hAnsi="Bookman Old Style"/>
          <w:b/>
          <w:bCs/>
          <w:color w:val="000000" w:themeColor="text1"/>
          <w:sz w:val="32"/>
          <w:szCs w:val="32"/>
          <w:u w:val="single"/>
        </w:rPr>
      </w:pPr>
    </w:p>
    <w:p w14:paraId="12358B6A" w14:textId="77777777" w:rsidR="00E07EE8" w:rsidRDefault="00E07EE8" w:rsidP="00E07EE8">
      <w:pPr>
        <w:pStyle w:val="Heading1"/>
        <w:jc w:val="right"/>
        <w:rPr>
          <w:rFonts w:ascii="Bookman Old Style" w:hAnsi="Bookman Old Style"/>
          <w:b/>
          <w:bCs/>
          <w:color w:val="000000" w:themeColor="text1"/>
          <w:sz w:val="32"/>
          <w:szCs w:val="32"/>
          <w:u w:val="single"/>
        </w:rPr>
      </w:pPr>
    </w:p>
    <w:p w14:paraId="2B322099" w14:textId="77777777" w:rsidR="00E07EE8" w:rsidRDefault="00E07EE8" w:rsidP="00E07EE8">
      <w:pPr>
        <w:pStyle w:val="Heading1"/>
        <w:jc w:val="right"/>
        <w:rPr>
          <w:rFonts w:ascii="Bookman Old Style" w:hAnsi="Bookman Old Style"/>
          <w:b/>
          <w:bCs/>
          <w:color w:val="000000" w:themeColor="text1"/>
          <w:sz w:val="32"/>
          <w:szCs w:val="32"/>
          <w:u w:val="single"/>
        </w:rPr>
      </w:pPr>
    </w:p>
    <w:p w14:paraId="3D19652C" w14:textId="77777777" w:rsidR="00E07EE8" w:rsidRDefault="00E07EE8" w:rsidP="00E07EE8">
      <w:pPr>
        <w:pStyle w:val="Heading1"/>
        <w:jc w:val="right"/>
        <w:rPr>
          <w:rFonts w:ascii="Bookman Old Style" w:hAnsi="Bookman Old Style"/>
          <w:b/>
          <w:bCs/>
          <w:color w:val="000000" w:themeColor="text1"/>
          <w:sz w:val="32"/>
          <w:szCs w:val="32"/>
          <w:u w:val="single"/>
        </w:rPr>
      </w:pPr>
    </w:p>
    <w:p w14:paraId="124B2FCA" w14:textId="77777777" w:rsidR="00E07EE8" w:rsidRDefault="00E07EE8" w:rsidP="00E07EE8">
      <w:pPr>
        <w:pStyle w:val="Heading1"/>
        <w:jc w:val="right"/>
        <w:rPr>
          <w:rFonts w:ascii="Bookman Old Style" w:hAnsi="Bookman Old Style"/>
          <w:b/>
          <w:bCs/>
          <w:color w:val="000000" w:themeColor="text1"/>
          <w:sz w:val="32"/>
          <w:szCs w:val="32"/>
          <w:u w:val="single"/>
        </w:rPr>
      </w:pPr>
    </w:p>
    <w:p w14:paraId="697513F3" w14:textId="77777777" w:rsidR="00E07EE8" w:rsidRDefault="00E07EE8" w:rsidP="00E07EE8">
      <w:pPr>
        <w:pStyle w:val="Heading1"/>
        <w:jc w:val="right"/>
        <w:rPr>
          <w:rFonts w:ascii="Bookman Old Style" w:hAnsi="Bookman Old Style"/>
          <w:b/>
          <w:bCs/>
          <w:color w:val="000000" w:themeColor="text1"/>
          <w:sz w:val="32"/>
          <w:szCs w:val="32"/>
          <w:u w:val="single"/>
        </w:rPr>
      </w:pPr>
    </w:p>
    <w:p w14:paraId="4B8B3AA0" w14:textId="77777777" w:rsidR="00E07EE8" w:rsidRDefault="00E07EE8" w:rsidP="00E07EE8">
      <w:pPr>
        <w:pStyle w:val="Heading1"/>
        <w:jc w:val="right"/>
        <w:rPr>
          <w:rFonts w:ascii="Bookman Old Style" w:hAnsi="Bookman Old Style"/>
          <w:b/>
          <w:bCs/>
          <w:color w:val="000000" w:themeColor="text1"/>
          <w:sz w:val="32"/>
          <w:szCs w:val="32"/>
          <w:u w:val="single"/>
        </w:rPr>
      </w:pPr>
    </w:p>
    <w:p w14:paraId="3754F4CD" w14:textId="77777777" w:rsidR="00E07EE8" w:rsidRDefault="00E07EE8" w:rsidP="00E07EE8">
      <w:pPr>
        <w:pStyle w:val="Heading1"/>
        <w:jc w:val="right"/>
        <w:rPr>
          <w:rFonts w:ascii="Bookman Old Style" w:hAnsi="Bookman Old Style"/>
          <w:b/>
          <w:bCs/>
          <w:color w:val="000000" w:themeColor="text1"/>
          <w:sz w:val="32"/>
          <w:szCs w:val="32"/>
          <w:u w:val="single"/>
        </w:rPr>
      </w:pPr>
    </w:p>
    <w:p w14:paraId="51402CCC" w14:textId="77777777" w:rsidR="00E07EE8" w:rsidRDefault="00E07EE8" w:rsidP="00E07EE8">
      <w:pPr>
        <w:pStyle w:val="Heading1"/>
        <w:jc w:val="right"/>
        <w:rPr>
          <w:rFonts w:ascii="Bookman Old Style" w:hAnsi="Bookman Old Style"/>
          <w:b/>
          <w:bCs/>
          <w:color w:val="000000" w:themeColor="text1"/>
          <w:sz w:val="32"/>
          <w:szCs w:val="32"/>
          <w:u w:val="single"/>
        </w:rPr>
      </w:pPr>
    </w:p>
    <w:p w14:paraId="26035D29" w14:textId="77777777" w:rsidR="00E07EE8" w:rsidRDefault="00E07EE8" w:rsidP="00E07EE8">
      <w:pPr>
        <w:pStyle w:val="Heading1"/>
        <w:jc w:val="right"/>
        <w:rPr>
          <w:rFonts w:ascii="Bookman Old Style" w:hAnsi="Bookman Old Style"/>
          <w:b/>
          <w:bCs/>
          <w:color w:val="000000" w:themeColor="text1"/>
          <w:sz w:val="32"/>
          <w:szCs w:val="32"/>
          <w:u w:val="single"/>
        </w:rPr>
      </w:pPr>
    </w:p>
    <w:p w14:paraId="6A19B992" w14:textId="77777777" w:rsidR="00E07EE8" w:rsidRDefault="00E07EE8" w:rsidP="00E07EE8">
      <w:pPr>
        <w:pStyle w:val="Heading1"/>
        <w:jc w:val="right"/>
        <w:rPr>
          <w:rFonts w:ascii="Bookman Old Style" w:hAnsi="Bookman Old Style"/>
          <w:b/>
          <w:bCs/>
          <w:color w:val="000000" w:themeColor="text1"/>
          <w:sz w:val="32"/>
          <w:szCs w:val="32"/>
          <w:u w:val="single"/>
        </w:rPr>
      </w:pPr>
    </w:p>
    <w:p w14:paraId="77F10169" w14:textId="77777777" w:rsidR="00E07EE8" w:rsidRDefault="00E07EE8" w:rsidP="00E07EE8">
      <w:pPr>
        <w:pStyle w:val="Heading1"/>
        <w:jc w:val="right"/>
        <w:rPr>
          <w:rFonts w:ascii="Bookman Old Style" w:hAnsi="Bookman Old Style"/>
          <w:b/>
          <w:bCs/>
          <w:color w:val="000000" w:themeColor="text1"/>
          <w:sz w:val="32"/>
          <w:szCs w:val="32"/>
          <w:u w:val="single"/>
        </w:rPr>
      </w:pPr>
    </w:p>
    <w:p w14:paraId="73CFFE25" w14:textId="77777777" w:rsidR="00E07EE8" w:rsidRPr="00E07EE8" w:rsidRDefault="00E07EE8" w:rsidP="00E07EE8">
      <w:pPr>
        <w:pStyle w:val="Heading1"/>
        <w:jc w:val="right"/>
        <w:rPr>
          <w:rFonts w:ascii="Bookman Old Style" w:hAnsi="Bookman Old Style"/>
          <w:b/>
          <w:bCs/>
          <w:color w:val="000000" w:themeColor="text1"/>
          <w:sz w:val="32"/>
          <w:szCs w:val="32"/>
          <w:u w:val="single"/>
        </w:rPr>
      </w:pPr>
      <w:r w:rsidRPr="00E07EE8">
        <w:rPr>
          <w:rFonts w:ascii="Bookman Old Style" w:hAnsi="Bookman Old Style"/>
          <w:b/>
          <w:bCs/>
          <w:color w:val="000000" w:themeColor="text1"/>
          <w:sz w:val="32"/>
          <w:szCs w:val="32"/>
          <w:u w:val="single"/>
        </w:rPr>
        <w:lastRenderedPageBreak/>
        <w:t>CHAPTER 9: APPENDIX</w:t>
      </w:r>
    </w:p>
    <w:p w14:paraId="0D55CBF4" w14:textId="77777777" w:rsidR="00EB2C40" w:rsidRPr="00E07EE8" w:rsidRDefault="00E07EE8" w:rsidP="00E07EE8">
      <w:pPr>
        <w:pStyle w:val="Heading1"/>
        <w:tabs>
          <w:tab w:val="left" w:pos="5151"/>
        </w:tabs>
        <w:ind w:left="340"/>
        <w:rPr>
          <w:b/>
          <w:color w:val="000000" w:themeColor="text1"/>
          <w:sz w:val="28"/>
          <w:szCs w:val="28"/>
        </w:rPr>
      </w:pPr>
      <w:r>
        <w:rPr>
          <w:b/>
        </w:rPr>
        <w:tab/>
      </w:r>
      <w:r>
        <w:rPr>
          <w:b/>
        </w:rPr>
        <w:tab/>
      </w:r>
    </w:p>
    <w:sectPr w:rsidR="00EB2C40" w:rsidRPr="00E07E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CF6B" w14:textId="77777777" w:rsidR="006C7113" w:rsidRDefault="006C7113" w:rsidP="00702CC6">
      <w:pPr>
        <w:spacing w:after="0" w:line="240" w:lineRule="auto"/>
      </w:pPr>
      <w:r>
        <w:separator/>
      </w:r>
    </w:p>
  </w:endnote>
  <w:endnote w:type="continuationSeparator" w:id="0">
    <w:p w14:paraId="36D0A1FB" w14:textId="77777777" w:rsidR="006C7113" w:rsidRDefault="006C7113" w:rsidP="00702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C4CDF" w14:textId="77777777" w:rsidR="006C7113" w:rsidRDefault="006C7113" w:rsidP="00702CC6">
      <w:pPr>
        <w:spacing w:after="0" w:line="240" w:lineRule="auto"/>
      </w:pPr>
      <w:r>
        <w:separator/>
      </w:r>
    </w:p>
  </w:footnote>
  <w:footnote w:type="continuationSeparator" w:id="0">
    <w:p w14:paraId="012BF190" w14:textId="77777777" w:rsidR="006C7113" w:rsidRDefault="006C7113" w:rsidP="00702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7DA0"/>
    <w:multiLevelType w:val="multilevel"/>
    <w:tmpl w:val="0A5B7D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10A716A"/>
    <w:multiLevelType w:val="multilevel"/>
    <w:tmpl w:val="110A71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A381D65"/>
    <w:multiLevelType w:val="multilevel"/>
    <w:tmpl w:val="1A381D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9B65EC3"/>
    <w:multiLevelType w:val="hybridMultilevel"/>
    <w:tmpl w:val="E6529B76"/>
    <w:lvl w:ilvl="0" w:tplc="4009000F">
      <w:start w:val="1"/>
      <w:numFmt w:val="decimal"/>
      <w:lvlText w:val="%1."/>
      <w:lvlJc w:val="left"/>
      <w:pPr>
        <w:ind w:left="786" w:hanging="360"/>
      </w:pPr>
    </w:lvl>
    <w:lvl w:ilvl="1" w:tplc="835E0EAA">
      <w:start w:val="1"/>
      <w:numFmt w:val="upperLetter"/>
      <w:lvlText w:val="%2."/>
      <w:lvlJc w:val="left"/>
      <w:pPr>
        <w:ind w:left="1500" w:hanging="4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9B275F"/>
    <w:multiLevelType w:val="multilevel"/>
    <w:tmpl w:val="2A9B27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00A3B45"/>
    <w:multiLevelType w:val="multilevel"/>
    <w:tmpl w:val="300A3B4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29C528B"/>
    <w:multiLevelType w:val="multilevel"/>
    <w:tmpl w:val="329C52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3172EE9"/>
    <w:multiLevelType w:val="multilevel"/>
    <w:tmpl w:val="33172E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0923EF4"/>
    <w:multiLevelType w:val="hybridMultilevel"/>
    <w:tmpl w:val="730E6AF8"/>
    <w:lvl w:ilvl="0" w:tplc="AB0A46BE">
      <w:start w:val="9"/>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9" w15:restartNumberingAfterBreak="0">
    <w:nsid w:val="5F627682"/>
    <w:multiLevelType w:val="multilevel"/>
    <w:tmpl w:val="5F6276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6BB51F1"/>
    <w:multiLevelType w:val="multilevel"/>
    <w:tmpl w:val="66BB51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7586920"/>
    <w:multiLevelType w:val="multilevel"/>
    <w:tmpl w:val="67586920"/>
    <w:lvl w:ilvl="0">
      <w:start w:val="1"/>
      <w:numFmt w:val="decimal"/>
      <w:lvlText w:val="[%1]"/>
      <w:lvlJc w:val="left"/>
      <w:pPr>
        <w:ind w:left="355" w:hanging="277"/>
      </w:pPr>
      <w:rPr>
        <w:rFonts w:ascii="Times New Roman" w:eastAsia="Times New Roman" w:hAnsi="Times New Roman" w:cs="Times New Roman" w:hint="default"/>
        <w:b w:val="0"/>
        <w:bCs w:val="0"/>
        <w:i w:val="0"/>
        <w:iCs w:val="0"/>
        <w:spacing w:val="0"/>
        <w:w w:val="101"/>
        <w:sz w:val="28"/>
        <w:szCs w:val="28"/>
        <w:lang w:val="en-US" w:eastAsia="en-US" w:bidi="ar-SA"/>
      </w:rPr>
    </w:lvl>
    <w:lvl w:ilvl="1">
      <w:numFmt w:val="bullet"/>
      <w:lvlText w:val="•"/>
      <w:lvlJc w:val="left"/>
      <w:pPr>
        <w:ind w:left="806" w:hanging="277"/>
      </w:pPr>
      <w:rPr>
        <w:lang w:val="en-US" w:eastAsia="en-US" w:bidi="ar-SA"/>
      </w:rPr>
    </w:lvl>
    <w:lvl w:ilvl="2">
      <w:numFmt w:val="bullet"/>
      <w:lvlText w:val="•"/>
      <w:lvlJc w:val="left"/>
      <w:pPr>
        <w:ind w:left="1253" w:hanging="277"/>
      </w:pPr>
      <w:rPr>
        <w:lang w:val="en-US" w:eastAsia="en-US" w:bidi="ar-SA"/>
      </w:rPr>
    </w:lvl>
    <w:lvl w:ilvl="3">
      <w:numFmt w:val="bullet"/>
      <w:lvlText w:val="•"/>
      <w:lvlJc w:val="left"/>
      <w:pPr>
        <w:ind w:left="1700" w:hanging="277"/>
      </w:pPr>
      <w:rPr>
        <w:lang w:val="en-US" w:eastAsia="en-US" w:bidi="ar-SA"/>
      </w:rPr>
    </w:lvl>
    <w:lvl w:ilvl="4">
      <w:numFmt w:val="bullet"/>
      <w:lvlText w:val="•"/>
      <w:lvlJc w:val="left"/>
      <w:pPr>
        <w:ind w:left="2147" w:hanging="277"/>
      </w:pPr>
      <w:rPr>
        <w:lang w:val="en-US" w:eastAsia="en-US" w:bidi="ar-SA"/>
      </w:rPr>
    </w:lvl>
    <w:lvl w:ilvl="5">
      <w:numFmt w:val="bullet"/>
      <w:lvlText w:val="•"/>
      <w:lvlJc w:val="left"/>
      <w:pPr>
        <w:ind w:left="2593" w:hanging="277"/>
      </w:pPr>
      <w:rPr>
        <w:lang w:val="en-US" w:eastAsia="en-US" w:bidi="ar-SA"/>
      </w:rPr>
    </w:lvl>
    <w:lvl w:ilvl="6">
      <w:numFmt w:val="bullet"/>
      <w:lvlText w:val="•"/>
      <w:lvlJc w:val="left"/>
      <w:pPr>
        <w:ind w:left="3040" w:hanging="277"/>
      </w:pPr>
      <w:rPr>
        <w:lang w:val="en-US" w:eastAsia="en-US" w:bidi="ar-SA"/>
      </w:rPr>
    </w:lvl>
    <w:lvl w:ilvl="7">
      <w:numFmt w:val="bullet"/>
      <w:lvlText w:val="•"/>
      <w:lvlJc w:val="left"/>
      <w:pPr>
        <w:ind w:left="3487" w:hanging="277"/>
      </w:pPr>
      <w:rPr>
        <w:lang w:val="en-US" w:eastAsia="en-US" w:bidi="ar-SA"/>
      </w:rPr>
    </w:lvl>
    <w:lvl w:ilvl="8">
      <w:numFmt w:val="bullet"/>
      <w:lvlText w:val="•"/>
      <w:lvlJc w:val="left"/>
      <w:pPr>
        <w:ind w:left="3934" w:hanging="277"/>
      </w:pPr>
      <w:rPr>
        <w:lang w:val="en-US" w:eastAsia="en-US" w:bidi="ar-SA"/>
      </w:rPr>
    </w:lvl>
  </w:abstractNum>
  <w:abstractNum w:abstractNumId="12" w15:restartNumberingAfterBreak="0">
    <w:nsid w:val="69744CA5"/>
    <w:multiLevelType w:val="multilevel"/>
    <w:tmpl w:val="69744C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D826762"/>
    <w:multiLevelType w:val="multilevel"/>
    <w:tmpl w:val="6D8267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E34081B"/>
    <w:multiLevelType w:val="hybridMultilevel"/>
    <w:tmpl w:val="B5120CD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6F80499C"/>
    <w:multiLevelType w:val="multilevel"/>
    <w:tmpl w:val="6F8049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C7B3F1D"/>
    <w:multiLevelType w:val="multilevel"/>
    <w:tmpl w:val="7C7B3F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76909208">
    <w:abstractNumId w:val="11"/>
    <w:lvlOverride w:ilvl="0">
      <w:startOverride w:val="1"/>
    </w:lvlOverride>
  </w:num>
  <w:num w:numId="2" w16cid:durableId="149642682">
    <w:abstractNumId w:val="14"/>
  </w:num>
  <w:num w:numId="3" w16cid:durableId="902436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4428168">
    <w:abstractNumId w:val="10"/>
  </w:num>
  <w:num w:numId="5" w16cid:durableId="136993862">
    <w:abstractNumId w:val="15"/>
  </w:num>
  <w:num w:numId="6" w16cid:durableId="1853493797">
    <w:abstractNumId w:val="1"/>
  </w:num>
  <w:num w:numId="7" w16cid:durableId="303001646">
    <w:abstractNumId w:val="7"/>
  </w:num>
  <w:num w:numId="8" w16cid:durableId="1563566160">
    <w:abstractNumId w:val="13"/>
  </w:num>
  <w:num w:numId="9" w16cid:durableId="1674607096">
    <w:abstractNumId w:val="2"/>
  </w:num>
  <w:num w:numId="10" w16cid:durableId="477188711">
    <w:abstractNumId w:val="12"/>
  </w:num>
  <w:num w:numId="11" w16cid:durableId="29385518">
    <w:abstractNumId w:val="9"/>
  </w:num>
  <w:num w:numId="12" w16cid:durableId="1386174513">
    <w:abstractNumId w:val="4"/>
  </w:num>
  <w:num w:numId="13" w16cid:durableId="1814780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36063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15740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4460438">
    <w:abstractNumId w:val="3"/>
  </w:num>
  <w:num w:numId="17" w16cid:durableId="2003655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40"/>
    <w:rsid w:val="000225C6"/>
    <w:rsid w:val="0002770E"/>
    <w:rsid w:val="00041F35"/>
    <w:rsid w:val="001549CA"/>
    <w:rsid w:val="00163A50"/>
    <w:rsid w:val="001D1803"/>
    <w:rsid w:val="001D5B08"/>
    <w:rsid w:val="001E753A"/>
    <w:rsid w:val="001F6F39"/>
    <w:rsid w:val="002144EA"/>
    <w:rsid w:val="00217734"/>
    <w:rsid w:val="00230204"/>
    <w:rsid w:val="002512C2"/>
    <w:rsid w:val="00256E27"/>
    <w:rsid w:val="002E6652"/>
    <w:rsid w:val="003175F5"/>
    <w:rsid w:val="003A56AE"/>
    <w:rsid w:val="00407AC1"/>
    <w:rsid w:val="004765DF"/>
    <w:rsid w:val="00495507"/>
    <w:rsid w:val="00495534"/>
    <w:rsid w:val="004F1370"/>
    <w:rsid w:val="005C18F6"/>
    <w:rsid w:val="005D200A"/>
    <w:rsid w:val="00617951"/>
    <w:rsid w:val="00626CAF"/>
    <w:rsid w:val="006B62A8"/>
    <w:rsid w:val="006C7113"/>
    <w:rsid w:val="006E3075"/>
    <w:rsid w:val="00702CC6"/>
    <w:rsid w:val="00760933"/>
    <w:rsid w:val="007D126D"/>
    <w:rsid w:val="007D28F5"/>
    <w:rsid w:val="008B651D"/>
    <w:rsid w:val="008E0191"/>
    <w:rsid w:val="00935F42"/>
    <w:rsid w:val="00974D45"/>
    <w:rsid w:val="00995489"/>
    <w:rsid w:val="009F143E"/>
    <w:rsid w:val="009F7501"/>
    <w:rsid w:val="00A23263"/>
    <w:rsid w:val="00A609F4"/>
    <w:rsid w:val="00A80E11"/>
    <w:rsid w:val="00A843FB"/>
    <w:rsid w:val="00B626C9"/>
    <w:rsid w:val="00BD45D6"/>
    <w:rsid w:val="00C036FC"/>
    <w:rsid w:val="00CB50FB"/>
    <w:rsid w:val="00CC2C0F"/>
    <w:rsid w:val="00D43257"/>
    <w:rsid w:val="00D61A15"/>
    <w:rsid w:val="00DA47CB"/>
    <w:rsid w:val="00E07EE8"/>
    <w:rsid w:val="00E336C4"/>
    <w:rsid w:val="00E85EB6"/>
    <w:rsid w:val="00EA7BE5"/>
    <w:rsid w:val="00EB2C40"/>
    <w:rsid w:val="00F202A8"/>
    <w:rsid w:val="00F250A2"/>
    <w:rsid w:val="00F41467"/>
    <w:rsid w:val="00F87E70"/>
    <w:rsid w:val="00FD15A0"/>
    <w:rsid w:val="00FD5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03B4"/>
  <w15:chartTrackingRefBased/>
  <w15:docId w15:val="{9A81DD5A-5230-4935-AC76-A4A0B3CB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2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C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C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C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C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2C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C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C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C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C40"/>
    <w:rPr>
      <w:rFonts w:eastAsiaTheme="majorEastAsia" w:cstheme="majorBidi"/>
      <w:color w:val="272727" w:themeColor="text1" w:themeTint="D8"/>
    </w:rPr>
  </w:style>
  <w:style w:type="paragraph" w:styleId="Title">
    <w:name w:val="Title"/>
    <w:basedOn w:val="Normal"/>
    <w:next w:val="Normal"/>
    <w:link w:val="TitleChar"/>
    <w:uiPriority w:val="10"/>
    <w:qFormat/>
    <w:rsid w:val="00EB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C40"/>
    <w:pPr>
      <w:spacing w:before="160"/>
      <w:jc w:val="center"/>
    </w:pPr>
    <w:rPr>
      <w:i/>
      <w:iCs/>
      <w:color w:val="404040" w:themeColor="text1" w:themeTint="BF"/>
    </w:rPr>
  </w:style>
  <w:style w:type="character" w:customStyle="1" w:styleId="QuoteChar">
    <w:name w:val="Quote Char"/>
    <w:basedOn w:val="DefaultParagraphFont"/>
    <w:link w:val="Quote"/>
    <w:uiPriority w:val="29"/>
    <w:rsid w:val="00EB2C40"/>
    <w:rPr>
      <w:i/>
      <w:iCs/>
      <w:color w:val="404040" w:themeColor="text1" w:themeTint="BF"/>
    </w:rPr>
  </w:style>
  <w:style w:type="paragraph" w:styleId="ListParagraph">
    <w:name w:val="List Paragraph"/>
    <w:basedOn w:val="Normal"/>
    <w:uiPriority w:val="34"/>
    <w:qFormat/>
    <w:rsid w:val="00EB2C40"/>
    <w:pPr>
      <w:ind w:left="720"/>
      <w:contextualSpacing/>
    </w:pPr>
  </w:style>
  <w:style w:type="character" w:styleId="IntenseEmphasis">
    <w:name w:val="Intense Emphasis"/>
    <w:basedOn w:val="DefaultParagraphFont"/>
    <w:uiPriority w:val="21"/>
    <w:qFormat/>
    <w:rsid w:val="00EB2C40"/>
    <w:rPr>
      <w:i/>
      <w:iCs/>
      <w:color w:val="2F5496" w:themeColor="accent1" w:themeShade="BF"/>
    </w:rPr>
  </w:style>
  <w:style w:type="paragraph" w:styleId="IntenseQuote">
    <w:name w:val="Intense Quote"/>
    <w:basedOn w:val="Normal"/>
    <w:next w:val="Normal"/>
    <w:link w:val="IntenseQuoteChar"/>
    <w:uiPriority w:val="30"/>
    <w:qFormat/>
    <w:rsid w:val="00EB2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C40"/>
    <w:rPr>
      <w:i/>
      <w:iCs/>
      <w:color w:val="2F5496" w:themeColor="accent1" w:themeShade="BF"/>
    </w:rPr>
  </w:style>
  <w:style w:type="character" w:styleId="IntenseReference">
    <w:name w:val="Intense Reference"/>
    <w:basedOn w:val="DefaultParagraphFont"/>
    <w:uiPriority w:val="32"/>
    <w:qFormat/>
    <w:rsid w:val="00EB2C40"/>
    <w:rPr>
      <w:b/>
      <w:bCs/>
      <w:smallCaps/>
      <w:color w:val="2F5496" w:themeColor="accent1" w:themeShade="BF"/>
      <w:spacing w:val="5"/>
    </w:rPr>
  </w:style>
  <w:style w:type="paragraph" w:styleId="BodyText">
    <w:name w:val="Body Text"/>
    <w:basedOn w:val="Normal"/>
    <w:link w:val="BodyTextChar"/>
    <w:uiPriority w:val="1"/>
    <w:qFormat/>
    <w:rsid w:val="00EB2C40"/>
    <w:pPr>
      <w:widowControl w:val="0"/>
      <w:autoSpaceDE w:val="0"/>
      <w:autoSpaceDN w:val="0"/>
      <w:spacing w:after="0" w:line="240" w:lineRule="auto"/>
    </w:pPr>
    <w:rPr>
      <w:rFonts w:ascii="Bookman Old Style" w:eastAsia="Bookman Old Style" w:hAnsi="Bookman Old Style" w:cs="Bookman Old Style"/>
      <w:kern w:val="0"/>
      <w:lang w:val="en-US"/>
      <w14:ligatures w14:val="none"/>
    </w:rPr>
  </w:style>
  <w:style w:type="character" w:customStyle="1" w:styleId="BodyTextChar">
    <w:name w:val="Body Text Char"/>
    <w:basedOn w:val="DefaultParagraphFont"/>
    <w:link w:val="BodyText"/>
    <w:uiPriority w:val="1"/>
    <w:rsid w:val="00EB2C40"/>
    <w:rPr>
      <w:rFonts w:ascii="Bookman Old Style" w:eastAsia="Bookman Old Style" w:hAnsi="Bookman Old Style" w:cs="Bookman Old Style"/>
      <w:kern w:val="0"/>
      <w:lang w:val="en-US"/>
      <w14:ligatures w14:val="none"/>
    </w:rPr>
  </w:style>
  <w:style w:type="paragraph" w:styleId="NormalWeb">
    <w:name w:val="Normal (Web)"/>
    <w:uiPriority w:val="99"/>
    <w:unhideWhenUsed/>
    <w:qFormat/>
    <w:rsid w:val="00EB2C40"/>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uiPriority w:val="22"/>
    <w:qFormat/>
    <w:rsid w:val="00EB2C40"/>
    <w:rPr>
      <w:b/>
      <w:bCs/>
    </w:rPr>
  </w:style>
  <w:style w:type="character" w:styleId="Hyperlink">
    <w:name w:val="Hyperlink"/>
    <w:basedOn w:val="DefaultParagraphFont"/>
    <w:uiPriority w:val="99"/>
    <w:unhideWhenUsed/>
    <w:qFormat/>
    <w:rsid w:val="00E07EE8"/>
    <w:rPr>
      <w:color w:val="0000FF"/>
      <w:u w:val="single"/>
    </w:rPr>
  </w:style>
  <w:style w:type="paragraph" w:styleId="Header">
    <w:name w:val="header"/>
    <w:basedOn w:val="Normal"/>
    <w:link w:val="HeaderChar"/>
    <w:uiPriority w:val="99"/>
    <w:unhideWhenUsed/>
    <w:rsid w:val="00702C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CC6"/>
  </w:style>
  <w:style w:type="paragraph" w:styleId="Footer">
    <w:name w:val="footer"/>
    <w:basedOn w:val="Normal"/>
    <w:link w:val="FooterChar"/>
    <w:uiPriority w:val="99"/>
    <w:unhideWhenUsed/>
    <w:rsid w:val="00702C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dx.doi.org/10.1109/LES.2021.3137335"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490E4-3AD3-4081-9AC3-9C0F51259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15</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VAGISHA NIHARIKA</dc:creator>
  <cp:keywords/>
  <dc:description/>
  <cp:lastModifiedBy>VAGISHA NIHARIKA</cp:lastModifiedBy>
  <cp:revision>54</cp:revision>
  <dcterms:created xsi:type="dcterms:W3CDTF">2025-10-20T09:07:00Z</dcterms:created>
  <dcterms:modified xsi:type="dcterms:W3CDTF">2025-10-20T14:43:00Z</dcterms:modified>
</cp:coreProperties>
</file>