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23655d802136ce0b41bfbc7064b371d2ad9bc4"/>
      <w:r>
        <w:t xml:space="preserve">Documentação técnica — Triscal Apontamento de Horas</w:t>
      </w:r>
      <w:bookmarkEnd w:id="20"/>
    </w:p>
    <w:p>
      <w:pPr>
        <w:pStyle w:val="FirstParagraph"/>
      </w:pPr>
      <w:r>
        <w:t xml:space="preserve">Versão 1.0 · sistema de apontamento de horas (timesheet) que substitui o legado JSP/Java + Oracle.</w:t>
      </w:r>
    </w:p>
    <w:p>
      <w:pPr>
        <w:pStyle w:val="Heading2"/>
      </w:pPr>
      <w:bookmarkStart w:id="21" w:name="visão-geral"/>
      <w:r>
        <w:t xml:space="preserve">1. Visão geral</w:t>
      </w:r>
      <w:bookmarkEnd w:id="21"/>
    </w:p>
    <w:p>
      <w:pPr>
        <w:pStyle w:val="FirstParagraph"/>
      </w:pPr>
      <w:r>
        <w:t xml:space="preserve">Aplicação web corporativa (~100 colaboradores) para registro, aprovação e acompanhamento de</w:t>
      </w:r>
      <w:r>
        <w:t xml:space="preserve"> </w:t>
      </w:r>
      <w:r>
        <w:t xml:space="preserve">horas. Monólito modular: um backend (API REST) e um frontend (SPA/PWA), com PostgreSQL.</w:t>
      </w:r>
      <w:r>
        <w:t xml:space="preserve"> </w:t>
      </w:r>
      <w:r>
        <w:t xml:space="preserve">Autenticação por SSO (Microsoft Entra ID, federado pelo Keycloak); autorização (papéis e</w:t>
      </w:r>
      <w:r>
        <w:t xml:space="preserve"> </w:t>
      </w:r>
      <w:r>
        <w:t xml:space="preserve">hierarquia) é</w:t>
      </w:r>
      <w:r>
        <w:t xml:space="preserve"> </w:t>
      </w:r>
      <w:r>
        <w:rPr>
          <w:b/>
        </w:rPr>
        <w:t xml:space="preserve">100% interna à aplicação</w:t>
      </w:r>
      <w:r>
        <w:t xml:space="preserve">.</w:t>
      </w:r>
    </w:p>
    <w:p>
      <w:pPr>
        <w:pStyle w:val="Heading2"/>
      </w:pPr>
      <w:bookmarkStart w:id="22" w:name="arquitetura"/>
      <w:r>
        <w:t xml:space="preserve">2. Arquitetura</w:t>
      </w:r>
      <w:bookmarkEnd w:id="22"/>
    </w:p>
    <w:p>
      <w:pPr>
        <w:pStyle w:val="Heading3"/>
      </w:pPr>
      <w:bookmarkStart w:id="23" w:name="contexto-c4-nível-1"/>
      <w:r>
        <w:t xml:space="preserve">2.1 Contexto (C4 — nível 1)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Colaboradores, gestores, gestores de projeto, Admin/RH</w:t>
      </w:r>
      <w:r>
        <w:t xml:space="preserve"> </w:t>
      </w:r>
      <w:r>
        <w:t xml:space="preserve">acessam o</w:t>
      </w:r>
      <w:r>
        <w:t xml:space="preserve"> </w:t>
      </w:r>
      <w:r>
        <w:rPr>
          <w:b/>
        </w:rPr>
        <w:t xml:space="preserve">SPA React</w:t>
      </w:r>
      <w:r>
        <w:t xml:space="preserve"> </w:t>
      </w:r>
      <w:r>
        <w:t xml:space="preserve">no navegador.</w:t>
      </w:r>
    </w:p>
    <w:p>
      <w:pPr>
        <w:numPr>
          <w:ilvl w:val="0"/>
          <w:numId w:val="1001"/>
        </w:numPr>
        <w:pStyle w:val="Compact"/>
      </w:pPr>
      <w:r>
        <w:t xml:space="preserve">O SPA autentica no</w:t>
      </w:r>
      <w:r>
        <w:t xml:space="preserve"> </w:t>
      </w:r>
      <w:r>
        <w:rPr>
          <w:b/>
        </w:rPr>
        <w:t xml:space="preserve">Keycloak</w:t>
      </w:r>
      <w:r>
        <w:t xml:space="preserve">, que</w:t>
      </w:r>
      <w:r>
        <w:t xml:space="preserve"> </w:t>
      </w:r>
      <w:r>
        <w:rPr>
          <w:b/>
        </w:rPr>
        <w:t xml:space="preserve">federa o Microsoft Entra ID</w:t>
      </w:r>
      <w:r>
        <w:t xml:space="preserve"> </w:t>
      </w:r>
      <w:r>
        <w:t xml:space="preserve">(OIDC). O token traz só a</w:t>
      </w:r>
      <w:r>
        <w:t xml:space="preserve"> </w:t>
      </w:r>
      <w:r>
        <w:t xml:space="preserve">identidade (e-mail).</w:t>
      </w:r>
    </w:p>
    <w:p>
      <w:pPr>
        <w:numPr>
          <w:ilvl w:val="0"/>
          <w:numId w:val="1001"/>
        </w:numPr>
        <w:pStyle w:val="Compact"/>
      </w:pPr>
      <w:r>
        <w:t xml:space="preserve">O SPA consome a</w:t>
      </w:r>
      <w:r>
        <w:t xml:space="preserve"> </w:t>
      </w:r>
      <w:r>
        <w:rPr>
          <w:b/>
        </w:rPr>
        <w:t xml:space="preserve">API REST (Spring Boot)</w:t>
      </w:r>
      <w:r>
        <w:t xml:space="preserve">, que valida o JWT e resolve papéis/permissões nas</w:t>
      </w:r>
      <w:r>
        <w:t xml:space="preserve"> </w:t>
      </w:r>
      <w:r>
        <w:t xml:space="preserve">tabelas internas do</w:t>
      </w:r>
      <w:r>
        <w:t xml:space="preserve"> </w:t>
      </w:r>
      <w:r>
        <w:rPr>
          <w:b/>
        </w:rPr>
        <w:t xml:space="preserve">PostgreSQL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Jobs agendados enviam</w:t>
      </w:r>
      <w:r>
        <w:t xml:space="preserve"> </w:t>
      </w:r>
      <w:r>
        <w:rPr>
          <w:b/>
        </w:rPr>
        <w:t xml:space="preserve">alertas por SMTP</w:t>
      </w:r>
      <w:r>
        <w:t xml:space="preserve">.</w:t>
      </w:r>
    </w:p>
    <w:p>
      <w:pPr>
        <w:pStyle w:val="Heading3"/>
      </w:pPr>
      <w:bookmarkStart w:id="24" w:name="contêineres-c4-nível-2"/>
      <w:r>
        <w:t xml:space="preserve">2.2 Contêineres (C4 — nível 2)</w:t>
      </w:r>
      <w:bookmarkEnd w:id="24"/>
    </w:p>
    <w:tbl>
      <w:tblPr>
        <w:tblStyle w:val="Table"/>
        <w:tblW w:type="pct" w:w="5000.0"/>
        <w:tblLook w:firstRow="1"/>
      </w:tblPr>
      <w:tblGrid>
        <w:gridCol w:w="2178"/>
        <w:gridCol w:w="2178"/>
        <w:gridCol w:w="356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Contêiner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Tecnologia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Responsabilidade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 (SPA)</w:t>
            </w:r>
          </w:p>
        </w:tc>
        <w:tc>
          <w:p>
            <w:pPr>
              <w:pStyle w:val="Compact"/>
              <w:jc w:val="left"/>
            </w:pPr>
            <w:r>
              <w:t xml:space="preserve">React 18 + TypeScript + Vite (PWA), servido por Nginx</w:t>
            </w:r>
          </w:p>
        </w:tc>
        <w:tc>
          <w:p>
            <w:pPr>
              <w:pStyle w:val="Compact"/>
              <w:jc w:val="left"/>
            </w:pPr>
            <w:r>
              <w:t xml:space="preserve">UI, guarda de rotas por papel, autosave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Java 21 + Spring Boot 3</w:t>
            </w:r>
          </w:p>
        </w:tc>
        <w:tc>
          <w:p>
            <w:pPr>
              <w:pStyle w:val="Compact"/>
              <w:jc w:val="left"/>
            </w:pPr>
            <w:r>
              <w:t xml:space="preserve">Regras de negócio, REST, segurança, jobs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Banco</w:t>
            </w:r>
          </w:p>
        </w:tc>
        <w:tc>
          <w:p>
            <w:pPr>
              <w:pStyle w:val="Compact"/>
              <w:jc w:val="left"/>
            </w:pPr>
            <w:r>
              <w:t xml:space="preserve">PostgreSQL 16 (Flyway)</w:t>
            </w:r>
          </w:p>
        </w:tc>
        <w:tc>
          <w:p>
            <w:pPr>
              <w:pStyle w:val="Compact"/>
              <w:jc w:val="left"/>
            </w:pPr>
            <w:r>
              <w:t xml:space="preserve">Persistência e histórico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Identidade</w:t>
            </w:r>
          </w:p>
        </w:tc>
        <w:tc>
          <w:p>
            <w:pPr>
              <w:pStyle w:val="Compact"/>
              <w:jc w:val="left"/>
            </w:pPr>
            <w:r>
              <w:t xml:space="preserve">Keycloak (broker OIDC)</w:t>
            </w:r>
          </w:p>
        </w:tc>
        <w:tc>
          <w:p>
            <w:pPr>
              <w:pStyle w:val="Compact"/>
              <w:jc w:val="left"/>
            </w:pPr>
            <w:r>
              <w:t xml:space="preserve">Autenticação federada ao Entra ID</w:t>
            </w:r>
          </w:p>
        </w:tc>
      </w:tr>
    </w:tbl>
    <w:p>
      <w:pPr>
        <w:pStyle w:val="Heading3"/>
      </w:pPr>
      <w:bookmarkStart w:id="25" w:name="camadas-do-backend-pragmáticas"/>
      <w:r>
        <w:t xml:space="preserve">2.3 Camadas do backend (pragmáticas)</w:t>
      </w:r>
      <w:bookmarkEnd w:id="25"/>
    </w:p>
    <w:p>
      <w:pPr>
        <w:pStyle w:val="FirstParagraph"/>
      </w:pPr>
      <w:r>
        <w:rPr>
          <w:rStyle w:val="VerbatimChar"/>
        </w:rPr>
        <w:t xml:space="preserve">api</w:t>
      </w:r>
      <w:r>
        <w:t xml:space="preserve"> </w:t>
      </w:r>
      <w:r>
        <w:t xml:space="preserve">(controllers REST) →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(services, regras) →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 </w:t>
      </w:r>
      <w:r>
        <w:t xml:space="preserve">(model + service puro:</w:t>
      </w:r>
      <w:r>
        <w:t xml:space="preserve"> </w:t>
      </w:r>
      <w:r>
        <w:t xml:space="preserve">BHE, quinzena, execução, validação) →</w:t>
      </w:r>
      <w:r>
        <w:t xml:space="preserve"> </w:t>
      </w:r>
      <w:r>
        <w:rPr>
          <w:rStyle w:val="VerbatimChar"/>
        </w:rPr>
        <w:t xml:space="preserve">infrastructure/persistence</w:t>
      </w:r>
      <w:r>
        <w:t xml:space="preserve"> </w:t>
      </w:r>
      <w:r>
        <w:t xml:space="preserve">(Spring Data JPA).</w:t>
      </w:r>
      <w:r>
        <w:t xml:space="preserve"> </w:t>
      </w:r>
      <w:r>
        <w:t xml:space="preserve">Estatística atual:</w:t>
      </w:r>
      <w:r>
        <w:t xml:space="preserve"> </w:t>
      </w:r>
      <w:r>
        <w:rPr>
          <w:b/>
        </w:rPr>
        <w:t xml:space="preserve">~115 classes Java</w:t>
      </w:r>
      <w:r>
        <w:t xml:space="preserve">,</w:t>
      </w:r>
      <w:r>
        <w:t xml:space="preserve"> </w:t>
      </w:r>
      <w:r>
        <w:rPr>
          <w:b/>
        </w:rPr>
        <w:t xml:space="preserve">17 controllers</w:t>
      </w:r>
      <w:r>
        <w:t xml:space="preserve">.</w:t>
      </w:r>
    </w:p>
    <w:p>
      <w:pPr>
        <w:pStyle w:val="Heading3"/>
      </w:pPr>
      <w:bookmarkStart w:id="26" w:name="decisões"/>
      <w:r>
        <w:t xml:space="preserve">2.4 Decisões</w:t>
      </w:r>
      <w:bookmarkEnd w:id="26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ADR-001</w:t>
      </w:r>
      <w:r>
        <w:t xml:space="preserve">: arquitetura simplificada para ~100 usuários (sem Kubernetes, sem broker, sem</w:t>
      </w:r>
      <w:r>
        <w:t xml:space="preserve"> </w:t>
      </w:r>
      <w:r>
        <w:t xml:space="preserve">cache distribuído). Ver</w:t>
      </w:r>
      <w:r>
        <w:t xml:space="preserve"> </w:t>
      </w:r>
      <w:r>
        <w:rPr>
          <w:rStyle w:val="VerbatimChar"/>
        </w:rPr>
        <w:t xml:space="preserve">docs/ADR-001-arquitetura-simplificada.md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RBAC interno</w:t>
      </w:r>
      <w:r>
        <w:t xml:space="preserve">: o token não carrega papéis; ver</w:t>
      </w:r>
      <w:r>
        <w:t xml:space="preserve"> </w:t>
      </w:r>
      <w:r>
        <w:rPr>
          <w:rStyle w:val="VerbatimChar"/>
        </w:rPr>
        <w:t xml:space="preserve">docs/AUTENTICACAO.md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No vendor lock-in</w:t>
      </w:r>
      <w:r>
        <w:t xml:space="preserve">: contêiner + OIDC padrão + PostgreSQL → portável entre nuvens.</w:t>
      </w:r>
    </w:p>
    <w:p>
      <w:pPr>
        <w:pStyle w:val="Heading2"/>
      </w:pPr>
      <w:bookmarkStart w:id="27" w:name="modelo-de-dados"/>
      <w:r>
        <w:t xml:space="preserve">3. Modelo de dados</w:t>
      </w:r>
      <w:bookmarkEnd w:id="27"/>
    </w:p>
    <w:p>
      <w:pPr>
        <w:pStyle w:val="FirstParagraph"/>
      </w:pPr>
      <w:r>
        <w:t xml:space="preserve">Schema versionado por Flyway (</w:t>
      </w:r>
      <w:r>
        <w:rPr>
          <w:rStyle w:val="VerbatimChar"/>
        </w:rPr>
        <w:t xml:space="preserve">backend/src/main/resources/db/migration/V1__core_schema.sql</w:t>
      </w:r>
      <w:r>
        <w:t xml:space="preserve">).</w:t>
      </w:r>
      <w:r>
        <w:t xml:space="preserve"> </w:t>
      </w:r>
      <w:r>
        <w:t xml:space="preserve">Tabelas-núcleo (semântica preservada do legado):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funcionario</w:t>
      </w:r>
      <w:r>
        <w:t xml:space="preserve"> </w:t>
      </w:r>
      <w:r>
        <w:t xml:space="preserve">(tp_funcionario E/F, cd_empresa, func_cd_func_aprovador, in_possui_banco_horas,</w:t>
      </w:r>
      <w:r>
        <w:t xml:space="preserve"> </w:t>
      </w:r>
      <w:r>
        <w:t xml:space="preserve">saldos BHE50/100, cdg_usur — vínculo com a identidade) e</w:t>
      </w:r>
      <w:r>
        <w:t xml:space="preserve"> </w:t>
      </w:r>
      <w:r>
        <w:rPr>
          <w:b/>
        </w:rPr>
        <w:t xml:space="preserve">perfil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funcionario_perfil</w:t>
      </w:r>
      <w:r>
        <w:t xml:space="preserve"> </w:t>
      </w:r>
      <w:r>
        <w:t xml:space="preserve">(RBAC).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empresa</w:t>
      </w:r>
      <w:r>
        <w:t xml:space="preserve"> </w:t>
      </w:r>
      <w:r>
        <w:t xml:space="preserve">(filial),</w:t>
      </w:r>
      <w:r>
        <w:t xml:space="preserve"> </w:t>
      </w:r>
      <w:r>
        <w:rPr>
          <w:b/>
        </w:rPr>
        <w:t xml:space="preserve">clifor</w:t>
      </w:r>
      <w:r>
        <w:t xml:space="preserve"> </w:t>
      </w:r>
      <w:r>
        <w:t xml:space="preserve">(cliente).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projeto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projeto_fase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projeto_tarefa</w:t>
      </w:r>
      <w:r>
        <w:t xml:space="preserve"> </w:t>
      </w:r>
      <w:r>
        <w:t xml:space="preserve">(in_tarefa_externa) →</w:t>
      </w:r>
      <w:r>
        <w:t xml:space="preserve"> </w:t>
      </w:r>
      <w:r>
        <w:rPr>
          <w:b/>
        </w:rPr>
        <w:t xml:space="preserve">projeto_tarefa_funcionario</w:t>
      </w:r>
      <w:r>
        <w:t xml:space="preserve"> </w:t>
      </w:r>
      <w:r>
        <w:t xml:space="preserve">(alocação).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log_periodo</w:t>
      </w:r>
      <w:r>
        <w:t xml:space="preserve"> </w:t>
      </w:r>
      <w:r>
        <w:t xml:space="preserve">(quinzena),</w:t>
      </w:r>
      <w:r>
        <w:t xml:space="preserve"> </w:t>
      </w:r>
      <w:r>
        <w:rPr>
          <w:b/>
        </w:rPr>
        <w:t xml:space="preserve">timesheet_dia</w:t>
      </w:r>
      <w:r>
        <w:t xml:space="preserve"> </w:t>
      </w:r>
      <w:r>
        <w:t xml:space="preserve">(status A/F/P/R, ausências) e</w:t>
      </w:r>
      <w:r>
        <w:t xml:space="preserve"> </w:t>
      </w:r>
      <w:r>
        <w:rPr>
          <w:b/>
        </w:rPr>
        <w:t xml:space="preserve">timesheet_dia_tarefa</w:t>
      </w:r>
      <w:r>
        <w:t xml:space="preserve"> </w:t>
      </w:r>
      <w:r>
        <w:t xml:space="preserve">(horas CO/NC/extra).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feriado</w:t>
      </w:r>
      <w:r>
        <w:t xml:space="preserve"> </w:t>
      </w:r>
      <w:r>
        <w:t xml:space="preserve">(NN/NF/LN/LF),</w:t>
      </w:r>
      <w:r>
        <w:t xml:space="preserve"> </w:t>
      </w:r>
      <w:r>
        <w:rPr>
          <w:b/>
        </w:rPr>
        <w:t xml:space="preserve">movimentacao_saldo_bhe</w:t>
      </w:r>
      <w:r>
        <w:t xml:space="preserve">,</w:t>
      </w:r>
      <w:r>
        <w:t xml:space="preserve"> </w:t>
      </w:r>
      <w:r>
        <w:rPr>
          <w:b/>
        </w:rPr>
        <w:t xml:space="preserve">jornada_trabalho</w:t>
      </w:r>
      <w:r>
        <w:t xml:space="preserve">,</w:t>
      </w:r>
      <w:r>
        <w:t xml:space="preserve"> </w:t>
      </w:r>
      <w:r>
        <w:rPr>
          <w:b/>
        </w:rPr>
        <w:t xml:space="preserve">param_geral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andamento_projeto_hist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fechamento_quinzenal</w:t>
      </w:r>
      <w:r>
        <w:t xml:space="preserve"> </w:t>
      </w:r>
      <w:r>
        <w:t xml:space="preserve">(acompanhamento de projeto),</w:t>
      </w:r>
      <w:r>
        <w:t xml:space="preserve"> </w:t>
      </w:r>
      <w:r>
        <w:rPr>
          <w:b/>
        </w:rPr>
        <w:t xml:space="preserve">auditoria</w:t>
      </w:r>
      <w:r>
        <w:t xml:space="preserve">.</w:t>
      </w:r>
    </w:p>
    <w:p>
      <w:pPr>
        <w:pStyle w:val="FirstParagraph"/>
      </w:pPr>
      <w:r>
        <w:t xml:space="preserve">Migrações Flyway até</w:t>
      </w:r>
      <w:r>
        <w:t xml:space="preserve"> </w:t>
      </w:r>
      <w:r>
        <w:rPr>
          <w:b/>
        </w:rPr>
        <w:t xml:space="preserve">V4</w:t>
      </w:r>
      <w:r>
        <w:t xml:space="preserve"> </w:t>
      </w:r>
      <w:r>
        <w:t xml:space="preserve">(V4 ajusta os cortes da quinzena para 1/16). Chaves naturais do legado</w:t>
      </w:r>
      <w:r>
        <w:t xml:space="preserve"> </w:t>
      </w:r>
      <w:r>
        <w:t xml:space="preserve">mantidas (ex.:</w:t>
      </w:r>
      <w:r>
        <w:t xml:space="preserve"> </w:t>
      </w:r>
      <w:r>
        <w:rPr>
          <w:rStyle w:val="VerbatimChar"/>
        </w:rPr>
        <w:t xml:space="preserve">cd_funcionario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cd_projeto</w:t>
      </w:r>
      <w:r>
        <w:t xml:space="preserve">,</w:t>
      </w:r>
      <w:r>
        <w:t xml:space="preserve"> </w:t>
      </w:r>
      <w:r>
        <w:rPr>
          <w:rStyle w:val="VerbatimChar"/>
        </w:rPr>
        <w:t xml:space="preserve">seq_projeto_fase/tarefa</w:t>
      </w:r>
      <w:r>
        <w:t xml:space="preserve">).</w:t>
      </w:r>
    </w:p>
    <w:p>
      <w:pPr>
        <w:pStyle w:val="Heading2"/>
      </w:pPr>
      <w:bookmarkStart w:id="28" w:name="regras-de-negócio-núcleo-testadas"/>
      <w:r>
        <w:t xml:space="preserve">4. Regras de negócio (núcleo, testadas)</w:t>
      </w:r>
      <w:bookmarkEnd w:id="28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Jornada</w:t>
      </w:r>
      <w:r>
        <w:t xml:space="preserve">: padrão 8h/dia (</w:t>
      </w:r>
      <w:r>
        <w:rPr>
          <w:rStyle w:val="VerbatimChar"/>
        </w:rPr>
        <w:t xml:space="preserve">JORNADA_PADRAO_HORAS</w:t>
      </w:r>
      <w:r>
        <w:t xml:space="preserve">);</w:t>
      </w:r>
      <w:r>
        <w:t xml:space="preserve"> </w:t>
      </w:r>
      <w:r>
        <w:rPr>
          <w:b/>
        </w:rPr>
        <w:t xml:space="preserve">mínimo 0,5h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múltiplos de 0,5h</w:t>
      </w:r>
      <w:r>
        <w:t xml:space="preserve"> </w:t>
      </w:r>
      <w:r>
        <w:t xml:space="preserve">por</w:t>
      </w:r>
      <w:r>
        <w:t xml:space="preserve"> </w:t>
      </w:r>
      <w:r>
        <w:t xml:space="preserve">lançamento;</w:t>
      </w:r>
      <w:r>
        <w:t xml:space="preserve"> </w:t>
      </w:r>
      <w:r>
        <w:rPr>
          <w:b/>
        </w:rPr>
        <w:t xml:space="preserve">máximo 24h/dia</w:t>
      </w:r>
      <w:r>
        <w:t xml:space="preserve"> </w:t>
      </w:r>
      <w:r>
        <w:t xml:space="preserve">(</w:t>
      </w:r>
      <w:r>
        <w:rPr>
          <w:rStyle w:val="VerbatimChar"/>
        </w:rPr>
        <w:t xml:space="preserve">LancamentoValidator</w:t>
      </w:r>
      <w:r>
        <w:t xml:space="preserve">, testado).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Lançamento por tarefa escolhida</w:t>
      </w:r>
      <w:r>
        <w:t xml:space="preserve">: o colaborador</w:t>
      </w:r>
      <w:r>
        <w:t xml:space="preserve"> </w:t>
      </w:r>
      <w:r>
        <w:rPr>
          <w:b/>
        </w:rPr>
        <w:t xml:space="preserve">seleciona</w:t>
      </w:r>
      <w:r>
        <w:t xml:space="preserve"> </w:t>
      </w:r>
      <w:r>
        <w:t xml:space="preserve">projeto/fase/tarefa a lançar</w:t>
      </w:r>
      <w:r>
        <w:t xml:space="preserve"> </w:t>
      </w:r>
      <w:r>
        <w:t xml:space="preserve">(não há listagem automática de todas as alocações). Vários projetos/fases/tarefas por dia;</w:t>
      </w:r>
      <w:r>
        <w:t xml:space="preserve"> </w:t>
      </w:r>
      <w:r>
        <w:rPr>
          <w:b/>
        </w:rPr>
        <w:t xml:space="preserve">CO e NC na mesma tarefa/dia são permitidos</w:t>
      </w:r>
      <w:r>
        <w:t xml:space="preserve">. A lista de escolha (</w:t>
      </w:r>
      <w:r>
        <w:rPr>
          <w:rStyle w:val="VerbatimChar"/>
        </w:rPr>
        <w:t xml:space="preserve">tarefas-alocadas?data=</w:t>
      </w:r>
      <w:r>
        <w:t xml:space="preserve">)</w:t>
      </w:r>
      <w:r>
        <w:t xml:space="preserve"> </w:t>
      </w:r>
      <w:r>
        <w:t xml:space="preserve">traz só tarefas</w:t>
      </w:r>
      <w:r>
        <w:t xml:space="preserve"> </w:t>
      </w:r>
      <w:r>
        <w:rPr>
          <w:b/>
        </w:rPr>
        <w:t xml:space="preserve">alocadas (INI)</w:t>
      </w:r>
      <w:r>
        <w:t xml:space="preserve">, não encerradas e</w:t>
      </w:r>
      <w:r>
        <w:t xml:space="preserve"> </w:t>
      </w:r>
      <w:r>
        <w:rPr>
          <w:b/>
        </w:rPr>
        <w:t xml:space="preserve">dentro da validade</w:t>
      </w:r>
      <w:r>
        <w:t xml:space="preserve"> </w:t>
      </w:r>
      <w:r>
        <w:t xml:space="preserve">da tarefa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dataInicio ≤ data ≤ dataFim</w:t>
      </w:r>
      <w:r>
        <w:t xml:space="preserve">) na data de referência.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Carregar período anterior</w:t>
      </w:r>
      <w:r>
        <w:t xml:space="preserve">: ao abrir um período</w:t>
      </w:r>
      <w:r>
        <w:t xml:space="preserve"> </w:t>
      </w:r>
      <w:r>
        <w:rPr>
          <w:b/>
        </w:rPr>
        <w:t xml:space="preserve">sem lançamentos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gradeEdicao</w:t>
      </w:r>
      <w:r>
        <w:t xml:space="preserve"> </w:t>
      </w:r>
      <w:r>
        <w:t xml:space="preserve">(modo</w:t>
      </w:r>
      <w:r>
        <w:t xml:space="preserve"> </w:t>
      </w:r>
      <w:r>
        <w:t xml:space="preserve">colaborador,</w:t>
      </w:r>
      <w:r>
        <w:t xml:space="preserve"> </w:t>
      </w:r>
      <w:r>
        <w:rPr>
          <w:rStyle w:val="VerbatimChar"/>
        </w:rPr>
        <w:t xml:space="preserve">seedAnterior=true</w:t>
      </w:r>
      <w:r>
        <w:t xml:space="preserve">) semeia linhas vazias com as tarefas do</w:t>
      </w:r>
      <w:r>
        <w:t xml:space="preserve"> </w:t>
      </w:r>
      <w:r>
        <w:rPr>
          <w:b/>
        </w:rPr>
        <w:t xml:space="preserve">período anterior</w:t>
      </w:r>
      <w:r>
        <w:t xml:space="preserve"> </w:t>
      </w:r>
      <w:r>
        <w:t xml:space="preserve">—</w:t>
      </w:r>
      <w:r>
        <w:t xml:space="preserve"> </w:t>
      </w:r>
      <w:r>
        <w:t xml:space="preserve">só as ainda alocadas, não externas e dentro da validade. Não se aplica à visão de aprovação.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Ausências por dia</w:t>
      </w:r>
      <w:r>
        <w:t xml:space="preserve"> </w:t>
      </w:r>
      <w:r>
        <w:t xml:space="preserve">(não vinculadas a projeto):</w:t>
      </w:r>
      <w:r>
        <w:t xml:space="preserve"> </w:t>
      </w:r>
      <w:r>
        <w:rPr>
          <w:b/>
        </w:rPr>
        <w:t xml:space="preserve">Ausência BHE</w:t>
      </w:r>
      <w:r>
        <w:t xml:space="preserve"> </w:t>
      </w:r>
      <w:r>
        <w:t xml:space="preserve">(debitada do banco de horas) e</w:t>
      </w:r>
      <w:r>
        <w:t xml:space="preserve"> </w:t>
      </w:r>
      <w:r>
        <w:rPr>
          <w:b/>
        </w:rPr>
        <w:t xml:space="preserve">Ausência ABN</w:t>
      </w:r>
      <w:r>
        <w:t xml:space="preserve"> </w:t>
      </w:r>
      <w:r>
        <w:t xml:space="preserve">(abonada). Compõem o total do dia junto com as horas de projeto.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Total e horas esperadas do dia</w:t>
      </w:r>
      <w:r>
        <w:t xml:space="preserve">: total do dia = horas de projeto</w:t>
      </w:r>
      <w:r>
        <w:t xml:space="preserve"> </w:t>
      </w:r>
      <w:r>
        <w:rPr>
          <w:b/>
        </w:rPr>
        <w:t xml:space="preserve">+</w:t>
      </w:r>
      <w:r>
        <w:t xml:space="preserve"> </w:t>
      </w:r>
      <w:r>
        <w:t xml:space="preserve">ausências. Horas normais</w:t>
      </w:r>
      <w:r>
        <w:t xml:space="preserve"> </w:t>
      </w:r>
      <w:r>
        <w:t xml:space="preserve">esperadas:</w:t>
      </w:r>
      <w:r>
        <w:t xml:space="preserve"> </w:t>
      </w:r>
      <w:r>
        <w:rPr>
          <w:b/>
        </w:rPr>
        <w:t xml:space="preserve">8h</w:t>
      </w:r>
      <w:r>
        <w:t xml:space="preserve"> </w:t>
      </w:r>
      <w:r>
        <w:t xml:space="preserve">em dia útil,</w:t>
      </w:r>
      <w:r>
        <w:t xml:space="preserve"> </w:t>
      </w:r>
      <w:r>
        <w:rPr>
          <w:b/>
        </w:rPr>
        <w:t xml:space="preserve">horas a trabalhar do feriado</w:t>
      </w:r>
      <w:r>
        <w:t xml:space="preserve"> </w:t>
      </w:r>
      <w:r>
        <w:t xml:space="preserve">quando feriado,</w:t>
      </w:r>
      <w:r>
        <w:t xml:space="preserve"> </w:t>
      </w:r>
      <w:r>
        <w:rPr>
          <w:b/>
        </w:rPr>
        <w:t xml:space="preserve">0</w:t>
      </w:r>
      <w:r>
        <w:t xml:space="preserve"> </w:t>
      </w:r>
      <w:r>
        <w:t xml:space="preserve">no fim de</w:t>
      </w:r>
      <w:r>
        <w:t xml:space="preserve"> </w:t>
      </w:r>
      <w:r>
        <w:t xml:space="preserve">semana (</w:t>
      </w:r>
      <w:r>
        <w:rPr>
          <w:rStyle w:val="VerbatimChar"/>
        </w:rPr>
        <w:t xml:space="preserve">QuinzenaService.gradeEdicao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Status do dia</w:t>
      </w:r>
      <w:r>
        <w:t xml:space="preserve">:</w:t>
      </w:r>
      <w:r>
        <w:t xml:space="preserve"> </w:t>
      </w:r>
      <w:r>
        <w:rPr>
          <w:rStyle w:val="VerbatimChar"/>
        </w:rPr>
        <w:t xml:space="preserve">A → F → (P | R)</w:t>
      </w:r>
      <w:r>
        <w:t xml:space="preserve">; gestor nunca aprova o próprio log.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BHE</w:t>
      </w:r>
      <w:r>
        <w:t xml:space="preserve"> </w:t>
      </w:r>
      <w:r>
        <w:t xml:space="preserve">(</w:t>
      </w:r>
      <w:r>
        <w:rPr>
          <w:rStyle w:val="VerbatimChar"/>
        </w:rPr>
        <w:t xml:space="preserve">CalculadoraBhe</w:t>
      </w:r>
      <w:r>
        <w:t xml:space="preserve">, testado), ao aprovar o dia: PJ (</w:t>
      </w:r>
      <w:r>
        <w:rPr>
          <w:rStyle w:val="VerbatimChar"/>
        </w:rPr>
        <w:t xml:space="preserve">E</w:t>
      </w:r>
      <w:r>
        <w:t xml:space="preserve">) → só 50%; CLT (</w:t>
      </w:r>
      <w:r>
        <w:rPr>
          <w:rStyle w:val="VerbatimChar"/>
        </w:rPr>
        <w:t xml:space="preserve">F</w:t>
      </w:r>
      <w:r>
        <w:t xml:space="preserve">) → 100% em</w:t>
      </w:r>
      <w:r>
        <w:t xml:space="preserve"> </w:t>
      </w:r>
      <w:r>
        <w:t xml:space="preserve">domingo/feriado, senão 50%; participa quem tem banco de horas; ausência de BHE reduz o excedente.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Quinzena</w:t>
      </w:r>
      <w:r>
        <w:t xml:space="preserve"> </w:t>
      </w:r>
      <w:r>
        <w:t xml:space="preserve">(</w:t>
      </w:r>
      <w:r>
        <w:rPr>
          <w:rStyle w:val="VerbatimChar"/>
        </w:rPr>
        <w:t xml:space="preserve">Quinzena</w:t>
      </w:r>
      <w:r>
        <w:t xml:space="preserve">, testado): cortes parametrizáveis (</w:t>
      </w:r>
      <w:r>
        <w:rPr>
          <w:rStyle w:val="VerbatimChar"/>
        </w:rPr>
        <w:t xml:space="preserve">QUINZENA_CORTE_1/2</w:t>
      </w:r>
      <w:r>
        <w:t xml:space="preserve"> </w:t>
      </w:r>
      <w:r>
        <w:t xml:space="preserve">=</w:t>
      </w:r>
      <w:r>
        <w:t xml:space="preserve"> </w:t>
      </w:r>
      <w:r>
        <w:rPr>
          <w:b/>
        </w:rPr>
        <w:t xml:space="preserve">1/16</w:t>
      </w:r>
      <w:r>
        <w:t xml:space="preserve">;</w:t>
      </w:r>
      <w:r>
        <w:t xml:space="preserve"> </w:t>
      </w:r>
      <w:r>
        <w:t xml:space="preserve">períodos</w:t>
      </w:r>
      <w:r>
        <w:t xml:space="preserve"> </w:t>
      </w:r>
      <w:r>
        <w:rPr>
          <w:b/>
        </w:rPr>
        <w:t xml:space="preserve">1–15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16–fim do mês</w:t>
      </w:r>
      <w:r>
        <w:t xml:space="preserve">, definidos na migração</w:t>
      </w:r>
      <w:r>
        <w:t xml:space="preserve"> </w:t>
      </w:r>
      <w:r>
        <w:rPr>
          <w:b/>
        </w:rPr>
        <w:t xml:space="preserve">V4</w:t>
      </w:r>
      <w:r>
        <w:t xml:space="preserve">). O domínio também suporta o</w:t>
      </w:r>
      <w:r>
        <w:t xml:space="preserve"> </w:t>
      </w:r>
      <w:r>
        <w:t xml:space="preserve">modelo legado que cruza o mês quando</w:t>
      </w:r>
      <w:r>
        <w:t xml:space="preserve"> </w:t>
      </w:r>
      <w:r>
        <w:rPr>
          <w:rStyle w:val="VerbatimChar"/>
        </w:rPr>
        <w:t xml:space="preserve">corte1 &gt; 1</w:t>
      </w:r>
      <w:r>
        <w:t xml:space="preserve">. A aprovação é</w:t>
      </w:r>
      <w:r>
        <w:t xml:space="preserve"> </w:t>
      </w:r>
      <w:r>
        <w:rPr>
          <w:b/>
        </w:rPr>
        <w:t xml:space="preserve">dia a dia</w:t>
      </w:r>
      <w:r>
        <w:t xml:space="preserve"> </w:t>
      </w:r>
      <w:r>
        <w:t xml:space="preserve">(cada dia</w:t>
      </w:r>
      <w:r>
        <w:t xml:space="preserve"> </w:t>
      </w:r>
      <w:r>
        <w:t xml:space="preserve">aprovado/rejeitado individualmente, com justificativa obrigatória na rejeição; cada dia gera seu</w:t>
      </w:r>
      <w:r>
        <w:t xml:space="preserve"> </w:t>
      </w:r>
      <w:r>
        <w:t xml:space="preserve">BHE) e há atalho</w:t>
      </w:r>
      <w:r>
        <w:t xml:space="preserve"> </w:t>
      </w:r>
      <w:r>
        <w:t xml:space="preserve">“</w:t>
      </w:r>
      <w:r>
        <w:t xml:space="preserve">aprovar quinzena toda</w:t>
      </w:r>
      <w:r>
        <w:t xml:space="preserve">”</w:t>
      </w:r>
      <w:r>
        <w:t xml:space="preserve">.</w:t>
      </w:r>
      <w:r>
        <w:t xml:space="preserve"> </w:t>
      </w:r>
      <w:r>
        <w:rPr>
          <w:rStyle w:val="VerbatimChar"/>
        </w:rPr>
        <w:t xml:space="preserve">Quinzena.referenciaDe/datasDoPeriodo/periodoAnterior/   periodoSeguinte</w:t>
      </w:r>
      <w:r>
        <w:t xml:space="preserve"> </w:t>
      </w:r>
      <w:r>
        <w:t xml:space="preserve">dão suporte à navegação entre quinzenas (telas de Quinzena e Aprovação).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% de execução</w:t>
      </w:r>
      <w:r>
        <w:t xml:space="preserve"> </w:t>
      </w:r>
      <w:r>
        <w:t xml:space="preserve">(</w:t>
      </w:r>
      <w:r>
        <w:rPr>
          <w:rStyle w:val="VerbatimChar"/>
        </w:rPr>
        <w:t xml:space="preserve">CalculadoraExecucao</w:t>
      </w:r>
      <w:r>
        <w:t xml:space="preserve">, testado): % por horas = realizado/previsto; desvio =</w:t>
      </w:r>
      <w:r>
        <w:t xml:space="preserve"> </w:t>
      </w:r>
      <w:r>
        <w:t xml:space="preserve">% informado − % por horas.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Relatório de acompanhamento de projetos</w:t>
      </w:r>
      <w:r>
        <w:t xml:space="preserve"> </w:t>
      </w:r>
      <w:r>
        <w:t xml:space="preserve">(consolidado, todos os períodos):</w:t>
      </w:r>
      <w:r>
        <w:t xml:space="preserve"> </w:t>
      </w:r>
      <w:r>
        <w:rPr>
          <w:b/>
        </w:rPr>
        <w:t xml:space="preserve">horas vendidas</w:t>
      </w:r>
      <w:r>
        <w:t xml:space="preserve"> </w:t>
      </w:r>
      <w:r>
        <w:t xml:space="preserve">=</w:t>
      </w:r>
      <w:r>
        <w:t xml:space="preserve"> </w:t>
      </w:r>
      <w:r>
        <w:t xml:space="preserve">previstas do projeto;</w:t>
      </w:r>
      <w:r>
        <w:t xml:space="preserve"> </w:t>
      </w:r>
      <w:r>
        <w:rPr>
          <w:b/>
        </w:rPr>
        <w:t xml:space="preserve">horas executadas</w:t>
      </w:r>
      <w:r>
        <w:t xml:space="preserve"> </w:t>
      </w:r>
      <w:r>
        <w:t xml:space="preserve">= soma de todos os lançamentos;</w:t>
      </w:r>
      <w:r>
        <w:t xml:space="preserve"> </w:t>
      </w:r>
      <w:r>
        <w:rPr>
          <w:b/>
        </w:rPr>
        <w:t xml:space="preserve">diferença %</w:t>
      </w:r>
      <w:r>
        <w:t xml:space="preserve"> </w:t>
      </w:r>
      <w:r>
        <w:t xml:space="preserve">=</w:t>
      </w:r>
      <w:r>
        <w:t xml:space="preserve"> </w:t>
      </w:r>
      <w:r>
        <w:t xml:space="preserve">% por horas − % informado pelo gestor;</w:t>
      </w:r>
      <w:r>
        <w:t xml:space="preserve"> </w:t>
      </w:r>
      <w:r>
        <w:rPr>
          <w:b/>
        </w:rPr>
        <w:t xml:space="preserve">diferença em horas</w:t>
      </w:r>
      <w:r>
        <w:t xml:space="preserve"> </w:t>
      </w:r>
      <w:r>
        <w:t xml:space="preserve">= diferença % × horas vendidas</w:t>
      </w:r>
      <w:r>
        <w:t xml:space="preserve"> </w:t>
      </w:r>
      <w:r>
        <w:t xml:space="preserve">(atraso/estouro). Ordenado por cliente e projeto.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Relatório de logs pendentes</w:t>
      </w:r>
      <w:r>
        <w:t xml:space="preserve">: consolida o status por (colaborador × quinzena), considera só</w:t>
      </w:r>
      <w:r>
        <w:t xml:space="preserve"> </w:t>
      </w:r>
      <w:r>
        <w:t xml:space="preserve">status ≠ Fechado e ≠ Aprovado e</w:t>
      </w:r>
      <w:r>
        <w:t xml:space="preserve"> </w:t>
      </w:r>
      <w:r>
        <w:rPr>
          <w:b/>
        </w:rPr>
        <w:t xml:space="preserve">exclui o período atual e futuros</w:t>
      </w:r>
      <w:r>
        <w:t xml:space="preserve"> </w:t>
      </w:r>
      <w:r>
        <w:t xml:space="preserve">(</w:t>
      </w:r>
      <w:r>
        <w:rPr>
          <w:rStyle w:val="VerbatimChar"/>
        </w:rPr>
        <w:t xml:space="preserve">chave(ano,mes,período) ≥   período atual</w:t>
      </w:r>
      <w:r>
        <w:t xml:space="preserve"> </w:t>
      </w:r>
      <w:r>
        <w:t xml:space="preserve">é descartado).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Relatório de movimentação de BHE</w:t>
      </w:r>
      <w:r>
        <w:t xml:space="preserve">: lista os movimentos de</w:t>
      </w:r>
      <w:r>
        <w:t xml:space="preserve"> </w:t>
      </w:r>
      <w:r>
        <w:rPr>
          <w:rStyle w:val="VerbatimChar"/>
        </w:rPr>
        <w:t xml:space="preserve">movimentacao_saldo_bhe</w:t>
      </w:r>
      <w:r>
        <w:t xml:space="preserve"> </w:t>
      </w:r>
      <w:r>
        <w:t xml:space="preserve">no período,</w:t>
      </w:r>
      <w:r>
        <w:t xml:space="preserve"> </w:t>
      </w:r>
      <w:r>
        <w:t xml:space="preserve">com 50%/100%, origem (Aprovação/Manual) e usuário, agrupado por colaborador.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Alocação</w:t>
      </w:r>
      <w:r>
        <w:t xml:space="preserve">: só lança em tarefa onde está alocado/ativo (status</w:t>
      </w:r>
      <w:r>
        <w:t xml:space="preserve"> </w:t>
      </w:r>
      <w:r>
        <w:rPr>
          <w:rStyle w:val="VerbatimChar"/>
        </w:rPr>
        <w:t xml:space="preserve">INI</w:t>
      </w:r>
      <w:r>
        <w:t xml:space="preserve">). Tarefa externa = leitura.</w:t>
      </w:r>
    </w:p>
    <w:p>
      <w:pPr>
        <w:pStyle w:val="Heading2"/>
      </w:pPr>
      <w:bookmarkStart w:id="29" w:name="api-rest-resumo"/>
      <w:r>
        <w:t xml:space="preserve">5. API REST (resumo)</w:t>
      </w:r>
      <w:bookmarkEnd w:id="29"/>
    </w:p>
    <w:p>
      <w:pPr>
        <w:pStyle w:val="FirstParagraph"/>
      </w:pPr>
      <w:r>
        <w:t xml:space="preserve">Base: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. Toda chamada exige JWT válido (exceto</w:t>
      </w:r>
      <w:r>
        <w:t xml:space="preserve"> </w:t>
      </w:r>
      <w:r>
        <w:rPr>
          <w:rStyle w:val="VerbatimChar"/>
        </w:rPr>
        <w:t xml:space="preserve">/actuator/health</w:t>
      </w:r>
      <w:r>
        <w:t xml:space="preserve">). Autorização por</w:t>
      </w:r>
      <w:r>
        <w:t xml:space="preserve"> </w:t>
      </w:r>
      <w:r>
        <w:t xml:space="preserve">papel e por dado é feita no backend.</w:t>
      </w:r>
    </w:p>
    <w:tbl>
      <w:tblPr>
        <w:tblStyle w:val="Table"/>
        <w:tblW w:type="pct" w:w="5000.0"/>
        <w:tblLook w:firstRow="1"/>
      </w:tblPr>
      <w:tblGrid>
        <w:gridCol w:w="3017"/>
        <w:gridCol w:w="2262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Papel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</w:t>
            </w:r>
          </w:p>
        </w:tc>
        <w:tc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/timesheet/tarefas-alocadas?data=</w:t>
            </w:r>
            <w:r>
              <w:t xml:space="preserve"> </w:t>
            </w:r>
            <w:r>
              <w:t xml:space="preserve">(filtra por alocação + validade da tarefa na data)</w:t>
            </w:r>
          </w:p>
        </w:tc>
        <w:tc>
          <w:p>
            <w:pPr>
              <w:pStyle w:val="Compact"/>
              <w:jc w:val="left"/>
            </w:pPr>
            <w:r>
              <w:t xml:space="preserve">Colaborador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GET/PUT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/timesheet/dia/...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/timesheet/dia</w:t>
            </w:r>
          </w:p>
        </w:tc>
        <w:tc>
          <w:p>
            <w:pPr>
              <w:pStyle w:val="Compact"/>
              <w:jc w:val="left"/>
            </w:pPr>
            <w:r>
              <w:t xml:space="preserve">Colaborador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/timesheet/dia/{ano}/{mes}/{dia}/fechar</w:t>
            </w:r>
          </w:p>
        </w:tc>
        <w:tc>
          <w:p>
            <w:pPr>
              <w:pStyle w:val="Compact"/>
              <w:jc w:val="left"/>
            </w:pPr>
            <w:r>
              <w:t xml:space="preserve">Colaborador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/timesheet/quinzena/{ano}/{mes}/{periodo}</w:t>
            </w:r>
          </w:p>
        </w:tc>
        <w:tc>
          <w:p>
            <w:pPr>
              <w:pStyle w:val="Compact"/>
              <w:jc w:val="left"/>
            </w:pPr>
            <w:r>
              <w:t xml:space="preserve">Colaborador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/timesheet/quinzena/{ano}/{mes}/{periodo}/edicao</w:t>
            </w:r>
            <w:r>
              <w:t xml:space="preserve"> </w:t>
            </w:r>
            <w:r>
              <w:t xml:space="preserve">(grade editável do período)</w:t>
            </w:r>
          </w:p>
        </w:tc>
        <w:tc>
          <w:p>
            <w:pPr>
              <w:pStyle w:val="Compact"/>
              <w:jc w:val="left"/>
            </w:pPr>
            <w:r>
              <w:t xml:space="preserve">Colaborador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/timesheet/quinzena/{ano}/{mes}/{periodo}/fechar</w:t>
            </w:r>
          </w:p>
        </w:tc>
        <w:tc>
          <w:p>
            <w:pPr>
              <w:pStyle w:val="Compact"/>
              <w:jc w:val="left"/>
            </w:pPr>
            <w:r>
              <w:t xml:space="preserve">Colaborador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/aprovacao/pendentes</w:t>
            </w:r>
          </w:p>
        </w:tc>
        <w:tc>
          <w:p>
            <w:pPr>
              <w:pStyle w:val="Compact"/>
              <w:jc w:val="left"/>
            </w:pPr>
            <w:r>
              <w:t xml:space="preserve">Gestor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/aprovacao/edicao/{func}/{ano}/{mes}/{periodo}</w:t>
            </w:r>
            <w:r>
              <w:t xml:space="preserve"> </w:t>
            </w:r>
            <w:r>
              <w:t xml:space="preserve">(grade do log, leitura)</w:t>
            </w:r>
          </w:p>
        </w:tc>
        <w:tc>
          <w:p>
            <w:pPr>
              <w:pStyle w:val="Compact"/>
              <w:jc w:val="left"/>
            </w:pPr>
            <w:r>
              <w:t xml:space="preserve">Gestor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/aprovacao/dia/{func}/{ano}/{mes}/{dia}/aprovar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/rejeitar</w:t>
            </w:r>
          </w:p>
        </w:tc>
        <w:tc>
          <w:p>
            <w:pPr>
              <w:pStyle w:val="Compact"/>
              <w:jc w:val="left"/>
            </w:pPr>
            <w:r>
              <w:t xml:space="preserve">Gestor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/aprovacao/quinzena/{func}/{ano}/{mes}/{periodo}</w:t>
            </w:r>
          </w:p>
        </w:tc>
        <w:tc>
          <w:p>
            <w:pPr>
              <w:pStyle w:val="Compact"/>
              <w:jc w:val="left"/>
            </w:pPr>
            <w:r>
              <w:t xml:space="preserve">Gestor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/projetos/lista</w:t>
            </w:r>
            <w:r>
              <w:t xml:space="preserve"> </w:t>
            </w:r>
            <w:r>
              <w:t xml:space="preserve">(cliente→projeto, com nome do cliente)</w:t>
            </w:r>
          </w:p>
        </w:tc>
        <w:tc>
          <w:p>
            <w:pPr>
              <w:pStyle w:val="Compact"/>
              <w:jc w:val="left"/>
            </w:pPr>
            <w:r>
              <w:t xml:space="preserve">Gestor de Projeto, Admin/RH, Diretoria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/projetos/{cd}/acompanhamento/{ano}/{mes}/{periodo}</w:t>
            </w:r>
          </w:p>
        </w:tc>
        <w:tc>
          <w:p>
            <w:pPr>
              <w:pStyle w:val="Compact"/>
              <w:jc w:val="left"/>
            </w:pPr>
            <w:r>
              <w:t xml:space="preserve">Gestor de Projeto, Admin/RH, Diretoria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/projetos/{cd}/acompanhamento/andamento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/.../fechar</w:t>
            </w:r>
          </w:p>
        </w:tc>
        <w:tc>
          <w:p>
            <w:pPr>
              <w:pStyle w:val="Compact"/>
              <w:jc w:val="left"/>
            </w:pPr>
            <w:r>
              <w:t xml:space="preserve">Gestor de Projeto, Admin/RH, Diretoria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/dashboards/resumo/{ano}/{mes}</w:t>
            </w:r>
          </w:p>
        </w:tc>
        <w:tc>
          <w:p>
            <w:pPr>
              <w:pStyle w:val="Compact"/>
              <w:jc w:val="left"/>
            </w:pPr>
            <w:r>
              <w:t xml:space="preserve">Gestão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/relatorios/logs-nao-fechados</w:t>
            </w:r>
          </w:p>
        </w:tc>
        <w:tc>
          <w:p>
            <w:pPr>
              <w:pStyle w:val="Compact"/>
              <w:jc w:val="left"/>
            </w:pPr>
            <w:r>
              <w:t xml:space="preserve">Gestão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/relatorios/acompanhamento-projetos</w:t>
            </w:r>
          </w:p>
        </w:tc>
        <w:tc>
          <w:p>
            <w:pPr>
              <w:pStyle w:val="Compact"/>
              <w:jc w:val="left"/>
            </w:pPr>
            <w:r>
              <w:t xml:space="preserve">Gestão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/relatorios/bhe?inicio=&amp;fim=</w:t>
            </w:r>
            <w:r>
              <w:t xml:space="preserve"> </w:t>
            </w:r>
            <w:r>
              <w:t xml:space="preserve">(movimentação de BHE no período)</w:t>
            </w:r>
          </w:p>
        </w:tc>
        <w:tc>
          <w:p>
            <w:pPr>
              <w:pStyle w:val="Compact"/>
              <w:jc w:val="left"/>
            </w:pPr>
            <w:r>
              <w:t xml:space="preserve">Gestão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GET/PUT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/cadastros/projetos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/funcionarios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/clientes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/feriados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/verticais</w:t>
            </w:r>
          </w:p>
        </w:tc>
        <w:tc>
          <w:p>
            <w:pPr>
              <w:pStyle w:val="Compact"/>
              <w:jc w:val="left"/>
            </w:pPr>
            <w:r>
              <w:t xml:space="preserve">Admin/RH ou Diretoria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GET/PUT/DELETE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/cadastros/projetos/{cd}/fases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/tarefas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/alocacoes</w:t>
            </w:r>
          </w:p>
        </w:tc>
        <w:tc>
          <w:p>
            <w:pPr>
              <w:pStyle w:val="Compact"/>
              <w:jc w:val="left"/>
            </w:pPr>
            <w:r>
              <w:t xml:space="preserve">Admin/RH ou Diretoria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/cadastros/bhe/manual</w:t>
            </w:r>
          </w:p>
        </w:tc>
        <w:tc>
          <w:p>
            <w:pPr>
              <w:pStyle w:val="Compact"/>
              <w:jc w:val="left"/>
            </w:pPr>
            <w:r>
              <w:t xml:space="preserve">Admin/RH ou Diretoria</w:t>
            </w:r>
          </w:p>
        </w:tc>
      </w:tr>
    </w:tbl>
    <w:p>
      <w:pPr>
        <w:pStyle w:val="BlockText"/>
      </w:pPr>
      <w:r>
        <w:t xml:space="preserve">“</w:t>
      </w:r>
      <w:r>
        <w:t xml:space="preserve">Gestão</w:t>
      </w:r>
      <w:r>
        <w:t xml:space="preserve">”</w:t>
      </w:r>
      <w:r>
        <w:t xml:space="preserve"> </w:t>
      </w:r>
      <w:r>
        <w:t xml:space="preserve">= qualquer um de</w:t>
      </w:r>
      <w:r>
        <w:t xml:space="preserve"> </w:t>
      </w:r>
      <w:r>
        <w:rPr>
          <w:b/>
        </w:rPr>
        <w:t xml:space="preserve">GESTOR, GESTOR_PROJETO, DIRETORIA, ADMIN_RH</w:t>
      </w:r>
      <w:r>
        <w:t xml:space="preserve">. Os menus</w:t>
      </w:r>
      <w:r>
        <w:t xml:space="preserve"> </w:t>
      </w:r>
      <w:r>
        <w:rPr>
          <w:b/>
        </w:rPr>
        <w:t xml:space="preserve">Relatórios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Dashboards</w:t>
      </w:r>
      <w:r>
        <w:t xml:space="preserve"> </w:t>
      </w:r>
      <w:r>
        <w:t xml:space="preserve">no frontend são</w:t>
      </w:r>
      <w:r>
        <w:t xml:space="preserve"> </w:t>
      </w:r>
      <w:r>
        <w:rPr>
          <w:b/>
        </w:rPr>
        <w:t xml:space="preserve">índices</w:t>
      </w:r>
      <w:r>
        <w:t xml:space="preserve"> </w:t>
      </w:r>
      <w:r>
        <w:t xml:space="preserve">(</w:t>
      </w:r>
      <w:r>
        <w:rPr>
          <w:rStyle w:val="VerbatimChar"/>
        </w:rPr>
        <w:t xml:space="preserve">RelatoriosIndexPage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DashboardsIndexPage</w:t>
      </w:r>
      <w:r>
        <w:t xml:space="preserve">) que</w:t>
      </w:r>
      <w:r>
        <w:t xml:space="preserve"> </w:t>
      </w:r>
      <w:r>
        <w:t xml:space="preserve">listam os itens disponíveis; novos relatórios/dashboards entram só acrescentando uma linha à lista.</w:t>
      </w:r>
    </w:p>
    <w:p>
      <w:pPr>
        <w:pStyle w:val="Heading3"/>
      </w:pPr>
      <w:bookmarkStart w:id="30" w:name="controle-de-acesso-por-papel-menu-perfil"/>
      <w:r>
        <w:t xml:space="preserve">5.1 Controle de acesso por papel (menu × perfil)</w:t>
      </w:r>
      <w:bookmarkEnd w:id="30"/>
    </w:p>
    <w:p>
      <w:pPr>
        <w:pStyle w:val="FirstParagraph"/>
      </w:pPr>
      <w:r>
        <w:t xml:space="preserve">Login por SSO (Entra ID), mas</w:t>
      </w:r>
      <w:r>
        <w:t xml:space="preserve"> </w:t>
      </w:r>
      <w:r>
        <w:rPr>
          <w:b/>
        </w:rPr>
        <w:t xml:space="preserve">papéis 100% internos</w:t>
      </w:r>
      <w:r>
        <w:t xml:space="preserve">. Front (link +</w:t>
      </w:r>
      <w:r>
        <w:t xml:space="preserve"> </w:t>
      </w:r>
      <w:r>
        <w:rPr>
          <w:rStyle w:val="VerbatimChar"/>
        </w:rPr>
        <w:t xml:space="preserve">ProtectedRoute</w:t>
      </w:r>
      <w:r>
        <w:t xml:space="preserve">) e back</w:t>
      </w:r>
      <w:r>
        <w:t xml:space="preserve"> </w:t>
      </w:r>
      <w:r>
        <w:t xml:space="preserve">(checagem por papel em cada controller) aplicam a mesma matriz: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Recurso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Perfis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Lançamento (Meu dia, Quinzena)</w:t>
            </w:r>
          </w:p>
        </w:tc>
        <w:tc>
          <w:p>
            <w:pPr>
              <w:pStyle w:val="Compact"/>
              <w:jc w:val="left"/>
            </w:pPr>
            <w:r>
              <w:t xml:space="preserve">todos os papéis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Aprovações</w:t>
            </w:r>
          </w:p>
        </w:tc>
        <w:tc>
          <w:p>
            <w:pPr>
              <w:pStyle w:val="Compact"/>
              <w:jc w:val="left"/>
            </w:pPr>
            <w:r>
              <w:t xml:space="preserve">GESTOR, ADMIN_RH, DIRETORIA — e, por dado,</w:t>
            </w:r>
            <w:r>
              <w:t xml:space="preserve"> </w:t>
            </w:r>
            <w:r>
              <w:rPr>
                <w:b/>
              </w:rPr>
              <w:t xml:space="preserve">só o aprovador cadastrado</w:t>
            </w:r>
            <w:r>
              <w:t xml:space="preserve"> </w:t>
            </w:r>
            <w:r>
              <w:t xml:space="preserve">do colaborador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Acompanhamento de projetos</w:t>
            </w:r>
          </w:p>
        </w:tc>
        <w:tc>
          <w:p>
            <w:pPr>
              <w:pStyle w:val="Compact"/>
              <w:jc w:val="left"/>
            </w:pPr>
            <w:r>
              <w:t xml:space="preserve">GESTOR_PROJETO, ADMIN_RH, DIRETORIA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Dashboards e Relatórios</w:t>
            </w:r>
          </w:p>
        </w:tc>
        <w:tc>
          <w:p>
            <w:pPr>
              <w:pStyle w:val="Compact"/>
              <w:jc w:val="left"/>
            </w:pPr>
            <w:r>
              <w:t xml:space="preserve">GESTOR, GESTOR_PROJETO, ADMIN_RH, DIRETORIA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Cadastros</w:t>
            </w:r>
          </w:p>
        </w:tc>
        <w:tc>
          <w:p>
            <w:pPr>
              <w:pStyle w:val="Compact"/>
              <w:jc w:val="left"/>
            </w:pPr>
            <w:r>
              <w:t xml:space="preserve">ADMIN_RH, DIRETORIA</w:t>
            </w:r>
          </w:p>
        </w:tc>
      </w:tr>
    </w:tbl>
    <w:p>
      <w:pPr>
        <w:pStyle w:val="BlockText"/>
      </w:pPr>
      <w:r>
        <w:t xml:space="preserve">Recomenda-se expor a especificação completa via</w:t>
      </w:r>
      <w:r>
        <w:t xml:space="preserve"> </w:t>
      </w:r>
      <w:r>
        <w:rPr>
          <w:b/>
        </w:rPr>
        <w:t xml:space="preserve">OpenAPI/Swagger</w:t>
      </w:r>
      <w:r>
        <w:t xml:space="preserve"> </w:t>
      </w:r>
      <w:r>
        <w:t xml:space="preserve">(springdoc) — pendência P5.</w:t>
      </w:r>
    </w:p>
    <w:p>
      <w:pPr>
        <w:pStyle w:val="Heading2"/>
      </w:pPr>
      <w:bookmarkStart w:id="31" w:name="segurança"/>
      <w:r>
        <w:t xml:space="preserve">6. Segurança</w:t>
      </w:r>
      <w:bookmarkEnd w:id="31"/>
    </w:p>
    <w:p>
      <w:pPr>
        <w:numPr>
          <w:ilvl w:val="0"/>
          <w:numId w:val="1005"/>
        </w:numPr>
        <w:pStyle w:val="Compact"/>
      </w:pPr>
      <w:r>
        <w:t xml:space="preserve">JWT validado por issuer/audience (Spring Security Resource Server). CSRF desabilitado para a</w:t>
      </w:r>
      <w:r>
        <w:t xml:space="preserve"> </w:t>
      </w:r>
      <w:r>
        <w:t xml:space="preserve">API stateless; CORS restrito; headers de segurança no Nginx/back.</w:t>
      </w:r>
    </w:p>
    <w:p>
      <w:pPr>
        <w:numPr>
          <w:ilvl w:val="0"/>
          <w:numId w:val="1005"/>
        </w:numPr>
        <w:pStyle w:val="Compact"/>
      </w:pPr>
      <w:r>
        <w:t xml:space="preserve">Autorização</w:t>
      </w:r>
      <w:r>
        <w:t xml:space="preserve"> </w:t>
      </w:r>
      <w:r>
        <w:rPr>
          <w:b/>
        </w:rPr>
        <w:t xml:space="preserve">por papel e por dado</w:t>
      </w:r>
      <w:r>
        <w:t xml:space="preserve">: colaborador só acessa os próprios lançamentos; gestor só</w:t>
      </w:r>
      <w:r>
        <w:t xml:space="preserve"> </w:t>
      </w:r>
      <w:r>
        <w:t xml:space="preserve">aprova subordinados (</w:t>
      </w:r>
      <w:r>
        <w:rPr>
          <w:rStyle w:val="VerbatimChar"/>
        </w:rPr>
        <w:t xml:space="preserve">func_cd_func_aprovador</w:t>
      </w:r>
      <w:r>
        <w:t xml:space="preserve">); cadastros restritos a Admin/RH ou Diretoria.</w:t>
      </w:r>
    </w:p>
    <w:p>
      <w:pPr>
        <w:numPr>
          <w:ilvl w:val="0"/>
          <w:numId w:val="1005"/>
        </w:numPr>
        <w:pStyle w:val="Compact"/>
      </w:pPr>
      <w:r>
        <w:t xml:space="preserve">Segredos em variáveis de ambiente / cofre (Key Vault); nunca no repositório (ex.: client secret</w:t>
      </w:r>
      <w:r>
        <w:t xml:space="preserve"> </w:t>
      </w:r>
      <w:r>
        <w:t xml:space="preserve">do Entra fica em</w:t>
      </w:r>
      <w:r>
        <w:t xml:space="preserve"> </w:t>
      </w:r>
      <w:r>
        <w:rPr>
          <w:rStyle w:val="VerbatimChar"/>
        </w:rPr>
        <w:t xml:space="preserve">infra/.env</w:t>
      </w:r>
      <w:r>
        <w:t xml:space="preserve">, gitignored).</w:t>
      </w:r>
    </w:p>
    <w:p>
      <w:pPr>
        <w:numPr>
          <w:ilvl w:val="0"/>
          <w:numId w:val="1005"/>
        </w:numPr>
        <w:pStyle w:val="Compact"/>
      </w:pPr>
      <w:r>
        <w:t xml:space="preserve">Auditoria de autor e timestamp; campos pessoais sensíveis com acesso restrito (LGPD).</w:t>
      </w:r>
    </w:p>
    <w:p>
      <w:pPr>
        <w:pStyle w:val="Heading2"/>
      </w:pPr>
      <w:bookmarkStart w:id="32" w:name="build-execução-e-deploy"/>
      <w:r>
        <w:t xml:space="preserve">7. Build, execução e deploy</w:t>
      </w:r>
      <w:bookmarkEnd w:id="32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Local (Docker)</w:t>
      </w:r>
      <w:r>
        <w:t xml:space="preserve">:</w:t>
      </w:r>
      <w:r>
        <w:t xml:space="preserve"> </w:t>
      </w:r>
      <w:r>
        <w:rPr>
          <w:rStyle w:val="VerbatimChar"/>
        </w:rPr>
        <w:t xml:space="preserve">cd infra &amp;&amp; docker compose up -d</w:t>
      </w:r>
      <w:r>
        <w:t xml:space="preserve"> </w:t>
      </w:r>
      <w:r>
        <w:t xml:space="preserve">(PostgreSQL + Keycloak); backend</w:t>
      </w:r>
      <w:r>
        <w:t xml:space="preserve"> </w:t>
      </w:r>
      <w:r>
        <w:rPr>
          <w:rStyle w:val="VerbatimChar"/>
        </w:rPr>
        <w:t xml:space="preserve">mvn spring-boot:run</w:t>
      </w:r>
      <w:r>
        <w:t xml:space="preserve">; frontend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. Ver</w:t>
      </w:r>
      <w:r>
        <w:t xml:space="preserve"> </w:t>
      </w:r>
      <w:r>
        <w:rPr>
          <w:rStyle w:val="VerbatimChar"/>
        </w:rPr>
        <w:t xml:space="preserve">docs/DESENVOLVIMENTO.md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AMBIENTE_SETUP.md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Imagens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backend/Dockerfile</w:t>
      </w:r>
      <w:r>
        <w:t xml:space="preserve"> </w:t>
      </w:r>
      <w:r>
        <w:t xml:space="preserve">(multi-stage, JDK 21) e</w:t>
      </w:r>
      <w:r>
        <w:t xml:space="preserve"> </w:t>
      </w:r>
      <w:r>
        <w:rPr>
          <w:rStyle w:val="VerbatimChar"/>
        </w:rPr>
        <w:t xml:space="preserve">frontend/Dockerfile</w:t>
      </w:r>
      <w:r>
        <w:t xml:space="preserve"> </w:t>
      </w:r>
      <w:r>
        <w:t xml:space="preserve">(build + Nginx).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CI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.github/workflows/ci.yml</w:t>
      </w:r>
      <w:r>
        <w:t xml:space="preserve">):</w:t>
      </w:r>
      <w:r>
        <w:t xml:space="preserve"> </w:t>
      </w:r>
      <w:r>
        <w:rPr>
          <w:rStyle w:val="VerbatimChar"/>
        </w:rPr>
        <w:t xml:space="preserve">mvn clean verify</w:t>
      </w:r>
      <w:r>
        <w:t xml:space="preserve"> </w:t>
      </w:r>
      <w:r>
        <w:t xml:space="preserve">(JDK 21) +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/test (Node 20).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Hospedagem</w:t>
      </w:r>
      <w:r>
        <w:t xml:space="preserve">: contêiner único em Azure App Service / Container Apps; PostgreSQL gerenciado com</w:t>
      </w:r>
      <w:r>
        <w:t xml:space="preserve"> </w:t>
      </w:r>
      <w:r>
        <w:t xml:space="preserve">backup agendado.</w:t>
      </w:r>
      <w:r>
        <w:t xml:space="preserve"> </w:t>
      </w:r>
      <w:r>
        <w:rPr>
          <w:b/>
        </w:rPr>
        <w:t xml:space="preserve">Sem Kubernetes</w:t>
      </w:r>
      <w:r>
        <w:t xml:space="preserve"> </w:t>
      </w:r>
      <w:r>
        <w:t xml:space="preserve">nesta fase.</w:t>
      </w:r>
    </w:p>
    <w:p>
      <w:pPr>
        <w:pStyle w:val="Heading2"/>
      </w:pPr>
      <w:bookmarkStart w:id="33" w:name="configuração-variáveis-de-ambiente"/>
      <w:r>
        <w:t xml:space="preserve">8. Configuração (variáveis de ambiente)</w:t>
      </w:r>
      <w:bookmarkEnd w:id="33"/>
    </w:p>
    <w:p>
      <w:pPr>
        <w:pStyle w:val="FirstParagraph"/>
      </w:pPr>
      <w:r>
        <w:t xml:space="preserve">Backend:</w:t>
      </w:r>
      <w:r>
        <w:t xml:space="preserve"> </w:t>
      </w:r>
      <w:r>
        <w:rPr>
          <w:rStyle w:val="VerbatimChar"/>
        </w:rPr>
        <w:t xml:space="preserve">OIDC_ISSUER_URI</w:t>
      </w:r>
      <w:r>
        <w:t xml:space="preserve">,</w:t>
      </w:r>
      <w:r>
        <w:t xml:space="preserve"> </w:t>
      </w:r>
      <w:r>
        <w:rPr>
          <w:rStyle w:val="VerbatimChar"/>
        </w:rPr>
        <w:t xml:space="preserve">OIDC_AUDIENCE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DB_URL/DB_USER/DB_PASSWORD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SMTP_*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app.alertas.*-cron</w:t>
      </w:r>
      <w:r>
        <w:t xml:space="preserve">. Frontend:</w:t>
      </w:r>
      <w:r>
        <w:t xml:space="preserve"> </w:t>
      </w:r>
      <w:r>
        <w:rPr>
          <w:rStyle w:val="VerbatimChar"/>
        </w:rPr>
        <w:t xml:space="preserve">VITE_OIDC_AUTHORITY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VITE_OIDC_CLIENT_ID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VITE_OIDC_REDIRECT_URI</w:t>
      </w:r>
      <w:r>
        <w:t xml:space="preserve">,</w:t>
      </w:r>
      <w:r>
        <w:t xml:space="preserve"> </w:t>
      </w:r>
      <w:r>
        <w:rPr>
          <w:rStyle w:val="VerbatimChar"/>
        </w:rPr>
        <w:t xml:space="preserve">VITE_API_BASE</w:t>
      </w:r>
      <w:r>
        <w:t xml:space="preserve">. Detalhes em</w:t>
      </w:r>
      <w:r>
        <w:t xml:space="preserve"> </w:t>
      </w:r>
      <w:r>
        <w:rPr>
          <w:rStyle w:val="VerbatimChar"/>
        </w:rPr>
        <w:t xml:space="preserve">docs/AUTENTICACAO.md</w:t>
      </w:r>
      <w:r>
        <w:t xml:space="preserve">.</w:t>
      </w:r>
    </w:p>
    <w:p>
      <w:pPr>
        <w:pStyle w:val="Heading2"/>
      </w:pPr>
      <w:bookmarkStart w:id="34" w:name="migração-de-dados"/>
      <w:r>
        <w:t xml:space="preserve">9. Migração de dados</w:t>
      </w:r>
      <w:bookmarkEnd w:id="34"/>
    </w:p>
    <w:p>
      <w:pPr>
        <w:pStyle w:val="FirstParagraph"/>
      </w:pPr>
      <w:r>
        <w:t xml:space="preserve">Kit em</w:t>
      </w:r>
      <w:r>
        <w:t xml:space="preserve"> </w:t>
      </w:r>
      <w:r>
        <w:rPr>
          <w:rStyle w:val="VerbatimChar"/>
        </w:rPr>
        <w:t xml:space="preserve">migration/</w:t>
      </w:r>
      <w:r>
        <w:t xml:space="preserve">: ETL Oracle→PostgreSQL (</w:t>
      </w:r>
      <w:r>
        <w:rPr>
          <w:rStyle w:val="VerbatimChar"/>
        </w:rPr>
        <w:t xml:space="preserve">etl.py</w:t>
      </w:r>
      <w:r>
        <w:t xml:space="preserve">, oracledb→psycopg2 com mapeamento de</w:t>
      </w:r>
      <w:r>
        <w:t xml:space="preserve"> </w:t>
      </w:r>
      <w:r>
        <w:t xml:space="preserve">colunas),</w:t>
      </w:r>
      <w:r>
        <w:t xml:space="preserve"> </w:t>
      </w:r>
      <w:r>
        <w:rPr>
          <w:rStyle w:val="VerbatimChar"/>
        </w:rPr>
        <w:t xml:space="preserve">validacao.sql</w:t>
      </w:r>
      <w:r>
        <w:t xml:space="preserve"> </w:t>
      </w:r>
      <w:r>
        <w:t xml:space="preserve">(contagens, reconciliação de BHE, integridade, acentuação) e plano de</w:t>
      </w:r>
      <w:r>
        <w:t xml:space="preserve"> </w:t>
      </w:r>
      <w:r>
        <w:t xml:space="preserve">cutover (</w:t>
      </w:r>
      <w:r>
        <w:rPr>
          <w:rStyle w:val="VerbatimChar"/>
        </w:rPr>
        <w:t xml:space="preserve">migration/README.md</w:t>
      </w:r>
      <w:r>
        <w:t xml:space="preserve">).</w:t>
      </w:r>
    </w:p>
    <w:p>
      <w:pPr>
        <w:pStyle w:val="Heading2"/>
      </w:pPr>
      <w:bookmarkStart w:id="35" w:name="observabilidade-e-operação"/>
      <w:r>
        <w:t xml:space="preserve">10. Observabilidade e operação</w:t>
      </w:r>
      <w:bookmarkEnd w:id="35"/>
    </w:p>
    <w:p>
      <w:pPr>
        <w:numPr>
          <w:ilvl w:val="0"/>
          <w:numId w:val="1007"/>
        </w:numPr>
        <w:pStyle w:val="Compact"/>
      </w:pPr>
      <w:r>
        <w:t xml:space="preserve">Spring Boot Actuator (</w:t>
      </w:r>
      <w:r>
        <w:rPr>
          <w:rStyle w:val="VerbatimChar"/>
        </w:rPr>
        <w:t xml:space="preserve">/actuator/health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/actuator/info</w:t>
      </w:r>
      <w:r>
        <w:t xml:space="preserve">); logs estruturados.</w:t>
      </w:r>
    </w:p>
    <w:p>
      <w:pPr>
        <w:numPr>
          <w:ilvl w:val="0"/>
          <w:numId w:val="1007"/>
        </w:numPr>
        <w:pStyle w:val="Compact"/>
      </w:pPr>
      <w:r>
        <w:t xml:space="preserve">Jobs agendados (Spring Scheduler) para alertas; sem broker.</w:t>
      </w:r>
    </w:p>
    <w:p>
      <w:pPr>
        <w:numPr>
          <w:ilvl w:val="0"/>
          <w:numId w:val="1007"/>
        </w:numPr>
        <w:pStyle w:val="Compact"/>
      </w:pPr>
      <w:r>
        <w:t xml:space="preserve">Prometheus/Grafana opcionais nesta escala.</w:t>
      </w:r>
    </w:p>
    <w:p>
      <w:pPr>
        <w:pStyle w:val="Heading2"/>
      </w:pPr>
      <w:bookmarkStart w:id="36" w:name="qualidade-e-pendências"/>
      <w:r>
        <w:t xml:space="preserve">11. Qualidade e pendências</w:t>
      </w:r>
      <w:bookmarkEnd w:id="36"/>
    </w:p>
    <w:p>
      <w:pPr>
        <w:numPr>
          <w:ilvl w:val="0"/>
          <w:numId w:val="1008"/>
        </w:numPr>
        <w:pStyle w:val="Compact"/>
      </w:pPr>
      <w:r>
        <w:t xml:space="preserve">Testes unitários cobrindo as regras críticas (BHE, quinzena, execução, jornada, status); CI verde.</w:t>
      </w:r>
    </w:p>
    <w:p>
      <w:pPr>
        <w:numPr>
          <w:ilvl w:val="0"/>
          <w:numId w:val="1008"/>
        </w:numPr>
        <w:pStyle w:val="Compact"/>
      </w:pPr>
      <w:r>
        <w:t xml:space="preserve">Relatórios já entregues:</w:t>
      </w:r>
      <w:r>
        <w:t xml:space="preserve"> </w:t>
      </w:r>
      <w:r>
        <w:rPr>
          <w:b/>
        </w:rPr>
        <w:t xml:space="preserve">logs pendentes</w:t>
      </w:r>
      <w:r>
        <w:t xml:space="preserve">,</w:t>
      </w:r>
      <w:r>
        <w:t xml:space="preserve"> </w:t>
      </w:r>
      <w:r>
        <w:rPr>
          <w:b/>
        </w:rPr>
        <w:t xml:space="preserve">acompanhamento de projetos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movimentação de</w:t>
      </w:r>
      <w:r>
        <w:rPr>
          <w:b/>
        </w:rPr>
        <w:t xml:space="preserve"> </w:t>
      </w:r>
      <w:r>
        <w:rPr>
          <w:b/>
        </w:rPr>
        <w:t xml:space="preserve">BHE</w:t>
      </w:r>
      <w:r>
        <w:t xml:space="preserve"> </w:t>
      </w:r>
      <w:r>
        <w:t xml:space="preserve">(todos com export CSV), acessíveis pelo índice de Relatórios.</w:t>
      </w:r>
    </w:p>
    <w:p>
      <w:pPr>
        <w:numPr>
          <w:ilvl w:val="0"/>
          <w:numId w:val="1008"/>
        </w:numPr>
        <w:pStyle w:val="Compact"/>
      </w:pPr>
      <w:r>
        <w:t xml:space="preserve">Pendências (ver</w:t>
      </w:r>
      <w:r>
        <w:t xml:space="preserve"> </w:t>
      </w:r>
      <w:r>
        <w:rPr>
          <w:rStyle w:val="VerbatimChar"/>
        </w:rPr>
        <w:t xml:space="preserve">docs/PENDENCIAS.md</w:t>
      </w:r>
      <w:r>
        <w:t xml:space="preserve">): testes de integração (Testcontainers), OpenAPI/Swagger,</w:t>
      </w:r>
      <w:r>
        <w:t xml:space="preserve"> </w:t>
      </w:r>
      <w:r>
        <w:t xml:space="preserve">relatórios de billing/faturamento e exportação em PDF/Excel, cronômetro, integração que substitui</w:t>
      </w:r>
      <w:r>
        <w:t xml:space="preserve"> </w:t>
      </w:r>
      <w:r>
        <w:t xml:space="preserve">o OTRS, execução da migração com o dump real.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2026-06-23T14:07:37Z</dcterms:created>
  <dcterms:modified xsi:type="dcterms:W3CDTF">2026-06-23T14:07:37Z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