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05BB" w14:textId="62F54F3E" w:rsidR="00A306B4" w:rsidRDefault="00A306B4" w:rsidP="00AD6E65">
      <w:pPr>
        <w:pStyle w:val="NormalWeb"/>
      </w:pPr>
      <w:r>
        <w:t>VRA skinny</w:t>
      </w:r>
    </w:p>
    <w:p w14:paraId="0B8E461F" w14:textId="77777777" w:rsidR="00A306B4" w:rsidRDefault="00A306B4" w:rsidP="00AD6E65">
      <w:pPr>
        <w:pStyle w:val="NormalWeb"/>
      </w:pPr>
    </w:p>
    <w:p w14:paraId="15F9EC7D" w14:textId="3FDC9007" w:rsidR="00AD6E65" w:rsidRDefault="0012408D" w:rsidP="00AD6E65">
      <w:pPr>
        <w:pStyle w:val="NormalWeb"/>
      </w:pPr>
      <w:r>
        <w:t xml:space="preserve">Redistricting plans have to comply with the federal Constitution and </w:t>
      </w:r>
      <w:r>
        <w:t>the Voting Rights Act (VRA).</w:t>
      </w:r>
      <w:r>
        <w:t xml:space="preserve"> </w:t>
      </w:r>
      <w:r w:rsidR="00AD6E65">
        <w:t xml:space="preserve">The </w:t>
      </w:r>
      <w:hyperlink r:id="rId4" w:history="1">
        <w:r w:rsidR="00AD6E65">
          <w:rPr>
            <w:rStyle w:val="Hyperlink"/>
          </w:rPr>
          <w:t>14th</w:t>
        </w:r>
      </w:hyperlink>
      <w:r w:rsidR="00AD6E65">
        <w:t xml:space="preserve"> Amendment </w:t>
      </w:r>
      <w:hyperlink r:id="rId5" w:history="1">
        <w:r w:rsidR="00AD6E65">
          <w:rPr>
            <w:rStyle w:val="Hyperlink"/>
          </w:rPr>
          <w:t>requires</w:t>
        </w:r>
      </w:hyperlink>
      <w:r w:rsidR="00AD6E65">
        <w:t xml:space="preserve"> equal protection of all citizens and the </w:t>
      </w:r>
      <w:hyperlink r:id="rId6" w:history="1">
        <w:r w:rsidR="00AD6E65">
          <w:rPr>
            <w:rStyle w:val="Hyperlink"/>
          </w:rPr>
          <w:t>15th</w:t>
        </w:r>
      </w:hyperlink>
      <w:r w:rsidR="00AD6E65">
        <w:t xml:space="preserve"> Amendment prohibits vote denial or abridgement on the basis of race or color. Plans must comply with the </w:t>
      </w:r>
      <w:hyperlink r:id="rId7" w:history="1">
        <w:r w:rsidR="00AD6E65">
          <w:rPr>
            <w:rStyle w:val="Hyperlink"/>
          </w:rPr>
          <w:t>Voting Rights Act</w:t>
        </w:r>
      </w:hyperlink>
      <w:r w:rsidR="00AD6E65">
        <w:t xml:space="preserve"> (VRA). This means ensuring that districts do not dilute the ability of minority citizens to elect candidates of their choice.  </w:t>
      </w:r>
    </w:p>
    <w:p w14:paraId="40E9B57D" w14:textId="23BC2CA2" w:rsidR="00AD6E65" w:rsidRDefault="00AD6E65" w:rsidP="0012408D">
      <w:pPr>
        <w:pStyle w:val="NormalWeb"/>
      </w:pPr>
      <w:r>
        <w:t xml:space="preserve">Under existing VRA jurisprudence in South Carolina, courts look to whether, given the totality of circumstances, a districting plan </w:t>
      </w:r>
      <w:r w:rsidRPr="00AD6E65">
        <w:rPr>
          <w:i/>
          <w:iCs/>
        </w:rPr>
        <w:t>results</w:t>
      </w:r>
      <w:r>
        <w:t xml:space="preserve"> in a dilution of the ability of minority voters to elect candidates of the choice. The first test is “the </w:t>
      </w:r>
      <w:proofErr w:type="spellStart"/>
      <w:r>
        <w:t>Gingles</w:t>
      </w:r>
      <w:proofErr w:type="spellEnd"/>
      <w:r>
        <w:t xml:space="preserve"> Test”: 1) can you draw a majority-minority district? 2) Do minority voters vote cohesively? And 3) Do white voters usually vote sufficiently as a bloc to defeat candidates of choice of minority voters. If so, you must remedy that, usually by creating a majority-minority district in that part of the state.</w:t>
      </w:r>
    </w:p>
    <w:p w14:paraId="050901B8" w14:textId="4593B288" w:rsidR="00A306B4" w:rsidRDefault="00A306B4" w:rsidP="0012408D">
      <w:pPr>
        <w:pStyle w:val="NormalWeb"/>
      </w:pPr>
      <w:r>
        <w:t xml:space="preserve">Typically vote dilution results from </w:t>
      </w:r>
      <w:r w:rsidRPr="00A306B4">
        <w:rPr>
          <w:i/>
          <w:iCs/>
        </w:rPr>
        <w:t>packing</w:t>
      </w:r>
      <w:r>
        <w:t xml:space="preserve"> or </w:t>
      </w:r>
      <w:r w:rsidRPr="00A306B4">
        <w:rPr>
          <w:i/>
          <w:iCs/>
        </w:rPr>
        <w:t>cracking</w:t>
      </w:r>
      <w:r>
        <w:t xml:space="preserve">. </w:t>
      </w:r>
      <w:r>
        <w:rPr>
          <w:i/>
          <w:iCs/>
        </w:rPr>
        <w:t>P</w:t>
      </w:r>
      <w:r w:rsidRPr="00A306B4">
        <w:rPr>
          <w:i/>
          <w:iCs/>
        </w:rPr>
        <w:t>ack</w:t>
      </w:r>
      <w:r>
        <w:rPr>
          <w:i/>
          <w:iCs/>
        </w:rPr>
        <w:t>ing</w:t>
      </w:r>
      <w:r>
        <w:t xml:space="preserve"> far more minority voters into a district than is required to elect a candidate of choice reduces the ability of minority voters to elect candidates of choice in other districts. </w:t>
      </w:r>
      <w:r w:rsidRPr="00A306B4">
        <w:rPr>
          <w:i/>
          <w:iCs/>
        </w:rPr>
        <w:t>Cracking</w:t>
      </w:r>
      <w:r>
        <w:t xml:space="preserve"> concentrations of minority voters into adjoining districts deprives them of the ability to elect candidates of their choice.  </w:t>
      </w:r>
    </w:p>
    <w:p w14:paraId="51783FF1" w14:textId="77E1B1CC" w:rsidR="00AD6E65" w:rsidRPr="00AD6E65" w:rsidRDefault="00AD6E65" w:rsidP="00AD6E65">
      <w:pPr>
        <w:pStyle w:val="p64x9c"/>
      </w:pPr>
      <w:r>
        <w:t>Litigation in the U.S. Supreme Court (</w:t>
      </w:r>
      <w:r w:rsidRPr="00AD6E65">
        <w:rPr>
          <w:i/>
          <w:iCs/>
        </w:rPr>
        <w:t>Brnovich v. Democratic National Committee</w:t>
      </w:r>
      <w:r>
        <w:t xml:space="preserve">) could establish an </w:t>
      </w:r>
      <w:r w:rsidRPr="00AD6E65">
        <w:rPr>
          <w:i/>
          <w:iCs/>
        </w:rPr>
        <w:t>intent</w:t>
      </w:r>
      <w:r>
        <w:t xml:space="preserve"> standard which would require minority citizens to prove that the legislature intended to dilute minority voting strength.</w:t>
      </w:r>
      <w:r w:rsidRPr="00AD6E65">
        <w:t xml:space="preserve"> </w:t>
      </w:r>
    </w:p>
    <w:p w14:paraId="0E887164" w14:textId="028B8A7B" w:rsidR="00A306B4" w:rsidRDefault="00A306B4" w:rsidP="00812473">
      <w:pPr>
        <w:pStyle w:val="NormalWeb"/>
      </w:pPr>
      <w:r>
        <w:t xml:space="preserve">The Voting Rights Act has been weaponized by some map drawers as an excuse to pack minority voters into a few districts in order to make other districts safer for the drawing party. </w:t>
      </w:r>
      <w:hyperlink r:id="rId8" w:history="1">
        <w:r>
          <w:rPr>
            <w:rStyle w:val="Hyperlink"/>
          </w:rPr>
          <w:t>Courts</w:t>
        </w:r>
      </w:hyperlink>
      <w:r>
        <w:t xml:space="preserve"> have overturned many of those districts because 1) race predominated over other traditional districting principles and 2) they failed narrowly to tailor minority-majority districts to cure potential VRA violations. Map drawers still have to avoid minority vote dilution.</w:t>
      </w:r>
    </w:p>
    <w:p w14:paraId="420A5DFB" w14:textId="7051D5EA" w:rsidR="00812473" w:rsidRDefault="00812473" w:rsidP="00812473">
      <w:pPr>
        <w:pStyle w:val="NormalWeb"/>
      </w:pPr>
      <w:r>
        <w:t xml:space="preserve">Drawers can always consider race. If, however, consideration of race predominates over “traditional districting principles,” drawers would first have to establish that the </w:t>
      </w:r>
      <w:r w:rsidRPr="00A306B4">
        <w:t>VRA required the creation of a VRA district</w:t>
      </w:r>
      <w:r w:rsidR="00A306B4">
        <w:t xml:space="preserve"> in that part of the state</w:t>
      </w:r>
      <w:r>
        <w:t>. Then the drawer must narrowly tailor the district just to cure the Section 2 problem.</w:t>
      </w:r>
      <w:r w:rsidR="00A306B4">
        <w:t xml:space="preserve"> This requires a racial bloc voting study to establish the </w:t>
      </w:r>
      <w:proofErr w:type="spellStart"/>
      <w:r w:rsidR="00A306B4">
        <w:t>Gingles</w:t>
      </w:r>
      <w:proofErr w:type="spellEnd"/>
      <w:r w:rsidR="00A306B4">
        <w:t xml:space="preserve"> Test factors </w:t>
      </w:r>
      <w:proofErr w:type="gramStart"/>
      <w:r w:rsidR="00A306B4">
        <w:t>and,</w:t>
      </w:r>
      <w:proofErr w:type="gramEnd"/>
      <w:r w:rsidR="00A306B4">
        <w:t xml:space="preserve"> then, to narrowly tailor the remedy.</w:t>
      </w:r>
      <w:r>
        <w:t>   </w:t>
      </w:r>
    </w:p>
    <w:p w14:paraId="06414814" w14:textId="77777777" w:rsidR="00812473" w:rsidRDefault="00812473" w:rsidP="0012408D">
      <w:pPr>
        <w:pStyle w:val="NormalWeb"/>
      </w:pPr>
    </w:p>
    <w:p w14:paraId="30A6E800" w14:textId="77777777" w:rsidR="00010352" w:rsidRDefault="002C1586"/>
    <w:sectPr w:rsidR="00010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8D"/>
    <w:rsid w:val="0012408D"/>
    <w:rsid w:val="002C1586"/>
    <w:rsid w:val="003B586C"/>
    <w:rsid w:val="00812473"/>
    <w:rsid w:val="00A306B4"/>
    <w:rsid w:val="00AD6E65"/>
    <w:rsid w:val="00C1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728B"/>
  <w15:chartTrackingRefBased/>
  <w15:docId w15:val="{EFBE16DA-4ADD-4106-AE46-6D2EDC3A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40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08D"/>
    <w:rPr>
      <w:color w:val="954F72" w:themeColor="followedHyperlink"/>
      <w:u w:val="single"/>
    </w:rPr>
  </w:style>
  <w:style w:type="paragraph" w:customStyle="1" w:styleId="p64x9c">
    <w:name w:val="p64x9c"/>
    <w:basedOn w:val="Normal"/>
    <w:rsid w:val="00AD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l9hy">
    <w:name w:val="gl9hy"/>
    <w:basedOn w:val="DefaultParagraphFont"/>
    <w:rsid w:val="00AD6E65"/>
  </w:style>
  <w:style w:type="character" w:customStyle="1" w:styleId="spellorig">
    <w:name w:val="spell_orig"/>
    <w:basedOn w:val="DefaultParagraphFont"/>
    <w:rsid w:val="00AD6E65"/>
  </w:style>
  <w:style w:type="character" w:customStyle="1" w:styleId="hgkelc">
    <w:name w:val="hgkelc"/>
    <w:basedOn w:val="DefaultParagraphFont"/>
    <w:rsid w:val="00AD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4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tricting.lls.edu/where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w.cornell.edu/wex/voting_rights_a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w.cornell.edu/constitution/amendmentxv" TargetMode="External"/><Relationship Id="rId5" Type="http://schemas.openxmlformats.org/officeDocument/2006/relationships/hyperlink" Target="https://www.justice.gov/crt/introduction-federal-voting-rights-law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aw.cornell.edu/constitution/amendmentxi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Ruoff</dc:creator>
  <cp:keywords/>
  <dc:description/>
  <cp:lastModifiedBy>John Ruoff</cp:lastModifiedBy>
  <cp:revision>1</cp:revision>
  <dcterms:created xsi:type="dcterms:W3CDTF">2021-03-14T17:13:00Z</dcterms:created>
  <dcterms:modified xsi:type="dcterms:W3CDTF">2021-03-14T17:54:00Z</dcterms:modified>
</cp:coreProperties>
</file>