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BF6F" w14:textId="5919BC53" w:rsidR="00A40EC5" w:rsidRPr="009912E2" w:rsidRDefault="009A6C63" w:rsidP="00317CF2">
      <w:pPr>
        <w:spacing w:line="480" w:lineRule="auto"/>
        <w:jc w:val="center"/>
        <w:rPr>
          <w:rFonts w:ascii="Times New Roman" w:hAnsi="Times New Roman" w:cs="Times New Roman"/>
          <w:sz w:val="24"/>
          <w:szCs w:val="24"/>
        </w:rPr>
      </w:pPr>
      <w:r>
        <w:rPr>
          <w:rFonts w:ascii="Times New Roman" w:hAnsi="Times New Roman" w:cs="Times New Roman"/>
          <w:sz w:val="24"/>
          <w:szCs w:val="24"/>
        </w:rPr>
        <w:t>Sample Sizes</w:t>
      </w:r>
      <w:r w:rsidR="00D229F5" w:rsidRPr="009912E2">
        <w:rPr>
          <w:rFonts w:ascii="Times New Roman" w:hAnsi="Times New Roman" w:cs="Times New Roman"/>
          <w:sz w:val="24"/>
          <w:szCs w:val="24"/>
        </w:rPr>
        <w:t xml:space="preserve"> </w:t>
      </w:r>
      <w:r>
        <w:rPr>
          <w:rFonts w:ascii="Times New Roman" w:hAnsi="Times New Roman" w:cs="Times New Roman"/>
          <w:sz w:val="24"/>
          <w:szCs w:val="24"/>
        </w:rPr>
        <w:t>for</w:t>
      </w:r>
      <w:r w:rsidR="00D229F5" w:rsidRPr="009912E2">
        <w:rPr>
          <w:rFonts w:ascii="Times New Roman" w:hAnsi="Times New Roman" w:cs="Times New Roman"/>
          <w:sz w:val="24"/>
          <w:szCs w:val="24"/>
        </w:rPr>
        <w:t xml:space="preserve"> Randomized Controlled Trials Utilizing Bayesian Response Adaptive Randomization for Continuous Outcomes</w:t>
      </w:r>
    </w:p>
    <w:p w14:paraId="4C500260" w14:textId="02AA7D24" w:rsidR="00EB3091" w:rsidRPr="0059511B" w:rsidRDefault="00EB3091" w:rsidP="00EB3091">
      <w:pPr>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Vahan Aslanyan</w:t>
      </w:r>
      <w:r>
        <w:rPr>
          <w:rFonts w:ascii="Times New Roman" w:eastAsia="Times New Roman" w:hAnsi="Times New Roman" w:cs="Times New Roman"/>
          <w:sz w:val="24"/>
          <w:szCs w:val="24"/>
          <w:vertAlign w:val="superscript"/>
          <w14:ligatures w14:val="none"/>
        </w:rPr>
        <w:t>1</w:t>
      </w:r>
      <w:r>
        <w:rPr>
          <w:rFonts w:ascii="Times New Roman" w:eastAsia="Times New Roman" w:hAnsi="Times New Roman" w:cs="Times New Roman"/>
          <w:sz w:val="24"/>
          <w:szCs w:val="24"/>
          <w14:ligatures w14:val="none"/>
        </w:rPr>
        <w:t>, BA;</w:t>
      </w:r>
      <w:r w:rsidR="00C16D02" w:rsidRPr="00C16D02">
        <w:rPr>
          <w:rFonts w:ascii="Times New Roman" w:eastAsia="Times New Roman" w:hAnsi="Times New Roman" w:cs="Times New Roman"/>
          <w:sz w:val="24"/>
          <w:szCs w:val="24"/>
          <w14:ligatures w14:val="none"/>
        </w:rPr>
        <w:t xml:space="preserve"> </w:t>
      </w:r>
      <w:r w:rsidR="00C16D02">
        <w:rPr>
          <w:rFonts w:ascii="Times New Roman" w:eastAsia="Times New Roman" w:hAnsi="Times New Roman" w:cs="Times New Roman"/>
          <w:sz w:val="24"/>
          <w:szCs w:val="24"/>
          <w14:ligatures w14:val="none"/>
        </w:rPr>
        <w:t>Michelle Nu</w:t>
      </w:r>
      <w:r w:rsidR="00C16D02" w:rsidRPr="00C57B1A">
        <w:rPr>
          <w:rFonts w:ascii="Times New Roman" w:eastAsia="Times New Roman" w:hAnsi="Times New Roman" w:cs="Times New Roman"/>
          <w:sz w:val="24"/>
          <w:szCs w:val="24"/>
          <w14:ligatures w14:val="none"/>
        </w:rPr>
        <w:t>ñ</w:t>
      </w:r>
      <w:r w:rsidR="00C16D02">
        <w:rPr>
          <w:rFonts w:ascii="Times New Roman" w:eastAsia="Times New Roman" w:hAnsi="Times New Roman" w:cs="Times New Roman"/>
          <w:sz w:val="24"/>
          <w:szCs w:val="24"/>
          <w14:ligatures w14:val="none"/>
        </w:rPr>
        <w:t>o</w:t>
      </w:r>
      <w:r w:rsidR="00C16D02">
        <w:rPr>
          <w:rFonts w:ascii="Times New Roman" w:eastAsia="Times New Roman" w:hAnsi="Times New Roman" w:cs="Times New Roman"/>
          <w:sz w:val="24"/>
          <w:szCs w:val="24"/>
          <w:vertAlign w:val="superscript"/>
          <w14:ligatures w14:val="none"/>
        </w:rPr>
        <w:t>1,2</w:t>
      </w:r>
      <w:r w:rsidR="00C16D02">
        <w:rPr>
          <w:rFonts w:ascii="Times New Roman" w:eastAsia="Times New Roman" w:hAnsi="Times New Roman" w:cs="Times New Roman"/>
          <w:sz w:val="24"/>
          <w:szCs w:val="24"/>
          <w14:ligatures w14:val="none"/>
        </w:rPr>
        <w:t xml:space="preserve">, PhD; </w:t>
      </w:r>
      <w:r>
        <w:rPr>
          <w:rFonts w:ascii="Times New Roman" w:eastAsia="Times New Roman" w:hAnsi="Times New Roman" w:cs="Times New Roman"/>
          <w:sz w:val="24"/>
          <w:szCs w:val="24"/>
          <w14:ligatures w14:val="none"/>
        </w:rPr>
        <w:t>Trevor Pickering</w:t>
      </w:r>
      <w:r>
        <w:rPr>
          <w:rFonts w:ascii="Times New Roman" w:eastAsia="Times New Roman" w:hAnsi="Times New Roman" w:cs="Times New Roman"/>
          <w:sz w:val="24"/>
          <w:szCs w:val="24"/>
          <w:vertAlign w:val="superscript"/>
          <w14:ligatures w14:val="none"/>
        </w:rPr>
        <w:t>1</w:t>
      </w:r>
      <w:r>
        <w:rPr>
          <w:rFonts w:ascii="Times New Roman" w:eastAsia="Times New Roman" w:hAnsi="Times New Roman" w:cs="Times New Roman"/>
          <w:sz w:val="24"/>
          <w:szCs w:val="24"/>
          <w14:ligatures w14:val="none"/>
        </w:rPr>
        <w:t>, PhD; Lindsay A. Renfro</w:t>
      </w:r>
      <w:r>
        <w:rPr>
          <w:rFonts w:ascii="Times New Roman" w:eastAsia="Times New Roman" w:hAnsi="Times New Roman" w:cs="Times New Roman"/>
          <w:sz w:val="24"/>
          <w:szCs w:val="24"/>
          <w:vertAlign w:val="superscript"/>
          <w14:ligatures w14:val="none"/>
        </w:rPr>
        <w:t>1,2</w:t>
      </w:r>
      <w:r>
        <w:rPr>
          <w:rFonts w:ascii="Times New Roman" w:eastAsia="Times New Roman" w:hAnsi="Times New Roman" w:cs="Times New Roman"/>
          <w:sz w:val="24"/>
          <w:szCs w:val="24"/>
          <w14:ligatures w14:val="none"/>
        </w:rPr>
        <w:t>, PhD; Judy Pa</w:t>
      </w:r>
      <w:r>
        <w:rPr>
          <w:rFonts w:ascii="Times New Roman" w:eastAsia="Times New Roman" w:hAnsi="Times New Roman" w:cs="Times New Roman"/>
          <w:sz w:val="24"/>
          <w:szCs w:val="24"/>
          <w:vertAlign w:val="superscript"/>
          <w14:ligatures w14:val="none"/>
        </w:rPr>
        <w:t>3</w:t>
      </w:r>
      <w:r>
        <w:rPr>
          <w:rFonts w:ascii="Times New Roman" w:eastAsia="Times New Roman" w:hAnsi="Times New Roman" w:cs="Times New Roman"/>
          <w:sz w:val="24"/>
          <w:szCs w:val="24"/>
          <w14:ligatures w14:val="none"/>
        </w:rPr>
        <w:t>, PhD; &amp; Wendy J. Mack</w:t>
      </w:r>
      <w:r>
        <w:rPr>
          <w:rFonts w:ascii="Times New Roman" w:eastAsia="Times New Roman" w:hAnsi="Times New Roman" w:cs="Times New Roman"/>
          <w:sz w:val="24"/>
          <w:szCs w:val="24"/>
          <w:vertAlign w:val="superscript"/>
          <w14:ligatures w14:val="none"/>
        </w:rPr>
        <w:t>1</w:t>
      </w:r>
      <w:r>
        <w:rPr>
          <w:rFonts w:ascii="Times New Roman" w:eastAsia="Times New Roman" w:hAnsi="Times New Roman" w:cs="Times New Roman"/>
          <w:sz w:val="24"/>
          <w:szCs w:val="24"/>
          <w14:ligatures w14:val="none"/>
        </w:rPr>
        <w:t>, PhD</w:t>
      </w:r>
    </w:p>
    <w:p w14:paraId="105492EC" w14:textId="77777777" w:rsidR="003C0A75" w:rsidRPr="009912E2" w:rsidRDefault="003C0A75" w:rsidP="009912E2">
      <w:pPr>
        <w:spacing w:line="480" w:lineRule="auto"/>
        <w:rPr>
          <w:rFonts w:ascii="Times New Roman" w:eastAsia="Times New Roman" w:hAnsi="Times New Roman" w:cs="Times New Roman"/>
          <w:sz w:val="24"/>
          <w:szCs w:val="24"/>
          <w:vertAlign w:val="superscript"/>
          <w14:ligatures w14:val="none"/>
        </w:rPr>
      </w:pPr>
      <w:r w:rsidRPr="009912E2">
        <w:rPr>
          <w:rFonts w:ascii="Times New Roman" w:hAnsi="Times New Roman" w:cs="Times New Roman"/>
          <w:sz w:val="24"/>
          <w:szCs w:val="24"/>
        </w:rPr>
        <w:t xml:space="preserve"> </w:t>
      </w:r>
    </w:p>
    <w:p w14:paraId="17953091"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vertAlign w:val="superscript"/>
          <w14:ligatures w14:val="none"/>
        </w:rPr>
        <w:t>1</w:t>
      </w:r>
      <w:r w:rsidRPr="009912E2">
        <w:rPr>
          <w:rFonts w:ascii="Times New Roman" w:eastAsia="Times New Roman" w:hAnsi="Times New Roman" w:cs="Times New Roman"/>
          <w:sz w:val="24"/>
          <w:szCs w:val="24"/>
          <w14:ligatures w14:val="none"/>
        </w:rPr>
        <w:t>Department of Population and Public Health Sciences, Keck School of Medicine, University of Southern California, Los Angeles, CA</w:t>
      </w:r>
    </w:p>
    <w:p w14:paraId="5174F36E"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vertAlign w:val="superscript"/>
          <w14:ligatures w14:val="none"/>
        </w:rPr>
        <w:t>2</w:t>
      </w:r>
      <w:r w:rsidRPr="009912E2">
        <w:rPr>
          <w:rFonts w:ascii="Times New Roman" w:eastAsia="Times New Roman" w:hAnsi="Times New Roman" w:cs="Times New Roman"/>
          <w:sz w:val="24"/>
          <w:szCs w:val="24"/>
          <w14:ligatures w14:val="none"/>
        </w:rPr>
        <w:t>Children's Oncology Group, Monrovia, CA</w:t>
      </w:r>
    </w:p>
    <w:p w14:paraId="0EABAB1D" w14:textId="44D37BED"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vertAlign w:val="superscript"/>
          <w14:ligatures w14:val="none"/>
        </w:rPr>
        <w:t>3</w:t>
      </w:r>
      <w:r w:rsidRPr="009912E2">
        <w:rPr>
          <w:rFonts w:ascii="Times New Roman" w:eastAsia="Times New Roman" w:hAnsi="Times New Roman" w:cs="Times New Roman"/>
          <w:sz w:val="24"/>
          <w:szCs w:val="24"/>
          <w14:ligatures w14:val="none"/>
        </w:rPr>
        <w:t>Alzheimer’s Disease Cooperative Study (ADCS), Department of Neurosciences, University of California, San Diego, CA</w:t>
      </w:r>
    </w:p>
    <w:p w14:paraId="6AD03D71"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p>
    <w:p w14:paraId="51D203F2"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14:ligatures w14:val="none"/>
        </w:rPr>
        <w:t>Corresponding Author:</w:t>
      </w:r>
    </w:p>
    <w:p w14:paraId="00EE4A56"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14:ligatures w14:val="none"/>
        </w:rPr>
        <w:t>Wendy J. Mack, PhD</w:t>
      </w:r>
    </w:p>
    <w:p w14:paraId="50A67C8A"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14:ligatures w14:val="none"/>
        </w:rPr>
        <w:t>Department of Population and Public Health Sciences</w:t>
      </w:r>
    </w:p>
    <w:p w14:paraId="1E0495EC" w14:textId="77777777" w:rsidR="003C0A75" w:rsidRPr="009912E2" w:rsidRDefault="003C0A75" w:rsidP="00E11728">
      <w:pPr>
        <w:spacing w:line="240" w:lineRule="auto"/>
        <w:rPr>
          <w:rFonts w:ascii="Times New Roman" w:eastAsia="Times New Roman" w:hAnsi="Times New Roman" w:cs="Times New Roman"/>
          <w:sz w:val="24"/>
          <w:szCs w:val="24"/>
          <w14:ligatures w14:val="none"/>
        </w:rPr>
      </w:pPr>
      <w:r w:rsidRPr="009912E2">
        <w:rPr>
          <w:rFonts w:ascii="Times New Roman" w:eastAsia="Times New Roman" w:hAnsi="Times New Roman" w:cs="Times New Roman"/>
          <w:sz w:val="24"/>
          <w:szCs w:val="24"/>
          <w14:ligatures w14:val="none"/>
        </w:rPr>
        <w:t xml:space="preserve">University of Southern California </w:t>
      </w:r>
    </w:p>
    <w:p w14:paraId="30F8513B" w14:textId="77777777" w:rsidR="003C0A75" w:rsidRPr="009912E2" w:rsidRDefault="003C0A75" w:rsidP="00E11728">
      <w:pPr>
        <w:spacing w:line="240" w:lineRule="auto"/>
        <w:rPr>
          <w:rFonts w:ascii="Times New Roman" w:hAnsi="Times New Roman" w:cs="Times New Roman"/>
          <w:color w:val="000000"/>
          <w:sz w:val="24"/>
          <w:szCs w:val="24"/>
          <w:shd w:val="clear" w:color="auto" w:fill="FFFFFF"/>
        </w:rPr>
      </w:pPr>
      <w:r w:rsidRPr="009912E2">
        <w:rPr>
          <w:rFonts w:ascii="Times New Roman" w:hAnsi="Times New Roman" w:cs="Times New Roman"/>
          <w:color w:val="000000"/>
          <w:sz w:val="24"/>
          <w:szCs w:val="24"/>
          <w:shd w:val="clear" w:color="auto" w:fill="FFFFFF"/>
        </w:rPr>
        <w:t xml:space="preserve">1845 N. Soto St. </w:t>
      </w:r>
    </w:p>
    <w:p w14:paraId="41511DC0" w14:textId="77777777" w:rsidR="003C0A75" w:rsidRPr="009912E2" w:rsidRDefault="003C0A75" w:rsidP="00E11728">
      <w:pPr>
        <w:spacing w:line="240" w:lineRule="auto"/>
        <w:rPr>
          <w:rFonts w:ascii="Times New Roman" w:hAnsi="Times New Roman" w:cs="Times New Roman"/>
          <w:color w:val="000000"/>
          <w:sz w:val="24"/>
          <w:szCs w:val="24"/>
          <w:shd w:val="clear" w:color="auto" w:fill="FFFFFF"/>
        </w:rPr>
      </w:pPr>
      <w:r w:rsidRPr="009912E2">
        <w:rPr>
          <w:rFonts w:ascii="Times New Roman" w:hAnsi="Times New Roman" w:cs="Times New Roman"/>
          <w:color w:val="000000"/>
          <w:sz w:val="24"/>
          <w:szCs w:val="24"/>
          <w:shd w:val="clear" w:color="auto" w:fill="FFFFFF"/>
        </w:rPr>
        <w:t>Los Angeles, CA 90033</w:t>
      </w:r>
    </w:p>
    <w:p w14:paraId="5FEF1601" w14:textId="77777777" w:rsidR="003C0A75" w:rsidRPr="009912E2" w:rsidRDefault="003C0A75" w:rsidP="00E11728">
      <w:pPr>
        <w:spacing w:line="240" w:lineRule="auto"/>
        <w:rPr>
          <w:rFonts w:ascii="Times New Roman" w:hAnsi="Times New Roman" w:cs="Times New Roman"/>
          <w:color w:val="000000"/>
          <w:sz w:val="24"/>
          <w:szCs w:val="24"/>
          <w:shd w:val="clear" w:color="auto" w:fill="FFFFFF"/>
        </w:rPr>
      </w:pPr>
      <w:r w:rsidRPr="009912E2">
        <w:rPr>
          <w:rFonts w:ascii="Times New Roman" w:hAnsi="Times New Roman" w:cs="Times New Roman"/>
          <w:color w:val="000000"/>
          <w:sz w:val="24"/>
          <w:szCs w:val="24"/>
          <w:shd w:val="clear" w:color="auto" w:fill="FFFFFF"/>
        </w:rPr>
        <w:t>323-442-7200 (phone)</w:t>
      </w:r>
    </w:p>
    <w:p w14:paraId="722C1A99" w14:textId="1BB403CE" w:rsidR="00E11728" w:rsidRDefault="00000000" w:rsidP="00E11728">
      <w:pPr>
        <w:spacing w:line="240" w:lineRule="auto"/>
        <w:rPr>
          <w:rFonts w:ascii="Times New Roman" w:hAnsi="Times New Roman" w:cs="Times New Roman"/>
          <w:color w:val="000000"/>
          <w:sz w:val="24"/>
          <w:szCs w:val="24"/>
          <w:shd w:val="clear" w:color="auto" w:fill="FFFFFF"/>
        </w:rPr>
      </w:pPr>
      <w:hyperlink r:id="rId6" w:history="1">
        <w:r w:rsidR="003C0A75" w:rsidRPr="009912E2">
          <w:rPr>
            <w:rStyle w:val="Hyperlink"/>
            <w:sz w:val="24"/>
            <w:szCs w:val="24"/>
            <w:shd w:val="clear" w:color="auto" w:fill="FFFFFF"/>
          </w:rPr>
          <w:t>wmack@usc.edu</w:t>
        </w:r>
      </w:hyperlink>
      <w:r w:rsidR="003C0A75" w:rsidRPr="009912E2">
        <w:rPr>
          <w:rFonts w:ascii="Times New Roman" w:hAnsi="Times New Roman" w:cs="Times New Roman"/>
          <w:color w:val="000000"/>
          <w:sz w:val="24"/>
          <w:szCs w:val="24"/>
          <w:shd w:val="clear" w:color="auto" w:fill="FFFFFF"/>
        </w:rPr>
        <w:t xml:space="preserve"> (email)</w:t>
      </w:r>
    </w:p>
    <w:p w14:paraId="6402BFB7" w14:textId="77777777" w:rsidR="00E11728" w:rsidRDefault="00E1172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2CA8EE9" w14:textId="683FE3D7" w:rsidR="009912E2" w:rsidRPr="000D66E1" w:rsidRDefault="009912E2" w:rsidP="00E11728">
      <w:pPr>
        <w:spacing w:line="240" w:lineRule="auto"/>
        <w:rPr>
          <w:rFonts w:ascii="Times New Roman" w:hAnsi="Times New Roman" w:cs="Times New Roman"/>
          <w:b/>
          <w:bCs/>
          <w:sz w:val="24"/>
          <w:szCs w:val="24"/>
        </w:rPr>
      </w:pPr>
      <w:r w:rsidRPr="000D66E1">
        <w:rPr>
          <w:rFonts w:ascii="Times New Roman" w:hAnsi="Times New Roman" w:cs="Times New Roman"/>
          <w:b/>
          <w:bCs/>
          <w:sz w:val="24"/>
          <w:szCs w:val="24"/>
        </w:rPr>
        <w:lastRenderedPageBreak/>
        <w:t>Abstract (250 words max)</w:t>
      </w:r>
    </w:p>
    <w:p w14:paraId="1B4B5AC6" w14:textId="665A8BC3" w:rsidR="000D66E1" w:rsidRDefault="004D26EC">
      <w:pPr>
        <w:rPr>
          <w:rFonts w:ascii="Times New Roman" w:hAnsi="Times New Roman" w:cs="Times New Roman"/>
          <w:sz w:val="24"/>
          <w:szCs w:val="24"/>
        </w:rPr>
      </w:pPr>
      <w:r>
        <w:rPr>
          <w:rFonts w:ascii="Times New Roman" w:hAnsi="Times New Roman" w:cs="Times New Roman"/>
          <w:sz w:val="24"/>
          <w:szCs w:val="24"/>
        </w:rPr>
        <w:tab/>
      </w:r>
    </w:p>
    <w:p w14:paraId="2604CD07" w14:textId="49B24202" w:rsidR="004D26EC" w:rsidRDefault="004D26EC" w:rsidP="004D2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describes a Bayesian approach for sample size estimation for  multi-arm randomized controlled trials </w:t>
      </w:r>
      <w:r w:rsidR="00B1486D">
        <w:rPr>
          <w:rFonts w:ascii="Times New Roman" w:hAnsi="Times New Roman" w:cs="Times New Roman"/>
          <w:sz w:val="24"/>
          <w:szCs w:val="24"/>
        </w:rPr>
        <w:t>utilizing</w:t>
      </w:r>
      <w:r>
        <w:rPr>
          <w:rFonts w:ascii="Times New Roman" w:hAnsi="Times New Roman" w:cs="Times New Roman"/>
          <w:sz w:val="24"/>
          <w:szCs w:val="24"/>
        </w:rPr>
        <w:t xml:space="preserve"> response adaptive randomization</w:t>
      </w:r>
      <w:r w:rsidR="00B1486D">
        <w:rPr>
          <w:rFonts w:ascii="Times New Roman" w:hAnsi="Times New Roman" w:cs="Times New Roman"/>
          <w:sz w:val="24"/>
          <w:szCs w:val="24"/>
        </w:rPr>
        <w:t xml:space="preserve"> for continuous outcomes</w:t>
      </w:r>
      <w:r>
        <w:rPr>
          <w:rFonts w:ascii="Times New Roman" w:hAnsi="Times New Roman" w:cs="Times New Roman"/>
          <w:sz w:val="24"/>
          <w:szCs w:val="24"/>
        </w:rPr>
        <w:t>. Assuming normally distributed treatment effects and unknown but common treatment variance, this approach incorporates data from participants at prespecifie</w:t>
      </w:r>
      <w:r w:rsidR="00B1486D">
        <w:rPr>
          <w:rFonts w:ascii="Times New Roman" w:hAnsi="Times New Roman" w:cs="Times New Roman"/>
          <w:sz w:val="24"/>
          <w:szCs w:val="24"/>
        </w:rPr>
        <w:t xml:space="preserve">d points to re-estimate the total number of participants needed and change allocation proportions to favor treatments with larger treatment effect sizes and to update prior assumptions of the treatment parameters. The estimated sample size should be </w:t>
      </w:r>
      <w:r w:rsidR="00B76EDA">
        <w:rPr>
          <w:rFonts w:ascii="Times New Roman" w:hAnsi="Times New Roman" w:cs="Times New Roman"/>
          <w:sz w:val="24"/>
          <w:szCs w:val="24"/>
        </w:rPr>
        <w:t>sufficient</w:t>
      </w:r>
      <w:r w:rsidR="00B1486D">
        <w:rPr>
          <w:rFonts w:ascii="Times New Roman" w:hAnsi="Times New Roman" w:cs="Times New Roman"/>
          <w:sz w:val="24"/>
          <w:szCs w:val="24"/>
        </w:rPr>
        <w:t xml:space="preserve"> to show that either one of the treatment effect sizes is greater than 0, or that all treatment effect sizes are smaller than a clinically meaningful treatment threshold at prespecified probabilities. Using hypothetical scenarios, this approach shows that two interim analyses, conducted earlier in the course of the trial may result in less overall number of participants compared with sample size calculation approaches based on hypothesis testing. </w:t>
      </w:r>
      <w:r w:rsidR="00B76EDA">
        <w:rPr>
          <w:rFonts w:ascii="Times New Roman" w:hAnsi="Times New Roman" w:cs="Times New Roman"/>
          <w:sz w:val="24"/>
          <w:szCs w:val="24"/>
        </w:rPr>
        <w:t>Incorporating response adaptive randomization, especially for cases with distinctly different treatment effects, results in an unbalanced allocation of participants to the arms, and the sample size increases to compensate for the imbalance. Th</w:t>
      </w:r>
      <w:r w:rsidR="00F262F9">
        <w:rPr>
          <w:rFonts w:ascii="Times New Roman" w:hAnsi="Times New Roman" w:cs="Times New Roman"/>
          <w:sz w:val="24"/>
          <w:szCs w:val="24"/>
        </w:rPr>
        <w:t xml:space="preserve">is is  also illustrated using characteristics of two concluded randomized controlled trials. This study concludes that early and frequent interim analyses may reduce the number of participants needed for a conclusive trial for trials with constant participant allocations. The ethical benefits of response adaptive randomization should be considered against the economic benefits of constant allocation when designing a trial incorporating this method. </w:t>
      </w:r>
    </w:p>
    <w:p w14:paraId="761498FA" w14:textId="18A02909" w:rsidR="009912E2" w:rsidRDefault="000D66E1">
      <w:pPr>
        <w:rPr>
          <w:rFonts w:ascii="Times New Roman" w:hAnsi="Times New Roman" w:cs="Times New Roman"/>
          <w:sz w:val="24"/>
          <w:szCs w:val="24"/>
        </w:rPr>
      </w:pPr>
      <w:r>
        <w:rPr>
          <w:rFonts w:ascii="Times New Roman" w:hAnsi="Times New Roman" w:cs="Times New Roman"/>
          <w:sz w:val="24"/>
          <w:szCs w:val="24"/>
        </w:rPr>
        <w:tab/>
      </w:r>
      <w:r w:rsidR="009912E2">
        <w:rPr>
          <w:rFonts w:ascii="Times New Roman" w:hAnsi="Times New Roman" w:cs="Times New Roman"/>
          <w:sz w:val="24"/>
          <w:szCs w:val="24"/>
        </w:rPr>
        <w:br w:type="page"/>
      </w:r>
    </w:p>
    <w:p w14:paraId="763B9E96" w14:textId="1C3E4D27" w:rsidR="00D229F5" w:rsidRDefault="009912E2" w:rsidP="009912E2">
      <w:pPr>
        <w:spacing w:line="480" w:lineRule="auto"/>
        <w:rPr>
          <w:rFonts w:ascii="Times New Roman" w:hAnsi="Times New Roman" w:cs="Times New Roman"/>
          <w:b/>
          <w:bCs/>
          <w:sz w:val="24"/>
          <w:szCs w:val="24"/>
        </w:rPr>
      </w:pPr>
      <w:r w:rsidRPr="009912E2">
        <w:rPr>
          <w:rFonts w:ascii="Times New Roman" w:hAnsi="Times New Roman" w:cs="Times New Roman"/>
          <w:b/>
          <w:bCs/>
          <w:sz w:val="24"/>
          <w:szCs w:val="24"/>
        </w:rPr>
        <w:lastRenderedPageBreak/>
        <w:t>Introduction</w:t>
      </w:r>
    </w:p>
    <w:p w14:paraId="461E10C7" w14:textId="2DB58EA5" w:rsidR="00EB32D3" w:rsidRDefault="004430D8" w:rsidP="00710D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Randomized controlled trials (RCT) are the gold standard for testing efficacy and safety outcomes of treatments in populations of interest. </w:t>
      </w:r>
      <w:r w:rsidR="000E48E2">
        <w:rPr>
          <w:rFonts w:ascii="Times New Roman" w:hAnsi="Times New Roman" w:cs="Times New Roman"/>
          <w:sz w:val="24"/>
          <w:szCs w:val="24"/>
        </w:rPr>
        <w:t xml:space="preserve">The conduct of RCTs relies on the equipoise principle, which states that </w:t>
      </w:r>
      <w:r w:rsidR="000E48E2" w:rsidRPr="000E48E2">
        <w:rPr>
          <w:rFonts w:ascii="Times New Roman" w:hAnsi="Times New Roman" w:cs="Times New Roman"/>
          <w:i/>
          <w:iCs/>
          <w:sz w:val="24"/>
          <w:szCs w:val="24"/>
        </w:rPr>
        <w:t>a priori</w:t>
      </w:r>
      <w:r w:rsidR="000E48E2">
        <w:rPr>
          <w:rFonts w:ascii="Times New Roman" w:hAnsi="Times New Roman" w:cs="Times New Roman"/>
          <w:sz w:val="24"/>
          <w:szCs w:val="24"/>
        </w:rPr>
        <w:t xml:space="preserve"> all proposed treatments are believed equally likely to be effective</w:t>
      </w:r>
      <w:r w:rsidR="000E48E2">
        <w:rPr>
          <w:rFonts w:ascii="Times New Roman" w:hAnsi="Times New Roman" w:cs="Times New Roman"/>
          <w:sz w:val="24"/>
          <w:szCs w:val="24"/>
        </w:rPr>
        <w:fldChar w:fldCharType="begin"/>
      </w:r>
      <w:r w:rsidR="00BC2735">
        <w:rPr>
          <w:rFonts w:ascii="Times New Roman" w:hAnsi="Times New Roman" w:cs="Times New Roman"/>
          <w:sz w:val="24"/>
          <w:szCs w:val="24"/>
        </w:rPr>
        <w:instrText xml:space="preserve"> ADDIN ZOTERO_ITEM CSL_CITATION {"citationID":"aJOyGbPv","properties":{"formattedCitation":"\\super 1\\nosupersub{}","plainCitation":"1","noteIndex":0},"citationItems":[{"id":783,"uris":["http://zotero.org/users/9068874/items/QNBYFF4N"],"itemData":{"id":783,"type":"article-journal","abstract":"The ethics of clinical research requires equipoise — a state of genuine uncertainty on the part of the clinical investigator regarding the comparative therapeutic merits of each arm in a trial. Should the investigator discover that one treatment is of superior therapeutic merit, he or she is ethically obliged to offer that treatment. The current understanding of this requirement, which entails that the investigator have no “treatment preference” throughout the course of the trial, presents nearly insuperable obstacles to the ethical commencement or completion of a controlled trial and may also contribute to the termination of trials because of the failure to enroll enough patients.","container-title":"N Engl J Med","issue":"3","language":"en","source":"Zotero","title":"EQUIPOISE AND THE ETHICS OF CLINICAL RESEARCH","volume":"317","author":[{"family":"Freedman","given":"Benjamin"}],"issued":{"date-parts":[["1987"]]}}}],"schema":"https://github.com/citation-style-language/schema/raw/master/csl-citation.json"} </w:instrText>
      </w:r>
      <w:r w:rsidR="000E48E2">
        <w:rPr>
          <w:rFonts w:ascii="Times New Roman" w:hAnsi="Times New Roman" w:cs="Times New Roman"/>
          <w:sz w:val="24"/>
          <w:szCs w:val="24"/>
        </w:rPr>
        <w:fldChar w:fldCharType="separate"/>
      </w:r>
      <w:r w:rsidR="000E48E2" w:rsidRPr="000E48E2">
        <w:rPr>
          <w:rFonts w:ascii="Times New Roman" w:hAnsi="Times New Roman" w:cs="Times New Roman"/>
          <w:kern w:val="0"/>
          <w:sz w:val="24"/>
          <w:szCs w:val="24"/>
          <w:vertAlign w:val="superscript"/>
        </w:rPr>
        <w:t>1</w:t>
      </w:r>
      <w:r w:rsidR="000E48E2">
        <w:rPr>
          <w:rFonts w:ascii="Times New Roman" w:hAnsi="Times New Roman" w:cs="Times New Roman"/>
          <w:sz w:val="24"/>
          <w:szCs w:val="24"/>
        </w:rPr>
        <w:fldChar w:fldCharType="end"/>
      </w:r>
      <w:r w:rsidR="000E48E2">
        <w:rPr>
          <w:rFonts w:ascii="Times New Roman" w:hAnsi="Times New Roman" w:cs="Times New Roman"/>
          <w:sz w:val="24"/>
          <w:szCs w:val="24"/>
        </w:rPr>
        <w:t>. Equipoise serves as the basis for null hypothesis testing</w:t>
      </w:r>
      <w:r w:rsidR="00F970EE">
        <w:rPr>
          <w:rFonts w:ascii="Times New Roman" w:hAnsi="Times New Roman" w:cs="Times New Roman"/>
          <w:sz w:val="24"/>
          <w:szCs w:val="24"/>
        </w:rPr>
        <w:t>, where study researchers hypothesize that</w:t>
      </w:r>
      <w:r w:rsidR="000E48E2">
        <w:rPr>
          <w:rFonts w:ascii="Times New Roman" w:hAnsi="Times New Roman" w:cs="Times New Roman"/>
          <w:sz w:val="24"/>
          <w:szCs w:val="24"/>
        </w:rPr>
        <w:t xml:space="preserve"> all candidate treatments have the same treatment effect (or that treatment effect differences are zero)</w:t>
      </w:r>
      <w:r w:rsidR="00F970EE">
        <w:rPr>
          <w:rFonts w:ascii="Times New Roman" w:hAnsi="Times New Roman" w:cs="Times New Roman"/>
          <w:sz w:val="24"/>
          <w:szCs w:val="24"/>
        </w:rPr>
        <w:t xml:space="preserve">. </w:t>
      </w:r>
      <w:r w:rsidR="000E48E2">
        <w:rPr>
          <w:rFonts w:ascii="Times New Roman" w:hAnsi="Times New Roman" w:cs="Times New Roman"/>
          <w:sz w:val="24"/>
          <w:szCs w:val="24"/>
        </w:rPr>
        <w:t xml:space="preserve"> </w:t>
      </w:r>
      <w:r>
        <w:rPr>
          <w:rFonts w:ascii="Times New Roman" w:hAnsi="Times New Roman" w:cs="Times New Roman"/>
          <w:sz w:val="24"/>
          <w:szCs w:val="24"/>
        </w:rPr>
        <w:t>Type I and Type II errors are key considerations when designing an RC</w:t>
      </w:r>
      <w:r w:rsidR="000E48E2">
        <w:rPr>
          <w:rFonts w:ascii="Times New Roman" w:hAnsi="Times New Roman" w:cs="Times New Roman"/>
          <w:sz w:val="24"/>
          <w:szCs w:val="24"/>
        </w:rPr>
        <w:t>T</w:t>
      </w:r>
      <w:r>
        <w:rPr>
          <w:rFonts w:ascii="Times New Roman" w:hAnsi="Times New Roman" w:cs="Times New Roman"/>
          <w:sz w:val="24"/>
          <w:szCs w:val="24"/>
        </w:rPr>
        <w:t>.</w:t>
      </w:r>
      <w:r w:rsidR="000E48E2">
        <w:rPr>
          <w:rFonts w:ascii="Times New Roman" w:hAnsi="Times New Roman" w:cs="Times New Roman"/>
          <w:sz w:val="24"/>
          <w:szCs w:val="24"/>
        </w:rPr>
        <w:t xml:space="preserve"> Type I error is the probability of</w:t>
      </w:r>
      <w:r w:rsidR="00F970EE">
        <w:rPr>
          <w:rFonts w:ascii="Times New Roman" w:hAnsi="Times New Roman" w:cs="Times New Roman"/>
          <w:sz w:val="24"/>
          <w:szCs w:val="24"/>
        </w:rPr>
        <w:t xml:space="preserve"> falsely</w:t>
      </w:r>
      <w:r w:rsidR="000E48E2">
        <w:rPr>
          <w:rFonts w:ascii="Times New Roman" w:hAnsi="Times New Roman" w:cs="Times New Roman"/>
          <w:sz w:val="24"/>
          <w:szCs w:val="24"/>
        </w:rPr>
        <w:t xml:space="preserve"> rejecting</w:t>
      </w:r>
      <w:r w:rsidR="00F970EE">
        <w:rPr>
          <w:rFonts w:ascii="Times New Roman" w:hAnsi="Times New Roman" w:cs="Times New Roman"/>
          <w:sz w:val="24"/>
          <w:szCs w:val="24"/>
        </w:rPr>
        <w:t xml:space="preserve"> of the</w:t>
      </w:r>
      <w:r w:rsidR="00710D22">
        <w:rPr>
          <w:rFonts w:ascii="Times New Roman" w:hAnsi="Times New Roman" w:cs="Times New Roman"/>
          <w:sz w:val="24"/>
          <w:szCs w:val="24"/>
        </w:rPr>
        <w:t xml:space="preserve"> </w:t>
      </w:r>
      <w:r w:rsidR="00F970EE">
        <w:rPr>
          <w:rFonts w:ascii="Times New Roman" w:hAnsi="Times New Roman" w:cs="Times New Roman"/>
          <w:sz w:val="24"/>
          <w:szCs w:val="24"/>
        </w:rPr>
        <w:t>null hypothesis, while Type II error is the probability of</w:t>
      </w:r>
      <w:r w:rsidR="00A36868">
        <w:rPr>
          <w:rFonts w:ascii="Times New Roman" w:hAnsi="Times New Roman" w:cs="Times New Roman"/>
          <w:sz w:val="24"/>
          <w:szCs w:val="24"/>
        </w:rPr>
        <w:t xml:space="preserve"> rejecting the true alternative hypothesis</w:t>
      </w:r>
      <w:r w:rsidR="00F970EE">
        <w:rPr>
          <w:rFonts w:ascii="Times New Roman" w:hAnsi="Times New Roman" w:cs="Times New Roman"/>
          <w:sz w:val="24"/>
          <w:szCs w:val="24"/>
        </w:rPr>
        <w:t xml:space="preserve">. </w:t>
      </w:r>
      <w:r w:rsidR="00A36868">
        <w:rPr>
          <w:rFonts w:ascii="Times New Roman" w:hAnsi="Times New Roman" w:cs="Times New Roman"/>
          <w:sz w:val="24"/>
          <w:szCs w:val="24"/>
        </w:rPr>
        <w:t>Power is the probability of avoiding a Type II error and is closely related to the sample size of the study</w:t>
      </w:r>
      <w:r w:rsidR="00710D22">
        <w:rPr>
          <w:rFonts w:ascii="Times New Roman" w:hAnsi="Times New Roman" w:cs="Times New Roman"/>
          <w:sz w:val="24"/>
          <w:szCs w:val="24"/>
        </w:rPr>
        <w:fldChar w:fldCharType="begin"/>
      </w:r>
      <w:r w:rsidR="00BC2735">
        <w:rPr>
          <w:rFonts w:ascii="Times New Roman" w:hAnsi="Times New Roman" w:cs="Times New Roman"/>
          <w:sz w:val="24"/>
          <w:szCs w:val="24"/>
        </w:rPr>
        <w:instrText xml:space="preserve"> ADDIN ZOTERO_ITEM CSL_CITATION {"citationID":"6kNVUPqA","properties":{"formattedCitation":"\\super 2\\nosupersub{}","plainCitation":"2","noteIndex":0},"citationItems":[{"id":850,"uris":["http://zotero.org/users/9068874/items/GAQ7WJYB"],"itemData":{"id":850,"type":"article-journal","abstract":"The importance of power and sample size estimation for study design and analysis.","container-title":"Emergency Medicine Journal","DOI":"10.1136/emj.20.5.453","ISSN":"1472-0205, 1472-0213","issue":"5","journalAbbreviation":"Emerg Med J","language":"en","page":"453-458","source":"DOI.org (Crossref)","title":"An introduction to power and sample size estimation","volume":"20","author":[{"family":"Jones","given":"S R"},{"family":"Carley","given":"S"},{"family":"Harrison","given":"M"}],"issued":{"date-parts":[["2003",9]]}}}],"schema":"https://github.com/citation-style-language/schema/raw/master/csl-citation.json"} </w:instrText>
      </w:r>
      <w:r w:rsidR="00710D22">
        <w:rPr>
          <w:rFonts w:ascii="Times New Roman" w:hAnsi="Times New Roman" w:cs="Times New Roman"/>
          <w:sz w:val="24"/>
          <w:szCs w:val="24"/>
        </w:rPr>
        <w:fldChar w:fldCharType="separate"/>
      </w:r>
      <w:r w:rsidR="00710D22" w:rsidRPr="00710D22">
        <w:rPr>
          <w:rFonts w:ascii="Times New Roman" w:hAnsi="Times New Roman" w:cs="Times New Roman"/>
          <w:kern w:val="0"/>
          <w:sz w:val="24"/>
          <w:szCs w:val="24"/>
          <w:vertAlign w:val="superscript"/>
        </w:rPr>
        <w:t>2</w:t>
      </w:r>
      <w:r w:rsidR="00710D22">
        <w:rPr>
          <w:rFonts w:ascii="Times New Roman" w:hAnsi="Times New Roman" w:cs="Times New Roman"/>
          <w:sz w:val="24"/>
          <w:szCs w:val="24"/>
        </w:rPr>
        <w:fldChar w:fldCharType="end"/>
      </w:r>
      <w:r w:rsidR="00A36868">
        <w:rPr>
          <w:rFonts w:ascii="Times New Roman" w:hAnsi="Times New Roman" w:cs="Times New Roman"/>
          <w:sz w:val="24"/>
          <w:szCs w:val="24"/>
        </w:rPr>
        <w:t xml:space="preserve">. </w:t>
      </w:r>
      <w:r w:rsidR="00710D22">
        <w:rPr>
          <w:rFonts w:ascii="Times New Roman" w:hAnsi="Times New Roman" w:cs="Times New Roman"/>
          <w:sz w:val="24"/>
          <w:szCs w:val="24"/>
        </w:rPr>
        <w:t>During the design stage, a sample size is determined such that Type I and II errors are within a prespecified bounds while also accounting for the variance of measurements and for the magnitude of a clinically relevant difference between treatments.  For many scenarios (i.e. independent continuous/binary, clustered continuous/binary, repeated measurement outcomes, time</w:t>
      </w:r>
      <w:r w:rsidR="00E003FB">
        <w:rPr>
          <w:rFonts w:ascii="Times New Roman" w:hAnsi="Times New Roman" w:cs="Times New Roman"/>
          <w:sz w:val="24"/>
          <w:szCs w:val="24"/>
        </w:rPr>
        <w:t>-</w:t>
      </w:r>
      <w:r w:rsidR="00710D22">
        <w:rPr>
          <w:rFonts w:ascii="Times New Roman" w:hAnsi="Times New Roman" w:cs="Times New Roman"/>
          <w:sz w:val="24"/>
          <w:szCs w:val="24"/>
        </w:rPr>
        <w:t>to</w:t>
      </w:r>
      <w:r w:rsidR="00E003FB">
        <w:rPr>
          <w:rFonts w:ascii="Times New Roman" w:hAnsi="Times New Roman" w:cs="Times New Roman"/>
          <w:sz w:val="24"/>
          <w:szCs w:val="24"/>
        </w:rPr>
        <w:t>-</w:t>
      </w:r>
      <w:r w:rsidR="00710D22">
        <w:rPr>
          <w:rFonts w:ascii="Times New Roman" w:hAnsi="Times New Roman" w:cs="Times New Roman"/>
          <w:sz w:val="24"/>
          <w:szCs w:val="24"/>
        </w:rPr>
        <w:t>event outcomes), closed form solution</w:t>
      </w:r>
      <w:r w:rsidR="00EB32D3">
        <w:rPr>
          <w:rFonts w:ascii="Times New Roman" w:hAnsi="Times New Roman" w:cs="Times New Roman"/>
          <w:sz w:val="24"/>
          <w:szCs w:val="24"/>
        </w:rPr>
        <w:t>s</w:t>
      </w:r>
      <w:r w:rsidR="00710D22">
        <w:rPr>
          <w:rFonts w:ascii="Times New Roman" w:hAnsi="Times New Roman" w:cs="Times New Roman"/>
          <w:sz w:val="24"/>
          <w:szCs w:val="24"/>
        </w:rPr>
        <w:t xml:space="preserve"> for sample size determinatio</w:t>
      </w:r>
      <w:r w:rsidR="003F5FEE">
        <w:rPr>
          <w:rFonts w:ascii="Times New Roman" w:hAnsi="Times New Roman" w:cs="Times New Roman"/>
          <w:sz w:val="24"/>
          <w:szCs w:val="24"/>
        </w:rPr>
        <w:t>n under frequentist approach</w:t>
      </w:r>
      <w:r w:rsidR="00710D22">
        <w:rPr>
          <w:rFonts w:ascii="Times New Roman" w:hAnsi="Times New Roman" w:cs="Times New Roman"/>
          <w:sz w:val="24"/>
          <w:szCs w:val="24"/>
        </w:rPr>
        <w:t xml:space="preserve"> ha</w:t>
      </w:r>
      <w:r w:rsidR="00EB32D3">
        <w:rPr>
          <w:rFonts w:ascii="Times New Roman" w:hAnsi="Times New Roman" w:cs="Times New Roman"/>
          <w:sz w:val="24"/>
          <w:szCs w:val="24"/>
        </w:rPr>
        <w:t>ve</w:t>
      </w:r>
      <w:r w:rsidR="00710D22">
        <w:rPr>
          <w:rFonts w:ascii="Times New Roman" w:hAnsi="Times New Roman" w:cs="Times New Roman"/>
          <w:sz w:val="24"/>
          <w:szCs w:val="24"/>
        </w:rPr>
        <w:t xml:space="preserve"> been derived and</w:t>
      </w:r>
      <w:r w:rsidR="00EB32D3">
        <w:rPr>
          <w:rFonts w:ascii="Times New Roman" w:hAnsi="Times New Roman" w:cs="Times New Roman"/>
          <w:sz w:val="24"/>
          <w:szCs w:val="24"/>
        </w:rPr>
        <w:t xml:space="preserve"> are widely implemented in RCTs</w:t>
      </w:r>
      <w:r w:rsidR="00EB32D3">
        <w:rPr>
          <w:rFonts w:ascii="Times New Roman" w:hAnsi="Times New Roman" w:cs="Times New Roman"/>
          <w:sz w:val="24"/>
          <w:szCs w:val="24"/>
        </w:rPr>
        <w:fldChar w:fldCharType="begin"/>
      </w:r>
      <w:r w:rsidR="00BC2735">
        <w:rPr>
          <w:rFonts w:ascii="Times New Roman" w:hAnsi="Times New Roman" w:cs="Times New Roman"/>
          <w:sz w:val="24"/>
          <w:szCs w:val="24"/>
        </w:rPr>
        <w:instrText xml:space="preserve"> ADDIN ZOTERO_ITEM CSL_CITATION {"citationID":"qiu1BS9o","properties":{"formattedCitation":"\\super 3\\nosupersub{}","plainCitation":"3","noteIndex":0},"citationItems":[{"id":853,"uris":["http://zotero.org/users/9068874/items/AT4TAPWW"],"itemData":{"id":853,"type":"article-journal","language":"en","source":"Zotero","title":"Sample Size Calculations for Clustered and Longitudinal Outcomes in Clinical Research","author":[{"family":"Ahn","given":"Chul"},{"family":"Heo","given":"Moonseoung"},{"family":"Zhang","given":"Song"}]}}],"schema":"https://github.com/citation-style-language/schema/raw/master/csl-citation.json"} </w:instrText>
      </w:r>
      <w:r w:rsidR="00EB32D3">
        <w:rPr>
          <w:rFonts w:ascii="Times New Roman" w:hAnsi="Times New Roman" w:cs="Times New Roman"/>
          <w:sz w:val="24"/>
          <w:szCs w:val="24"/>
        </w:rPr>
        <w:fldChar w:fldCharType="separate"/>
      </w:r>
      <w:r w:rsidR="00EB32D3" w:rsidRPr="00EB32D3">
        <w:rPr>
          <w:rFonts w:ascii="Times New Roman" w:hAnsi="Times New Roman" w:cs="Times New Roman"/>
          <w:kern w:val="0"/>
          <w:sz w:val="24"/>
          <w:szCs w:val="24"/>
          <w:vertAlign w:val="superscript"/>
        </w:rPr>
        <w:t>3</w:t>
      </w:r>
      <w:r w:rsidR="00EB32D3">
        <w:rPr>
          <w:rFonts w:ascii="Times New Roman" w:hAnsi="Times New Roman" w:cs="Times New Roman"/>
          <w:sz w:val="24"/>
          <w:szCs w:val="24"/>
        </w:rPr>
        <w:fldChar w:fldCharType="end"/>
      </w:r>
      <w:r w:rsidR="00EB32D3">
        <w:rPr>
          <w:rFonts w:ascii="Times New Roman" w:hAnsi="Times New Roman" w:cs="Times New Roman"/>
          <w:sz w:val="24"/>
          <w:szCs w:val="24"/>
        </w:rPr>
        <w:t xml:space="preserve">. </w:t>
      </w:r>
    </w:p>
    <w:p w14:paraId="7EDF1568" w14:textId="081F0882" w:rsidR="00493AB1" w:rsidRDefault="00EB32D3" w:rsidP="00493AB1">
      <w:pPr>
        <w:spacing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Most sample size estimation techniques assume that the allocation of participants to treatment arms remains constant throughout the trial. Response adaptive randomization (RAR) dynamically adjusts the allocation of participants based on accumulated interim data such that participants are more likely to be allocated to better performing treatment arms. Bayesian RAR incorporates </w:t>
      </w:r>
      <w:r>
        <w:rPr>
          <w:rFonts w:ascii="Times New Roman" w:eastAsia="Times New Roman" w:hAnsi="Times New Roman" w:cs="Times New Roman"/>
          <w:kern w:val="0"/>
          <w:sz w:val="24"/>
          <w:szCs w:val="24"/>
          <w14:ligatures w14:val="none"/>
        </w:rPr>
        <w:t xml:space="preserve">initial assumptions about the parameters of interest by specifying prior distributions for these parameters and using them to calculate posterior distributions once the data becomes </w:t>
      </w:r>
      <w:r w:rsidR="003F5FEE">
        <w:rPr>
          <w:rFonts w:ascii="Times New Roman" w:eastAsia="Times New Roman" w:hAnsi="Times New Roman" w:cs="Times New Roman"/>
          <w:kern w:val="0"/>
          <w:sz w:val="24"/>
          <w:szCs w:val="24"/>
          <w14:ligatures w14:val="none"/>
        </w:rPr>
        <w:t>available</w:t>
      </w:r>
      <w:r w:rsidR="00427B7E">
        <w:rPr>
          <w:rFonts w:ascii="Times New Roman" w:eastAsia="Times New Roman" w:hAnsi="Times New Roman" w:cs="Times New Roman"/>
          <w:kern w:val="0"/>
          <w:sz w:val="24"/>
          <w:szCs w:val="24"/>
          <w14:ligatures w14:val="none"/>
        </w:rPr>
        <w:t>.</w:t>
      </w:r>
      <w:r w:rsidR="003F5FEE">
        <w:rPr>
          <w:rFonts w:ascii="Times New Roman" w:eastAsia="Times New Roman" w:hAnsi="Times New Roman" w:cs="Times New Roman"/>
          <w:kern w:val="0"/>
          <w:sz w:val="24"/>
          <w:szCs w:val="24"/>
          <w14:ligatures w14:val="none"/>
        </w:rPr>
        <w:t xml:space="preserve"> </w:t>
      </w:r>
      <w:r w:rsidR="00427B7E">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he posterior distribution</w:t>
      </w:r>
      <w:r w:rsidR="00251141">
        <w:rPr>
          <w:rFonts w:ascii="Times New Roman" w:eastAsia="Times New Roman" w:hAnsi="Times New Roman" w:cs="Times New Roman"/>
          <w:kern w:val="0"/>
          <w:sz w:val="24"/>
          <w:szCs w:val="24"/>
          <w14:ligatures w14:val="none"/>
        </w:rPr>
        <w:t xml:space="preserve"> parameters are then used</w:t>
      </w:r>
      <w:r>
        <w:rPr>
          <w:rFonts w:ascii="Times New Roman" w:eastAsia="Times New Roman" w:hAnsi="Times New Roman" w:cs="Times New Roman"/>
          <w:kern w:val="0"/>
          <w:sz w:val="24"/>
          <w:szCs w:val="24"/>
          <w14:ligatures w14:val="none"/>
        </w:rPr>
        <w:t xml:space="preserve"> to </w:t>
      </w:r>
      <w:r w:rsidR="003F5FEE">
        <w:rPr>
          <w:rFonts w:ascii="Times New Roman" w:eastAsia="Times New Roman" w:hAnsi="Times New Roman" w:cs="Times New Roman"/>
          <w:kern w:val="0"/>
          <w:sz w:val="24"/>
          <w:szCs w:val="24"/>
          <w14:ligatures w14:val="none"/>
        </w:rPr>
        <w:t xml:space="preserve">change the allocation </w:t>
      </w:r>
      <w:r w:rsidR="003F5FEE">
        <w:rPr>
          <w:rFonts w:ascii="Times New Roman" w:eastAsia="Times New Roman" w:hAnsi="Times New Roman" w:cs="Times New Roman"/>
          <w:kern w:val="0"/>
          <w:sz w:val="24"/>
          <w:szCs w:val="24"/>
          <w14:ligatures w14:val="none"/>
        </w:rPr>
        <w:lastRenderedPageBreak/>
        <w:t>probabilities for future participants (Aslanyan et al, under review). Frequentist sample size calculations are inappropriate in this scenario,</w:t>
      </w:r>
      <w:r w:rsidR="00FD2B0D">
        <w:rPr>
          <w:rFonts w:ascii="Times New Roman" w:eastAsia="Times New Roman" w:hAnsi="Times New Roman" w:cs="Times New Roman"/>
          <w:kern w:val="0"/>
          <w:sz w:val="24"/>
          <w:szCs w:val="24"/>
          <w14:ligatures w14:val="none"/>
        </w:rPr>
        <w:t xml:space="preserve"> since they fail to incorporate information from posterior distribu</w:t>
      </w:r>
      <w:r w:rsidR="00493AB1">
        <w:rPr>
          <w:rFonts w:ascii="Times New Roman" w:eastAsia="Times New Roman" w:hAnsi="Times New Roman" w:cs="Times New Roman"/>
          <w:kern w:val="0"/>
          <w:sz w:val="24"/>
          <w:szCs w:val="24"/>
          <w14:ligatures w14:val="none"/>
        </w:rPr>
        <w:t xml:space="preserve">tions of parameters. Additionally, multiple interim analyses increase the probability of false discovery, requiring a strict control over type I error under frequentist framework. Bayesian sample size estimation methods can be implemented as alternatives to frequentist methods to avoid </w:t>
      </w:r>
      <w:r w:rsidR="00112BB8">
        <w:rPr>
          <w:rFonts w:ascii="Times New Roman" w:eastAsia="Times New Roman" w:hAnsi="Times New Roman" w:cs="Times New Roman"/>
          <w:kern w:val="0"/>
          <w:sz w:val="24"/>
          <w:szCs w:val="24"/>
          <w14:ligatures w14:val="none"/>
        </w:rPr>
        <w:t>such</w:t>
      </w:r>
      <w:r w:rsidR="00493AB1">
        <w:rPr>
          <w:rFonts w:ascii="Times New Roman" w:eastAsia="Times New Roman" w:hAnsi="Times New Roman" w:cs="Times New Roman"/>
          <w:kern w:val="0"/>
          <w:sz w:val="24"/>
          <w:szCs w:val="24"/>
          <w14:ligatures w14:val="none"/>
        </w:rPr>
        <w:t xml:space="preserve"> limitations. They may also be seamlessly incorporated into RAR designs, such that at each interim analysis both the allocation and the required number of participants is </w:t>
      </w:r>
      <w:r w:rsidR="00B93E33">
        <w:rPr>
          <w:rFonts w:ascii="Times New Roman" w:eastAsia="Times New Roman" w:hAnsi="Times New Roman" w:cs="Times New Roman"/>
          <w:kern w:val="0"/>
          <w:sz w:val="24"/>
          <w:szCs w:val="24"/>
          <w14:ligatures w14:val="none"/>
        </w:rPr>
        <w:t>evaluated,</w:t>
      </w:r>
      <w:r w:rsidR="00493AB1">
        <w:rPr>
          <w:rFonts w:ascii="Times New Roman" w:eastAsia="Times New Roman" w:hAnsi="Times New Roman" w:cs="Times New Roman"/>
          <w:kern w:val="0"/>
          <w:sz w:val="24"/>
          <w:szCs w:val="24"/>
          <w14:ligatures w14:val="none"/>
        </w:rPr>
        <w:t xml:space="preserve"> and changes are implemented at the same time. </w:t>
      </w:r>
    </w:p>
    <w:p w14:paraId="05E91BB1" w14:textId="60945899" w:rsidR="00B93E33" w:rsidRDefault="00A7139F" w:rsidP="00493AB1">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Bayesian </w:t>
      </w:r>
      <w:r w:rsidR="000F2E7C">
        <w:rPr>
          <w:rFonts w:ascii="Times New Roman" w:eastAsia="Times New Roman" w:hAnsi="Times New Roman" w:cs="Times New Roman"/>
          <w:kern w:val="0"/>
          <w:sz w:val="24"/>
          <w:szCs w:val="24"/>
          <w14:ligatures w14:val="none"/>
        </w:rPr>
        <w:t xml:space="preserve">sample size estimation has been described for </w:t>
      </w:r>
      <w:r w:rsidR="005405C9">
        <w:rPr>
          <w:rFonts w:ascii="Times New Roman" w:eastAsia="Times New Roman" w:hAnsi="Times New Roman" w:cs="Times New Roman"/>
          <w:kern w:val="0"/>
          <w:sz w:val="24"/>
          <w:szCs w:val="24"/>
          <w14:ligatures w14:val="none"/>
        </w:rPr>
        <w:t>a single</w:t>
      </w:r>
      <w:r w:rsidR="000F2E7C">
        <w:rPr>
          <w:rFonts w:ascii="Times New Roman" w:eastAsia="Times New Roman" w:hAnsi="Times New Roman" w:cs="Times New Roman"/>
          <w:kern w:val="0"/>
          <w:sz w:val="24"/>
          <w:szCs w:val="24"/>
          <w14:ligatures w14:val="none"/>
        </w:rPr>
        <w:t xml:space="preserve"> sample</w:t>
      </w:r>
      <w:r w:rsidR="005405C9">
        <w:rPr>
          <w:rFonts w:ascii="Times New Roman" w:eastAsia="Times New Roman" w:hAnsi="Times New Roman" w:cs="Times New Roman"/>
          <w:kern w:val="0"/>
          <w:sz w:val="24"/>
          <w:szCs w:val="24"/>
          <w14:ligatures w14:val="none"/>
        </w:rPr>
        <w:t xml:space="preserve"> of binary </w:t>
      </w:r>
      <w:r w:rsidR="0053745C">
        <w:rPr>
          <w:rFonts w:ascii="Times New Roman" w:eastAsia="Times New Roman" w:hAnsi="Times New Roman" w:cs="Times New Roman"/>
          <w:kern w:val="0"/>
          <w:sz w:val="24"/>
          <w:szCs w:val="24"/>
          <w14:ligatures w14:val="none"/>
        </w:rPr>
        <w:t>endpoints</w:t>
      </w:r>
      <w:r w:rsidR="009B2B13">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{"citationID":"UZtJRGTc","properties":{"formattedCitation":"\\super 4\\nosupersub{}","plainCitation":"4","noteIndex":0},"citationItems":[{"id":855,"uris":["http://zotero.org/users/9068874/items/TUQKIEW7"],"itemData":{"id":855,"type":"article-journal","abstract":"This paper presents a simple Bayesian approach to sample size determination in clinical trials. It is required that the trial should be large enough to ensure that the data collected will provide convincing evidence either that an experimental treatment is better than a control or that it fails to improve upon control by some clinically relevant difference. The method resembles standard frequentist formulations of the problem, and indeed in certain circumstances involving ‘non-informative’ prior information it leads to identical answers. In particular, unlike many Bayesian approaches to sample size determination, use is made of an alternative hypothesis that an experimental treatment is better than a control treatment by some speciﬁed magnitude. The approach is introduced in the context of testing whether a single stream of binary observations are consistent with a given success rate p0. Next the case of comparing two independent streams of normally distributed responses is considered, ﬁrst under the assumption that their common variance is known and then for unknown variance. Finally, the more general situation in which a large sample is to be collected and analysed according to the asymptotic properties of the score statistic is explored. Copyright q 2007 John Wiley &amp; Sons, Ltd.","container-title":"Statistics in Medicine","DOI":"10.1002/sim.3140","ISSN":"0277-6715, 1097-0258","issue":"13","journalAbbreviation":"Statistics in Medicine","language":"en","page":"2307-2327","source":"DOI.org (Crossref)","title":"Bayesian sample size for exploratory clinical trials incorporating historical data","volume":"27","author":[{"family":"Whitehead","given":"John"},{"family":"Valdés‐Márquez","given":"Elsa"},{"family":"Johnson","given":"Patrick"},{"family":"Graham","given":"Gordon"}],"issued":{"date-parts":[["2008",6,15]]}}}],"schema":"https://github.com/citation-style-language/schema/raw/master/csl-citation.json"} </w:instrText>
      </w:r>
      <w:r w:rsidR="009B2B13">
        <w:rPr>
          <w:rFonts w:ascii="Times New Roman" w:eastAsia="Times New Roman" w:hAnsi="Times New Roman" w:cs="Times New Roman"/>
          <w:kern w:val="0"/>
          <w:sz w:val="24"/>
          <w:szCs w:val="24"/>
          <w14:ligatures w14:val="none"/>
        </w:rPr>
        <w:fldChar w:fldCharType="separate"/>
      </w:r>
      <w:r w:rsidR="009B2B13" w:rsidRPr="009B2B13">
        <w:rPr>
          <w:rFonts w:ascii="Times New Roman" w:hAnsi="Times New Roman" w:cs="Times New Roman"/>
          <w:kern w:val="0"/>
          <w:sz w:val="24"/>
          <w:szCs w:val="24"/>
          <w:vertAlign w:val="superscript"/>
        </w:rPr>
        <w:t>4</w:t>
      </w:r>
      <w:r w:rsidR="009B2B13">
        <w:rPr>
          <w:rFonts w:ascii="Times New Roman" w:eastAsia="Times New Roman" w:hAnsi="Times New Roman" w:cs="Times New Roman"/>
          <w:kern w:val="0"/>
          <w:sz w:val="24"/>
          <w:szCs w:val="24"/>
          <w14:ligatures w14:val="none"/>
        </w:rPr>
        <w:fldChar w:fldCharType="end"/>
      </w:r>
      <w:r w:rsidR="0013499A">
        <w:rPr>
          <w:rFonts w:ascii="Times New Roman" w:eastAsia="Times New Roman" w:hAnsi="Times New Roman" w:cs="Times New Roman"/>
          <w:kern w:val="0"/>
          <w:sz w:val="24"/>
          <w:szCs w:val="24"/>
          <w14:ligatures w14:val="none"/>
        </w:rPr>
        <w:t xml:space="preserve">, two samples of binary </w:t>
      </w:r>
      <w:r w:rsidR="0053745C">
        <w:rPr>
          <w:rFonts w:ascii="Times New Roman" w:eastAsia="Times New Roman" w:hAnsi="Times New Roman" w:cs="Times New Roman"/>
          <w:kern w:val="0"/>
          <w:sz w:val="24"/>
          <w:szCs w:val="24"/>
          <w14:ligatures w14:val="none"/>
        </w:rPr>
        <w:t xml:space="preserve">endpoints </w:t>
      </w:r>
      <w:r w:rsidR="00701F69">
        <w:rPr>
          <w:rFonts w:ascii="Times New Roman" w:eastAsia="Times New Roman" w:hAnsi="Times New Roman" w:cs="Times New Roman"/>
          <w:kern w:val="0"/>
          <w:sz w:val="24"/>
          <w:szCs w:val="24"/>
          <w14:ligatures w14:val="none"/>
        </w:rPr>
        <w:t>(with re</w:t>
      </w:r>
      <w:r w:rsidR="00A376E1">
        <w:rPr>
          <w:rFonts w:ascii="Times New Roman" w:eastAsia="Times New Roman" w:hAnsi="Times New Roman" w:cs="Times New Roman"/>
          <w:kern w:val="0"/>
          <w:sz w:val="24"/>
          <w:szCs w:val="24"/>
          <w14:ligatures w14:val="none"/>
        </w:rPr>
        <w:t>-</w:t>
      </w:r>
      <w:r w:rsidR="00701F69">
        <w:rPr>
          <w:rFonts w:ascii="Times New Roman" w:eastAsia="Times New Roman" w:hAnsi="Times New Roman" w:cs="Times New Roman"/>
          <w:kern w:val="0"/>
          <w:sz w:val="24"/>
          <w:szCs w:val="24"/>
          <w14:ligatures w14:val="none"/>
        </w:rPr>
        <w:t>estimation)</w:t>
      </w:r>
      <w:r w:rsidR="00FD601E">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{"citationID":"Dvzg4XkD","properties":{"formattedCitation":"\\super 5,6\\nosupersub{}","plainCitation":"5,6","noteIndex":0},"citationItems":[{"id":857,"uris":["http://zotero.org/users/9068874/items/TQYIAX46"],"itemData":{"id":857,"type":"article-journal","abstract":"Frequentist sample size determination for binary outcome data in a two-arm clinical trial requires initial guesses of the event probabilities for the two treatments. Misspecification of these event rates may lead to a poor estimate of the necessary sample size. In contrast, the Bayesian approach that considers the treatment effect to be random variable having some distribution may offer a better, more flexible approach. The Bayesian sample size proposed by (Whitehead et al., 2008 [27]) for exploratory studies on efficacy justifies the acceptable minimum sample size by a “conclusiveness” condition. In this work, we introduce a new two-stage Bayesian design with sample size reestimation at the interim stage. Our design inherits the properties of good interpretation and easy implementation from Whitehead et al. (2008) [27], generalizes their method to a two-sample setting, and uses a fully Bayesian predictive approach to reduce an overly large initial sample size when necessary. Moreover, our design can be extended to allow patient level covariates via logistic regression, now adjusting sample size within each subgroup based on interim analyses. We illustrate the benefits of our approach with a design in non-Hodgkin lymphoma with a simple binary covariate (patient gender), offering an initial step toward within-trial personalized medicine.","container-title":"Contemporary Clinical Trials","DOI":"10.1016/j.cct.2013.03.011","ISSN":"15517144","issue":"2","journalAbbreviation":"Contemporary Clinical Trials","language":"en","page":"587-596","source":"DOI.org (Crossref)","title":"A two-stage Bayesian design with sample size reestimation and subgroup analysis for phase II binary response trials","volume":"36","author":[{"family":"Zhong","given":"Wei"},{"family":"Koopmeiners","given":"Joseph S."},{"family":"Carlin","given":"Bradley P."}],"issued":{"date-parts":[["2013",11]]}}},{"id":859,"uris":["http://zotero.org/users/9068874/items/IPPF4636"],"itemData":{"id":859,"type":"article-journal","container-title":"Drug Information Journal","DOI":"10.1177/009286150203600118","ISSN":"0092-8615, 2164-9200","issue":"1","journalAbbreviation":"Drug Information J","language":"en","page":"143-150","source":"DOI.org (Crossref)","title":"A Fully Bayesian Approach to Calculating Sample Sizes for Clinical Trials with Binary Responses","volume":"36","author":[{"family":"Pezeshk","given":"Hamid"},{"family":"Gittins","given":"John"}],"issued":{"date-parts":[["2002",1]]}}}],"schema":"https://github.com/citation-style-language/schema/raw/master/csl-citation.json"} </w:instrText>
      </w:r>
      <w:r w:rsidR="00FD601E">
        <w:rPr>
          <w:rFonts w:ascii="Times New Roman" w:eastAsia="Times New Roman" w:hAnsi="Times New Roman" w:cs="Times New Roman"/>
          <w:kern w:val="0"/>
          <w:sz w:val="24"/>
          <w:szCs w:val="24"/>
          <w14:ligatures w14:val="none"/>
        </w:rPr>
        <w:fldChar w:fldCharType="separate"/>
      </w:r>
      <w:r w:rsidR="00540507" w:rsidRPr="00540507">
        <w:rPr>
          <w:rFonts w:ascii="Times New Roman" w:hAnsi="Times New Roman" w:cs="Times New Roman"/>
          <w:kern w:val="0"/>
          <w:sz w:val="24"/>
          <w:szCs w:val="24"/>
          <w:vertAlign w:val="superscript"/>
        </w:rPr>
        <w:t>5,6</w:t>
      </w:r>
      <w:r w:rsidR="00FD601E">
        <w:rPr>
          <w:rFonts w:ascii="Times New Roman" w:eastAsia="Times New Roman" w:hAnsi="Times New Roman" w:cs="Times New Roman"/>
          <w:kern w:val="0"/>
          <w:sz w:val="24"/>
          <w:szCs w:val="24"/>
          <w14:ligatures w14:val="none"/>
        </w:rPr>
        <w:fldChar w:fldCharType="end"/>
      </w:r>
      <w:r w:rsidR="00133388">
        <w:rPr>
          <w:rFonts w:ascii="Times New Roman" w:eastAsia="Times New Roman" w:hAnsi="Times New Roman" w:cs="Times New Roman"/>
          <w:kern w:val="0"/>
          <w:sz w:val="24"/>
          <w:szCs w:val="24"/>
          <w14:ligatures w14:val="none"/>
        </w:rPr>
        <w:t xml:space="preserve">, </w:t>
      </w:r>
      <w:r w:rsidR="0053745C">
        <w:rPr>
          <w:rFonts w:ascii="Times New Roman" w:eastAsia="Times New Roman" w:hAnsi="Times New Roman" w:cs="Times New Roman"/>
          <w:kern w:val="0"/>
          <w:sz w:val="24"/>
          <w:szCs w:val="24"/>
          <w14:ligatures w14:val="none"/>
        </w:rPr>
        <w:t>time-to-event endpoints</w:t>
      </w:r>
      <w:r w:rsidR="00527682">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{"citationID":"rfl4Hckw","properties":{"formattedCitation":"\\super 7\\nosupersub{}","plainCitation":"7","noteIndex":0},"citationItems":[{"id":861,"uris":["http://zotero.org/users/9068874/items/KGA76KZY"],"itemData":{"id":861,"type":"article-journal","abstract":"Conventional phase II trials using binary endpoints as early indicators of a time‐to‐event outcome are not always feasible. Uveal melanoma has no reliable intermediate marker of efficacy. In pancreatic cancer and viral clearance, the time to the event of interest is short, making an early indicator unnecessary. In the latter application, Weibull models have been used to analyse corresponding time‐to‐event data.\n            Bayesian sample size calculations are presented for single‐arm and randomised phase II trials assuming proportional hazards models for time‐to‐event endpoints. Special consideration is given to the case where survival times follow the Weibull distribution. The proposed methods are demonstrated through an illustrative trial based on uveal melanoma patient data. A procedure for prior specification based on knowledge or predictions of survival patterns is described. This enables investigation into the choice of allocation ratio in the randomised setting to assess whether a control arm is indeed required.\n            The Bayesian framework enables sample sizes consistent with those used in practice to be obtained. When a confirmatory phase III trial will follow if suitable evidence of efficacy is identified, Bayesian approaches are less controversial than for definitive trials. In the randomised setting, a compromise for obtaining feasible sample sizes is a loss in certainty in the specified hypotheses: the Bayesian counterpart of power. However, this approach may still be preferable to running a single‐arm trial where no data is collected on the control treatment. This dilemma is present in most phase II trials, where resources are not sufficient to conduct a definitive trial. Copyright © 2015 John Wiley &amp; Sons, Ltd.","container-title":"Statistics in Medicine","DOI":"10.1002/sim.6426","ISSN":"0277-6715, 1097-0258","issue":"11","journalAbbreviation":"Statistics in Medicine","language":"en","page":"1889-1903","source":"DOI.org (Crossref)","title":"Bayesian methods for setting sample sizes and choosing allocation ratios in phase II clinical trials with time‐to‐event endpoints","volume":"34","author":[{"family":"Cotterill","given":"Amy"},{"family":"Whitehead","given":"John"}],"issued":{"date-parts":[["2015",5,20]]}}}],"schema":"https://github.com/citation-style-language/schema/raw/master/csl-citation.json"} </w:instrText>
      </w:r>
      <w:r w:rsidR="00527682">
        <w:rPr>
          <w:rFonts w:ascii="Times New Roman" w:eastAsia="Times New Roman" w:hAnsi="Times New Roman" w:cs="Times New Roman"/>
          <w:kern w:val="0"/>
          <w:sz w:val="24"/>
          <w:szCs w:val="24"/>
          <w14:ligatures w14:val="none"/>
        </w:rPr>
        <w:fldChar w:fldCharType="separate"/>
      </w:r>
      <w:r w:rsidR="00527682" w:rsidRPr="00527682">
        <w:rPr>
          <w:rFonts w:ascii="Times New Roman" w:hAnsi="Times New Roman" w:cs="Times New Roman"/>
          <w:kern w:val="0"/>
          <w:sz w:val="24"/>
          <w:szCs w:val="24"/>
          <w:vertAlign w:val="superscript"/>
        </w:rPr>
        <w:t>7</w:t>
      </w:r>
      <w:r w:rsidR="00527682">
        <w:rPr>
          <w:rFonts w:ascii="Times New Roman" w:eastAsia="Times New Roman" w:hAnsi="Times New Roman" w:cs="Times New Roman"/>
          <w:kern w:val="0"/>
          <w:sz w:val="24"/>
          <w:szCs w:val="24"/>
          <w14:ligatures w14:val="none"/>
        </w:rPr>
        <w:fldChar w:fldCharType="end"/>
      </w:r>
      <w:r w:rsidR="00527682">
        <w:rPr>
          <w:rFonts w:ascii="Times New Roman" w:eastAsia="Times New Roman" w:hAnsi="Times New Roman" w:cs="Times New Roman"/>
          <w:kern w:val="0"/>
          <w:sz w:val="24"/>
          <w:szCs w:val="24"/>
          <w14:ligatures w14:val="none"/>
        </w:rPr>
        <w:t xml:space="preserve">, </w:t>
      </w:r>
      <w:r w:rsidR="00237C8F">
        <w:rPr>
          <w:rFonts w:ascii="Times New Roman" w:eastAsia="Times New Roman" w:hAnsi="Times New Roman" w:cs="Times New Roman"/>
          <w:kern w:val="0"/>
          <w:sz w:val="24"/>
          <w:szCs w:val="24"/>
          <w14:ligatures w14:val="none"/>
        </w:rPr>
        <w:t xml:space="preserve">and for </w:t>
      </w:r>
      <w:r w:rsidR="00B17171">
        <w:rPr>
          <w:rFonts w:ascii="Times New Roman" w:eastAsia="Times New Roman" w:hAnsi="Times New Roman" w:cs="Times New Roman"/>
          <w:kern w:val="0"/>
          <w:sz w:val="24"/>
          <w:szCs w:val="24"/>
          <w14:ligatures w14:val="none"/>
        </w:rPr>
        <w:t>multiple samples of continuous endpoints</w:t>
      </w:r>
      <w:r w:rsidR="00B93E33">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{"citationID":"4hn34FFx","properties":{"formattedCitation":"\\super 4,8\\nosupersub{}","plainCitation":"4,8","noteIndex":0},"citationItems":[{"id":855,"uris":["http://zotero.org/users/9068874/items/TUQKIEW7"],"itemData":{"id":855,"type":"article-journal","abstract":"This paper presents a simple Bayesian approach to sample size determination in clinical trials. It is required that the trial should be large enough to ensure that the data collected will provide convincing evidence either that an experimental treatment is better than a control or that it fails to improve upon control by some clinically relevant difference. The method resembles standard frequentist formulations of the problem, and indeed in certain circumstances involving ‘non-informative’ prior information it leads to identical answers. In particular, unlike many Bayesian approaches to sample size determination, use is made of an alternative hypothesis that an experimental treatment is better than a control treatment by some speciﬁed magnitude. The approach is introduced in the context of testing whether a single stream of binary observations are consistent with a given success rate p0. Next the case of comparing two independent streams of normally distributed responses is considered, ﬁrst under the assumption that their common variance is known and then for unknown variance. Finally, the more general situation in which a large sample is to be collected and analysed according to the asymptotic properties of the score statistic is explored. Copyright q 2007 John Wiley &amp; Sons, Ltd.","container-title":"Statistics in Medicine","DOI":"10.1002/sim.3140","ISSN":"0277-6715, 1097-0258","issue":"13","journalAbbreviation":"Statistics in Medicine","language":"en","page":"2307-2327","source":"DOI.org (Crossref)","title":"Bayesian sample size for exploratory clinical trials incorporating historical data","volume":"27","author":[{"family":"Whitehead","given":"John"},{"family":"Valdés‐Márquez","given":"Elsa"},{"family":"Johnson","given":"Patrick"},{"family":"Graham","given":"Gordon"}],"issued":{"date-parts":[["2008",6,15]]}}},{"id":863,"uris":["http://zotero.org/users/9068874/items/X5TDZVA5"],"itemData":{"id":863,"type":"article-journal","abstract":"In this paper, a Bayesian approach is developed for simultaneously comparing multiple experimental treatments with a common control treatment in an exploratory clinical trial. The sample size is set to ensure that, at the end of the study, there will be at least one treatment for which the investigators have a strong belief that it is better than control, or else they have a strong belief that none of the experimental treatments are substantially better than control. This criterion bears a direct relationship with conventional frequentist power requirements, while allowing prior opinion to feature in the analysis with a consequent reduction in sample size. If it is concluded that at least one of the experimental treatments shows promise, then it is envisaged that one or more of these promising treatments will be developed further in a definitive phase III trial. The approach is developed in the context of normally distributed responses sharing a common standard deviation regardless of treatment. To begin with, the standard deviation will be assumed known when the sample size is calculated. The final analysis will not rely upon this assumption, although the intended properties of the design may not be achieved if the anticipated standard deviation turns out to be inappropriate. Methods that formally allow for uncertainty about the standard deviation, expressed in the form of a Bayesian prior, are then explored. Illustrations of the sample sizes computed from the new method are presented, and comparisons are made with frequentist methods devised for the same situation. Copyright © 2015 John Wiley &amp; Sons, Ltd.","container-title":"Statistics in Medicine","DOI":"10.1002/sim.6469","ISSN":"0277-6715, 1097-0258","issue":"12","journalAbbreviation":"Statistics in Medicine","language":"en","page":"2048-2061","source":"DOI.org (Crossref)","title":"Bayesian sample sizes for exploratory clinical trials comparing multiple experimental treatments with a control","volume":"34","author":[{"family":"Whitehead","given":"John"},{"family":"Cleary","given":"Faye"},{"family":"Turner","given":"Amanda"}],"issued":{"date-parts":[["2015",5,30]]}}}],"schema":"https://github.com/citation-style-language/schema/raw/master/csl-citation.json"} </w:instrText>
      </w:r>
      <w:r w:rsidR="00B93E33">
        <w:rPr>
          <w:rFonts w:ascii="Times New Roman" w:eastAsia="Times New Roman" w:hAnsi="Times New Roman" w:cs="Times New Roman"/>
          <w:kern w:val="0"/>
          <w:sz w:val="24"/>
          <w:szCs w:val="24"/>
          <w14:ligatures w14:val="none"/>
        </w:rPr>
        <w:fldChar w:fldCharType="separate"/>
      </w:r>
      <w:r w:rsidR="00B93E33" w:rsidRPr="00B93E33">
        <w:rPr>
          <w:rFonts w:ascii="Times New Roman" w:hAnsi="Times New Roman" w:cs="Times New Roman"/>
          <w:kern w:val="0"/>
          <w:sz w:val="24"/>
          <w:szCs w:val="24"/>
          <w:vertAlign w:val="superscript"/>
        </w:rPr>
        <w:t>4,8</w:t>
      </w:r>
      <w:r w:rsidR="00B93E33">
        <w:rPr>
          <w:rFonts w:ascii="Times New Roman" w:eastAsia="Times New Roman" w:hAnsi="Times New Roman" w:cs="Times New Roman"/>
          <w:kern w:val="0"/>
          <w:sz w:val="24"/>
          <w:szCs w:val="24"/>
          <w14:ligatures w14:val="none"/>
        </w:rPr>
        <w:fldChar w:fldCharType="end"/>
      </w:r>
      <w:r w:rsidR="004C2FF1">
        <w:rPr>
          <w:rFonts w:ascii="Times New Roman" w:eastAsia="Times New Roman" w:hAnsi="Times New Roman" w:cs="Times New Roman"/>
          <w:kern w:val="0"/>
          <w:sz w:val="24"/>
          <w:szCs w:val="24"/>
          <w14:ligatures w14:val="none"/>
        </w:rPr>
        <w:t xml:space="preserve">. </w:t>
      </w:r>
      <w:r w:rsidR="00CB33EB">
        <w:rPr>
          <w:rFonts w:ascii="Times New Roman" w:eastAsia="Times New Roman" w:hAnsi="Times New Roman" w:cs="Times New Roman"/>
          <w:kern w:val="0"/>
          <w:sz w:val="24"/>
          <w:szCs w:val="24"/>
          <w14:ligatures w14:val="none"/>
        </w:rPr>
        <w:t>Studies have</w:t>
      </w:r>
      <w:r w:rsidR="00A376E1">
        <w:rPr>
          <w:rFonts w:ascii="Times New Roman" w:eastAsia="Times New Roman" w:hAnsi="Times New Roman" w:cs="Times New Roman"/>
          <w:kern w:val="0"/>
          <w:sz w:val="24"/>
          <w:szCs w:val="24"/>
          <w14:ligatures w14:val="none"/>
        </w:rPr>
        <w:t xml:space="preserve"> demonstrated how to extend the approach for two samples of continuous </w:t>
      </w:r>
      <w:r w:rsidR="009875DD">
        <w:rPr>
          <w:rFonts w:ascii="Times New Roman" w:eastAsia="Times New Roman" w:hAnsi="Times New Roman" w:cs="Times New Roman"/>
          <w:kern w:val="0"/>
          <w:sz w:val="24"/>
          <w:szCs w:val="24"/>
          <w14:ligatures w14:val="none"/>
        </w:rPr>
        <w:t xml:space="preserve">endpoints to include re-estimation of sample size </w:t>
      </w:r>
      <w:r w:rsidR="003058AF">
        <w:rPr>
          <w:rFonts w:ascii="Times New Roman" w:eastAsia="Times New Roman" w:hAnsi="Times New Roman" w:cs="Times New Roman"/>
          <w:kern w:val="0"/>
          <w:sz w:val="24"/>
          <w:szCs w:val="24"/>
          <w14:ligatures w14:val="none"/>
        </w:rPr>
        <w:t>at interim analyses, assuming a constant allocation ratio</w:t>
      </w:r>
      <w:r w:rsidR="000A11DD">
        <w:rPr>
          <w:rFonts w:ascii="Times New Roman" w:eastAsia="Times New Roman" w:hAnsi="Times New Roman" w:cs="Times New Roman"/>
          <w:kern w:val="0"/>
          <w:sz w:val="24"/>
          <w:szCs w:val="24"/>
          <w14:ligatures w14:val="none"/>
        </w:rPr>
        <w:t xml:space="preserve"> throughout the trial</w:t>
      </w:r>
      <w:r w:rsidR="000A11DD">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{"citationID":"8pSCXpeX","properties":{"formattedCitation":"\\super 9\\nosupersub{}","plainCitation":"9","noteIndex":0},"citationItems":[{"id":865,"uris":["http://zotero.org/users/9068874/items/SIBDH5IL"],"itemData":{"id":865,"type":"article-journal","abstract":"The sample size of a randomized controlled trial is typically chosen in order for frequentist operational characteristics to be retained. For normally distributed outcomes, an assumption for the variance needs to be made which is usually based on limited prior information. Especially in the case of small populations, the prior information might consist of only one small pilot study. A Bayesian approach formalizes the aggregation of prior information on the variance with newly collected data. The uncertainty surrounding prior estimates can be appropriately modelled by means of prior distributions. Furthermore, within the Bayesian paradigm, quantities such as the probability of a conclusive trial are directly calculated. However, if the postulated prior is not in accordance with the true variance, such calculations are not trustworthy. In this work we adapt previously suggested methodology to facilitate sample size re-estimation. In addition, we suggest the employment of power priors in order for operational characteristics to be controlled.","container-title":"Statistical Methods in Medical Research","DOI":"10.1177/0962280218772315","ISSN":"0962-2802, 1477-0334","issue":"6","journalAbbreviation":"Stat Methods Med Res","language":"en","page":"1664-1675","source":"DOI.org (Crossref)","title":"Bayesian sample size re-estimation using power priors","volume":"28","author":[{"family":"Brakenhoff","given":"Tb"},{"family":"Roes","given":"Kcb"},{"family":"Nikolakopoulos","given":"S"}],"issued":{"date-parts":[["2019",6]]}}}],"schema":"https://github.com/citation-style-language/schema/raw/master/csl-citation.json"} </w:instrText>
      </w:r>
      <w:r w:rsidR="000A11DD">
        <w:rPr>
          <w:rFonts w:ascii="Times New Roman" w:eastAsia="Times New Roman" w:hAnsi="Times New Roman" w:cs="Times New Roman"/>
          <w:kern w:val="0"/>
          <w:sz w:val="24"/>
          <w:szCs w:val="24"/>
          <w14:ligatures w14:val="none"/>
        </w:rPr>
        <w:fldChar w:fldCharType="separate"/>
      </w:r>
      <w:r w:rsidR="000A11DD" w:rsidRPr="000A11DD">
        <w:rPr>
          <w:rFonts w:ascii="Times New Roman" w:hAnsi="Times New Roman" w:cs="Times New Roman"/>
          <w:kern w:val="0"/>
          <w:sz w:val="24"/>
          <w:szCs w:val="24"/>
          <w:vertAlign w:val="superscript"/>
        </w:rPr>
        <w:t>9</w:t>
      </w:r>
      <w:r w:rsidR="000A11DD">
        <w:rPr>
          <w:rFonts w:ascii="Times New Roman" w:eastAsia="Times New Roman" w:hAnsi="Times New Roman" w:cs="Times New Roman"/>
          <w:kern w:val="0"/>
          <w:sz w:val="24"/>
          <w:szCs w:val="24"/>
          <w14:ligatures w14:val="none"/>
        </w:rPr>
        <w:fldChar w:fldCharType="end"/>
      </w:r>
      <w:r w:rsidR="003058AF">
        <w:rPr>
          <w:rFonts w:ascii="Times New Roman" w:eastAsia="Times New Roman" w:hAnsi="Times New Roman" w:cs="Times New Roman"/>
          <w:kern w:val="0"/>
          <w:sz w:val="24"/>
          <w:szCs w:val="24"/>
          <w14:ligatures w14:val="none"/>
        </w:rPr>
        <w:t>.</w:t>
      </w:r>
      <w:r w:rsidR="006E28AE">
        <w:rPr>
          <w:rFonts w:ascii="Times New Roman" w:eastAsia="Times New Roman" w:hAnsi="Times New Roman" w:cs="Times New Roman"/>
          <w:kern w:val="0"/>
          <w:sz w:val="24"/>
          <w:szCs w:val="24"/>
          <w14:ligatures w14:val="none"/>
        </w:rPr>
        <w:t xml:space="preserve"> This study also highlighted the need for </w:t>
      </w:r>
      <w:r w:rsidR="001276D2">
        <w:rPr>
          <w:rFonts w:ascii="Times New Roman" w:eastAsia="Times New Roman" w:hAnsi="Times New Roman" w:cs="Times New Roman"/>
          <w:kern w:val="0"/>
          <w:sz w:val="24"/>
          <w:szCs w:val="24"/>
          <w14:ligatures w14:val="none"/>
        </w:rPr>
        <w:t xml:space="preserve">further examination of the </w:t>
      </w:r>
      <w:r w:rsidR="0055014F">
        <w:rPr>
          <w:rFonts w:ascii="Times New Roman" w:eastAsia="Times New Roman" w:hAnsi="Times New Roman" w:cs="Times New Roman"/>
          <w:kern w:val="0"/>
          <w:sz w:val="24"/>
          <w:szCs w:val="24"/>
          <w14:ligatures w14:val="none"/>
        </w:rPr>
        <w:t xml:space="preserve">method with multiple sequential interim analyses and </w:t>
      </w:r>
      <w:r w:rsidR="00751B31">
        <w:rPr>
          <w:rFonts w:ascii="Times New Roman" w:eastAsia="Times New Roman" w:hAnsi="Times New Roman" w:cs="Times New Roman"/>
          <w:kern w:val="0"/>
          <w:sz w:val="24"/>
          <w:szCs w:val="24"/>
          <w14:ligatures w14:val="none"/>
        </w:rPr>
        <w:t xml:space="preserve">when allocation is not 1:1. </w:t>
      </w:r>
      <w:r w:rsidR="000C6888">
        <w:rPr>
          <w:rFonts w:ascii="Times New Roman" w:eastAsia="Times New Roman" w:hAnsi="Times New Roman" w:cs="Times New Roman"/>
          <w:kern w:val="0"/>
          <w:sz w:val="24"/>
          <w:szCs w:val="24"/>
          <w14:ligatures w14:val="none"/>
        </w:rPr>
        <w:t xml:space="preserve">Additionally, </w:t>
      </w:r>
      <w:r w:rsidR="00B12C8E">
        <w:rPr>
          <w:rFonts w:ascii="Times New Roman" w:eastAsia="Times New Roman" w:hAnsi="Times New Roman" w:cs="Times New Roman"/>
          <w:kern w:val="0"/>
          <w:sz w:val="24"/>
          <w:szCs w:val="24"/>
          <w14:ligatures w14:val="none"/>
        </w:rPr>
        <w:t>efforts for sample size estimation (and re-estimation) have been described for RARs based on significance testing</w:t>
      </w:r>
      <w:r w:rsidR="00D27EFD">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{"citationID":"yrhtpBrZ","properties":{"formattedCitation":"\\super 10\\nosupersub{}","plainCitation":"10","noteIndex":0},"citationItems":[{"id":869,"uris":["http://zotero.org/users/9068874/items/Q2J7LCFK"],"itemData":{"id":869,"type":"article-journal","abstract":"Abstract\n            Clinical trials usually take a period of time to recruit volunteers, and they become a steady accumulation of data. Traditionally, the sample size of a trial is determined in advance and data is collected before analysis proceeds. Over the past decades, many strategies have been proposed and rigorous theoretical groundings have been provided to conduct sample size re‐estimation. However, the application of these methodologies has not been well extended to take care of trials with adaptive designs. Therefore, we aim to fill the gap by proposing a sample size re‐estimation procedure on response‐adaptive randomized trial. For ethical and economical concerns, we use multiple stopping criteria with the allowance of early termination. Statistical inference is studied for the hypothesis testing under doubly‐adaptive biased coin design. We also prove that the test statistics for each stage are asymptotic independently normally distributed, though dependency exists between the two stages. We find that under our methods, compared to fixed sample size design and other commonly used randomization procedures: (1) power is increased for all scenarios with adjusted sample size; (2) sample size is reduced up to 40% when underestimating the treatment effect; (3) the duration of trials is shortened. These advantages are evidenced by numerical studies and real examples.","container-title":"Pharmaceutical Statistics","DOI":"10.1002/pst.2199","ISSN":"1539-1604, 1539-1612","issue":"5","journalAbbreviation":"Pharmaceutical Statistics","language":"en","page":"1058-1073","source":"DOI.org (Crossref)","title":"Sample size re‐estimation for response‐adaptive randomized clinical trials","volume":"21","author":[{"family":"Li","given":"Xin"},{"family":"Hu","given":"Feifang"}],"issued":{"date-parts":[["2022",9]]}}}],"schema":"https://github.com/citation-style-language/schema/raw/master/csl-citation.json"} </w:instrText>
      </w:r>
      <w:r w:rsidR="00D27EFD">
        <w:rPr>
          <w:rFonts w:ascii="Times New Roman" w:eastAsia="Times New Roman" w:hAnsi="Times New Roman" w:cs="Times New Roman"/>
          <w:kern w:val="0"/>
          <w:sz w:val="24"/>
          <w:szCs w:val="24"/>
          <w14:ligatures w14:val="none"/>
        </w:rPr>
        <w:fldChar w:fldCharType="separate"/>
      </w:r>
      <w:r w:rsidR="00D27EFD" w:rsidRPr="00D27EFD">
        <w:rPr>
          <w:rFonts w:ascii="Times New Roman" w:hAnsi="Times New Roman" w:cs="Times New Roman"/>
          <w:kern w:val="0"/>
          <w:sz w:val="24"/>
          <w:szCs w:val="24"/>
          <w:vertAlign w:val="superscript"/>
        </w:rPr>
        <w:t>10</w:t>
      </w:r>
      <w:r w:rsidR="00D27EFD">
        <w:rPr>
          <w:rFonts w:ascii="Times New Roman" w:eastAsia="Times New Roman" w:hAnsi="Times New Roman" w:cs="Times New Roman"/>
          <w:kern w:val="0"/>
          <w:sz w:val="24"/>
          <w:szCs w:val="24"/>
          <w14:ligatures w14:val="none"/>
        </w:rPr>
        <w:fldChar w:fldCharType="end"/>
      </w:r>
      <w:r w:rsidR="00B12C8E">
        <w:rPr>
          <w:rFonts w:ascii="Times New Roman" w:eastAsia="Times New Roman" w:hAnsi="Times New Roman" w:cs="Times New Roman"/>
          <w:kern w:val="0"/>
          <w:sz w:val="24"/>
          <w:szCs w:val="24"/>
          <w14:ligatures w14:val="none"/>
        </w:rPr>
        <w:t>, but not for Baye</w:t>
      </w:r>
      <w:r w:rsidR="00AA6601">
        <w:rPr>
          <w:rFonts w:ascii="Times New Roman" w:eastAsia="Times New Roman" w:hAnsi="Times New Roman" w:cs="Times New Roman"/>
          <w:kern w:val="0"/>
          <w:sz w:val="24"/>
          <w:szCs w:val="24"/>
          <w14:ligatures w14:val="none"/>
        </w:rPr>
        <w:t xml:space="preserve">sian RARs, indicating a need </w:t>
      </w:r>
      <w:r w:rsidR="00FD37F1">
        <w:rPr>
          <w:rFonts w:ascii="Times New Roman" w:eastAsia="Times New Roman" w:hAnsi="Times New Roman" w:cs="Times New Roman"/>
          <w:kern w:val="0"/>
          <w:sz w:val="24"/>
          <w:szCs w:val="24"/>
          <w14:ligatures w14:val="none"/>
        </w:rPr>
        <w:t>for studies describing and benchmarking sample size estimation methods for Bayesian RARs.</w:t>
      </w:r>
    </w:p>
    <w:p w14:paraId="70A6D3A7" w14:textId="081F40AC" w:rsidR="00112BB8" w:rsidRDefault="00BF0AC6" w:rsidP="007021C1">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thi</w:t>
      </w:r>
      <w:r w:rsidR="00901366">
        <w:rPr>
          <w:rFonts w:ascii="Times New Roman" w:eastAsia="Times New Roman" w:hAnsi="Times New Roman" w:cs="Times New Roman"/>
          <w:kern w:val="0"/>
          <w:sz w:val="24"/>
          <w:szCs w:val="24"/>
          <w14:ligatures w14:val="none"/>
        </w:rPr>
        <w:t>s study, we describe a sample size determination method</w:t>
      </w:r>
      <w:r w:rsidR="00361AEC">
        <w:rPr>
          <w:rFonts w:ascii="Times New Roman" w:eastAsia="Times New Roman" w:hAnsi="Times New Roman" w:cs="Times New Roman"/>
          <w:kern w:val="0"/>
          <w:sz w:val="24"/>
          <w:szCs w:val="24"/>
          <w14:ligatures w14:val="none"/>
        </w:rPr>
        <w:t xml:space="preserve"> for</w:t>
      </w:r>
      <w:r w:rsidR="00AC23AE">
        <w:rPr>
          <w:rFonts w:ascii="Times New Roman" w:eastAsia="Times New Roman" w:hAnsi="Times New Roman" w:cs="Times New Roman"/>
          <w:kern w:val="0"/>
          <w:sz w:val="24"/>
          <w:szCs w:val="24"/>
          <w14:ligatures w14:val="none"/>
        </w:rPr>
        <w:t xml:space="preserve"> multiple treatment</w:t>
      </w:r>
      <w:r w:rsidR="00361AEC">
        <w:rPr>
          <w:rFonts w:ascii="Times New Roman" w:eastAsia="Times New Roman" w:hAnsi="Times New Roman" w:cs="Times New Roman"/>
          <w:kern w:val="0"/>
          <w:sz w:val="24"/>
          <w:szCs w:val="24"/>
          <w14:ligatures w14:val="none"/>
        </w:rPr>
        <w:t xml:space="preserve"> Bayesian </w:t>
      </w:r>
      <w:r w:rsidR="0034294B">
        <w:rPr>
          <w:rFonts w:ascii="Times New Roman" w:eastAsia="Times New Roman" w:hAnsi="Times New Roman" w:cs="Times New Roman"/>
          <w:kern w:val="0"/>
          <w:sz w:val="24"/>
          <w:szCs w:val="24"/>
          <w14:ligatures w14:val="none"/>
        </w:rPr>
        <w:t xml:space="preserve">RAR </w:t>
      </w:r>
      <w:r w:rsidR="00F0566D">
        <w:rPr>
          <w:rFonts w:ascii="Times New Roman" w:eastAsia="Times New Roman" w:hAnsi="Times New Roman" w:cs="Times New Roman"/>
          <w:kern w:val="0"/>
          <w:sz w:val="24"/>
          <w:szCs w:val="24"/>
          <w14:ligatures w14:val="none"/>
        </w:rPr>
        <w:t xml:space="preserve">RCTs </w:t>
      </w:r>
      <w:r w:rsidR="00AC23AE">
        <w:rPr>
          <w:rFonts w:ascii="Times New Roman" w:eastAsia="Times New Roman" w:hAnsi="Times New Roman" w:cs="Times New Roman"/>
          <w:kern w:val="0"/>
          <w:sz w:val="24"/>
          <w:szCs w:val="24"/>
          <w14:ligatures w14:val="none"/>
        </w:rPr>
        <w:t>with continuous outcomes</w:t>
      </w:r>
      <w:r w:rsidR="006A40B3">
        <w:rPr>
          <w:rFonts w:ascii="Times New Roman" w:eastAsia="Times New Roman" w:hAnsi="Times New Roman" w:cs="Times New Roman"/>
          <w:kern w:val="0"/>
          <w:sz w:val="24"/>
          <w:szCs w:val="24"/>
          <w14:ligatures w14:val="none"/>
        </w:rPr>
        <w:t xml:space="preserve">. </w:t>
      </w:r>
      <w:r w:rsidR="003500EF">
        <w:rPr>
          <w:rFonts w:ascii="Times New Roman" w:eastAsia="Times New Roman" w:hAnsi="Times New Roman" w:cs="Times New Roman"/>
          <w:kern w:val="0"/>
          <w:sz w:val="24"/>
          <w:szCs w:val="24"/>
          <w14:ligatures w14:val="none"/>
        </w:rPr>
        <w:t xml:space="preserve">We then </w:t>
      </w:r>
      <w:r w:rsidR="00783343">
        <w:rPr>
          <w:rFonts w:ascii="Times New Roman" w:eastAsia="Times New Roman" w:hAnsi="Times New Roman" w:cs="Times New Roman"/>
          <w:kern w:val="0"/>
          <w:sz w:val="24"/>
          <w:szCs w:val="24"/>
          <w14:ligatures w14:val="none"/>
        </w:rPr>
        <w:t xml:space="preserve">assess the performance of </w:t>
      </w:r>
      <w:r w:rsidR="00F5024A">
        <w:rPr>
          <w:rFonts w:ascii="Times New Roman" w:eastAsia="Times New Roman" w:hAnsi="Times New Roman" w:cs="Times New Roman"/>
          <w:kern w:val="0"/>
          <w:sz w:val="24"/>
          <w:szCs w:val="24"/>
          <w14:ligatures w14:val="none"/>
        </w:rPr>
        <w:t xml:space="preserve">this method with the performance of </w:t>
      </w:r>
      <w:r w:rsidR="00C43E50">
        <w:rPr>
          <w:rFonts w:ascii="Times New Roman" w:eastAsia="Times New Roman" w:hAnsi="Times New Roman" w:cs="Times New Roman"/>
          <w:kern w:val="0"/>
          <w:sz w:val="24"/>
          <w:szCs w:val="24"/>
          <w14:ligatures w14:val="none"/>
        </w:rPr>
        <w:t>hypothesis testing based</w:t>
      </w:r>
      <w:r w:rsidR="00F5024A">
        <w:rPr>
          <w:rFonts w:ascii="Times New Roman" w:eastAsia="Times New Roman" w:hAnsi="Times New Roman" w:cs="Times New Roman"/>
          <w:kern w:val="0"/>
          <w:sz w:val="24"/>
          <w:szCs w:val="24"/>
          <w14:ligatures w14:val="none"/>
        </w:rPr>
        <w:t xml:space="preserve"> </w:t>
      </w:r>
      <w:r w:rsidR="00317CF2">
        <w:rPr>
          <w:rFonts w:ascii="Times New Roman" w:eastAsia="Times New Roman" w:hAnsi="Times New Roman" w:cs="Times New Roman"/>
          <w:kern w:val="0"/>
          <w:sz w:val="24"/>
          <w:szCs w:val="24"/>
          <w14:ligatures w14:val="none"/>
        </w:rPr>
        <w:t>approach</w:t>
      </w:r>
      <w:r w:rsidR="00CE6EC3">
        <w:rPr>
          <w:rFonts w:ascii="Times New Roman" w:eastAsia="Times New Roman" w:hAnsi="Times New Roman" w:cs="Times New Roman"/>
          <w:kern w:val="0"/>
          <w:sz w:val="24"/>
          <w:szCs w:val="24"/>
          <w14:ligatures w14:val="none"/>
        </w:rPr>
        <w:t xml:space="preserve">, Bayesian sample size estimation with no interim analyses, with </w:t>
      </w:r>
      <w:r w:rsidR="00991D39">
        <w:rPr>
          <w:rFonts w:ascii="Times New Roman" w:eastAsia="Times New Roman" w:hAnsi="Times New Roman" w:cs="Times New Roman"/>
          <w:kern w:val="0"/>
          <w:sz w:val="24"/>
          <w:szCs w:val="24"/>
          <w14:ligatures w14:val="none"/>
        </w:rPr>
        <w:t xml:space="preserve">interim analyses </w:t>
      </w:r>
      <w:r w:rsidR="00250AB5">
        <w:rPr>
          <w:rFonts w:ascii="Times New Roman" w:eastAsia="Times New Roman" w:hAnsi="Times New Roman" w:cs="Times New Roman"/>
          <w:kern w:val="0"/>
          <w:sz w:val="24"/>
          <w:szCs w:val="24"/>
          <w14:ligatures w14:val="none"/>
        </w:rPr>
        <w:t xml:space="preserve">and constant allocation ratios. </w:t>
      </w:r>
      <w:r w:rsidR="009D6B6D">
        <w:rPr>
          <w:rFonts w:ascii="Times New Roman" w:eastAsia="Times New Roman" w:hAnsi="Times New Roman" w:cs="Times New Roman"/>
          <w:kern w:val="0"/>
          <w:sz w:val="24"/>
          <w:szCs w:val="24"/>
          <w14:ligatures w14:val="none"/>
        </w:rPr>
        <w:t>Th</w:t>
      </w:r>
      <w:r w:rsidR="0056186B">
        <w:rPr>
          <w:rFonts w:ascii="Times New Roman" w:eastAsia="Times New Roman" w:hAnsi="Times New Roman" w:cs="Times New Roman"/>
          <w:kern w:val="0"/>
          <w:sz w:val="24"/>
          <w:szCs w:val="24"/>
          <w14:ligatures w14:val="none"/>
        </w:rPr>
        <w:t xml:space="preserve">e estimated sample size should be sufficient to ensure that either one of the </w:t>
      </w:r>
      <w:r w:rsidR="00891EBD">
        <w:rPr>
          <w:rFonts w:ascii="Times New Roman" w:eastAsia="Times New Roman" w:hAnsi="Times New Roman" w:cs="Times New Roman"/>
          <w:kern w:val="0"/>
          <w:sz w:val="24"/>
          <w:szCs w:val="24"/>
          <w14:ligatures w14:val="none"/>
        </w:rPr>
        <w:t xml:space="preserve">treatments </w:t>
      </w:r>
      <w:r w:rsidR="00DC2F1A">
        <w:rPr>
          <w:rFonts w:ascii="Times New Roman" w:eastAsia="Times New Roman" w:hAnsi="Times New Roman" w:cs="Times New Roman"/>
          <w:kern w:val="0"/>
          <w:sz w:val="24"/>
          <w:szCs w:val="24"/>
          <w14:ligatures w14:val="none"/>
        </w:rPr>
        <w:t xml:space="preserve">is superior to the </w:t>
      </w:r>
      <w:r w:rsidR="008512C3">
        <w:rPr>
          <w:rFonts w:ascii="Times New Roman" w:eastAsia="Times New Roman" w:hAnsi="Times New Roman" w:cs="Times New Roman"/>
          <w:kern w:val="0"/>
          <w:sz w:val="24"/>
          <w:szCs w:val="24"/>
          <w14:ligatures w14:val="none"/>
        </w:rPr>
        <w:lastRenderedPageBreak/>
        <w:t xml:space="preserve">control or that all treatments are not better than control </w:t>
      </w:r>
      <w:r w:rsidR="00DA6FD8">
        <w:rPr>
          <w:rFonts w:ascii="Times New Roman" w:eastAsia="Times New Roman" w:hAnsi="Times New Roman" w:cs="Times New Roman"/>
          <w:kern w:val="0"/>
          <w:sz w:val="24"/>
          <w:szCs w:val="24"/>
          <w14:ligatures w14:val="none"/>
        </w:rPr>
        <w:t>by some c</w:t>
      </w:r>
      <w:r w:rsidR="0007699C">
        <w:rPr>
          <w:rFonts w:ascii="Times New Roman" w:eastAsia="Times New Roman" w:hAnsi="Times New Roman" w:cs="Times New Roman"/>
          <w:kern w:val="0"/>
          <w:sz w:val="24"/>
          <w:szCs w:val="24"/>
          <w14:ligatures w14:val="none"/>
        </w:rPr>
        <w:t>linically relevant treatment effect in all cases.</w:t>
      </w:r>
    </w:p>
    <w:p w14:paraId="535A1206" w14:textId="77777777" w:rsidR="00953A1B" w:rsidRPr="0025147E" w:rsidRDefault="00953A1B" w:rsidP="00953A1B">
      <w:pPr>
        <w:spacing w:line="480" w:lineRule="auto"/>
        <w:rPr>
          <w:rFonts w:ascii="Times New Roman" w:eastAsia="Times New Roman" w:hAnsi="Times New Roman" w:cs="Times New Roman"/>
          <w:b/>
          <w:bCs/>
          <w:kern w:val="0"/>
          <w:sz w:val="24"/>
          <w:szCs w:val="24"/>
          <w14:ligatures w14:val="none"/>
        </w:rPr>
      </w:pPr>
      <w:r w:rsidRPr="0025147E">
        <w:rPr>
          <w:rFonts w:ascii="Times New Roman" w:eastAsia="Times New Roman" w:hAnsi="Times New Roman" w:cs="Times New Roman"/>
          <w:b/>
          <w:bCs/>
          <w:kern w:val="0"/>
          <w:sz w:val="24"/>
          <w:szCs w:val="24"/>
          <w14:ligatures w14:val="none"/>
        </w:rPr>
        <w:t>Description of Bayesian Response Adaptive Randomization</w:t>
      </w:r>
    </w:p>
    <w:p w14:paraId="4172630C" w14:textId="77777777" w:rsidR="00953A1B" w:rsidRPr="002802D0" w:rsidRDefault="00953A1B" w:rsidP="00953A1B">
      <w:pPr>
        <w:spacing w:line="480" w:lineRule="auto"/>
        <w:ind w:firstLine="720"/>
        <w:rPr>
          <w:rFonts w:ascii="Times New Roman" w:eastAsiaTheme="minorEastAsia" w:hAnsi="Times New Roman" w:cs="Times New Roman"/>
          <w:sz w:val="24"/>
          <w:szCs w:val="24"/>
          <w14:ligatures w14:val="none"/>
        </w:rPr>
      </w:pPr>
      <w:r>
        <w:rPr>
          <w:rFonts w:ascii="Times New Roman" w:eastAsia="Times New Roman" w:hAnsi="Times New Roman" w:cs="Times New Roman"/>
          <w:kern w:val="0"/>
          <w:sz w:val="24"/>
          <w:szCs w:val="24"/>
          <w14:ligatures w14:val="none"/>
        </w:rPr>
        <w:t xml:space="preserve"> In general, </w:t>
      </w:r>
      <w:r>
        <w:rPr>
          <w:rFonts w:ascii="Times New Roman" w:eastAsiaTheme="minorEastAsia" w:hAnsi="Times New Roman" w:cs="Times New Roman"/>
          <w:sz w:val="24"/>
          <w:szCs w:val="24"/>
          <w14:ligatures w14:val="none"/>
        </w:rPr>
        <w:t>t</w:t>
      </w:r>
      <w:r w:rsidRPr="002802D0">
        <w:rPr>
          <w:rFonts w:ascii="Times New Roman" w:eastAsiaTheme="minorEastAsia" w:hAnsi="Times New Roman" w:cs="Times New Roman"/>
          <w:sz w:val="24"/>
          <w:szCs w:val="24"/>
          <w14:ligatures w14:val="none"/>
        </w:rPr>
        <w:t xml:space="preserve">he allocation probability of a participant to treatment </w:t>
      </w:r>
      <w:proofErr w:type="spellStart"/>
      <w:r w:rsidRPr="002802D0">
        <w:rPr>
          <w:rFonts w:ascii="Times New Roman" w:eastAsiaTheme="minorEastAsia" w:hAnsi="Times New Roman" w:cs="Times New Roman"/>
          <w:sz w:val="24"/>
          <w:szCs w:val="24"/>
          <w14:ligatures w14:val="none"/>
        </w:rPr>
        <w:t>i</w:t>
      </w:r>
      <w:proofErr w:type="spellEnd"/>
      <w:r w:rsidRPr="002802D0">
        <w:rPr>
          <w:rFonts w:ascii="Times New Roman" w:eastAsiaTheme="minorEastAsia" w:hAnsi="Times New Roman" w:cs="Times New Roman"/>
          <w:sz w:val="24"/>
          <w:szCs w:val="24"/>
          <w14:ligatures w14:val="none"/>
        </w:rPr>
        <w:t xml:space="preserve"> is determined based on the posterior probabilities estimating which treatment has the highest treatment effect:</w:t>
      </w:r>
    </w:p>
    <w:p w14:paraId="034A4588" w14:textId="7778C341" w:rsidR="00953A1B" w:rsidRDefault="00000000" w:rsidP="00953A1B">
      <w:pPr>
        <w:spacing w:line="480" w:lineRule="auto"/>
        <w:rPr>
          <w:rFonts w:ascii="Times New Roman" w:eastAsia="Times New Roman" w:hAnsi="Times New Roman" w:cs="Times New Roman"/>
          <w:kern w:val="0"/>
          <w:sz w:val="24"/>
          <w:szCs w:val="24"/>
          <w14:ligatures w14:val="none"/>
        </w:rPr>
      </w:pPr>
      <m:oMathPara>
        <m:oMath>
          <m:sSub>
            <m:sSubPr>
              <m:ctrlPr>
                <w:rPr>
                  <w:rFonts w:ascii="Cambria Math" w:eastAsiaTheme="minorEastAsia" w:hAnsi="Cambria Math" w:cs="Times New Roman"/>
                  <w:i/>
                  <w14:ligatures w14:val="none"/>
                </w:rPr>
              </m:ctrlPr>
            </m:sSubPr>
            <m:e>
              <m:r>
                <m:rPr>
                  <m:sty m:val="p"/>
                </m:rPr>
                <w:rPr>
                  <w:rFonts w:ascii="Cambria Math" w:eastAsiaTheme="minorEastAsia" w:hAnsi="Cambria Math" w:cs="Times New Roman"/>
                  <w:sz w:val="24"/>
                  <w:szCs w:val="24"/>
                  <w14:ligatures w14:val="none"/>
                </w:rPr>
                <m:t>r</m:t>
              </m:r>
              <m:ctrlPr>
                <w:rPr>
                  <w:rFonts w:ascii="Cambria Math" w:eastAsiaTheme="minorEastAsia" w:hAnsi="Cambria Math" w:cs="Times New Roman"/>
                  <w14:ligatures w14:val="none"/>
                </w:rPr>
              </m:ctrlPr>
            </m:e>
            <m:sub>
              <m:r>
                <m:rPr>
                  <m:sty m:val="p"/>
                </m:rPr>
                <w:rPr>
                  <w:rFonts w:ascii="Cambria Math" w:eastAsiaTheme="minorEastAsia" w:hAnsi="Cambria Math" w:cs="Times New Roman"/>
                  <w:sz w:val="24"/>
                  <w:szCs w:val="24"/>
                  <w14:ligatures w14:val="none"/>
                </w:rPr>
                <m:t>i</m:t>
              </m:r>
            </m:sub>
          </m:sSub>
          <m:r>
            <w:rPr>
              <w:rFonts w:ascii="Cambria Math" w:eastAsiaTheme="minorEastAsia" w:hAnsi="Cambria Math" w:cs="Times New Roman"/>
              <w:sz w:val="24"/>
              <w:szCs w:val="24"/>
              <w14:ligatures w14:val="none"/>
            </w:rPr>
            <m:t>=</m:t>
          </m:r>
          <m:f>
            <m:fPr>
              <m:ctrlPr>
                <w:rPr>
                  <w:rFonts w:ascii="Cambria Math" w:eastAsiaTheme="minorEastAsia" w:hAnsi="Cambria Math" w:cs="Times New Roman"/>
                  <w14:ligatures w14:val="none"/>
                </w:rPr>
              </m:ctrlPr>
            </m:fPr>
            <m:num>
              <m:r>
                <m:rPr>
                  <m:sty m:val="p"/>
                </m:rPr>
                <w:rPr>
                  <w:rFonts w:ascii="Cambria Math" w:eastAsiaTheme="minorEastAsia" w:hAnsi="Cambria Math" w:cs="Times New Roman"/>
                  <w:sz w:val="24"/>
                  <w:szCs w:val="24"/>
                  <w14:ligatures w14:val="none"/>
                </w:rPr>
                <m:t>p</m:t>
              </m:r>
              <m:sSup>
                <m:sSupPr>
                  <m:ctrlPr>
                    <w:rPr>
                      <w:rFonts w:ascii="Cambria Math" w:eastAsiaTheme="minorEastAsia" w:hAnsi="Cambria Math" w:cs="Times New Roman"/>
                      <w:i/>
                      <w14:ligatures w14:val="none"/>
                    </w:rPr>
                  </m:ctrlPr>
                </m:sSupPr>
                <m:e>
                  <m:d>
                    <m:dPr>
                      <m:ctrlPr>
                        <w:rPr>
                          <w:rFonts w:ascii="Cambria Math" w:eastAsiaTheme="minorEastAsia" w:hAnsi="Cambria Math" w:cs="Times New Roman"/>
                          <w14:ligatures w14:val="none"/>
                        </w:rPr>
                      </m:ctrlPr>
                    </m:dPr>
                    <m:e>
                      <m:sSub>
                        <m:sSubPr>
                          <m:ctrlPr>
                            <w:rPr>
                              <w:rFonts w:ascii="Cambria Math" w:eastAsiaTheme="minorEastAsia" w:hAnsi="Cambria Math" w:cs="Times New Roman"/>
                              <w:i/>
                              <w14:ligatures w14:val="none"/>
                            </w:rPr>
                          </m:ctrlPr>
                        </m:sSubPr>
                        <m:e>
                          <m:r>
                            <m:rPr>
                              <m:sty m:val="p"/>
                            </m:rPr>
                            <w:rPr>
                              <w:rFonts w:ascii="Cambria Math" w:eastAsiaTheme="minorEastAsia" w:hAnsi="Cambria Math" w:cs="Times New Roman"/>
                              <w:sz w:val="24"/>
                              <w:szCs w:val="24"/>
                              <w14:ligatures w14:val="none"/>
                            </w:rPr>
                            <m:t>δ</m:t>
                          </m:r>
                          <m:ctrlPr>
                            <w:rPr>
                              <w:rFonts w:ascii="Cambria Math" w:eastAsiaTheme="minorEastAsia" w:hAnsi="Cambria Math" w:cs="Times New Roman"/>
                              <w14:ligatures w14:val="none"/>
                            </w:rPr>
                          </m:ctrlPr>
                        </m:e>
                        <m:sub>
                          <m:r>
                            <m:rPr>
                              <m:sty m:val="p"/>
                            </m:rPr>
                            <w:rPr>
                              <w:rFonts w:ascii="Cambria Math" w:eastAsiaTheme="minorEastAsia" w:hAnsi="Cambria Math" w:cs="Times New Roman"/>
                              <w:sz w:val="24"/>
                              <w:szCs w:val="24"/>
                              <w14:ligatures w14:val="none"/>
                            </w:rPr>
                            <m:t>i</m:t>
                          </m:r>
                        </m:sub>
                      </m:sSub>
                      <m:r>
                        <w:rPr>
                          <w:rFonts w:ascii="Cambria Math" w:eastAsiaTheme="minorEastAsia" w:hAnsi="Cambria Math" w:cs="Times New Roman"/>
                          <w:sz w:val="24"/>
                          <w:szCs w:val="24"/>
                          <w14:ligatures w14:val="none"/>
                        </w:rPr>
                        <m:t>=</m:t>
                      </m:r>
                      <m:r>
                        <m:rPr>
                          <m:sty m:val="p"/>
                        </m:rPr>
                        <w:rPr>
                          <w:rFonts w:ascii="Cambria Math" w:eastAsiaTheme="minorEastAsia" w:hAnsi="Cambria Math" w:cs="Times New Roman"/>
                          <w:sz w:val="24"/>
                          <w:szCs w:val="24"/>
                          <w14:ligatures w14:val="none"/>
                        </w:rPr>
                        <m:t>max</m:t>
                      </m:r>
                      <m:d>
                        <m:dPr>
                          <m:ctrlPr>
                            <w:rPr>
                              <w:rFonts w:ascii="Cambria Math" w:eastAsiaTheme="minorEastAsia" w:hAnsi="Cambria Math" w:cs="Times New Roman"/>
                              <w14:ligatures w14:val="none"/>
                            </w:rPr>
                          </m:ctrlPr>
                        </m:dPr>
                        <m:e>
                          <m:sSub>
                            <m:sSubPr>
                              <m:ctrlPr>
                                <w:rPr>
                                  <w:rFonts w:ascii="Cambria Math" w:eastAsiaTheme="minorEastAsia" w:hAnsi="Cambria Math" w:cs="Times New Roman"/>
                                  <w:i/>
                                  <w14:ligatures w14:val="none"/>
                                </w:rPr>
                              </m:ctrlPr>
                            </m:sSubPr>
                            <m:e>
                              <m:r>
                                <m:rPr>
                                  <m:sty m:val="p"/>
                                </m:rPr>
                                <w:rPr>
                                  <w:rFonts w:ascii="Cambria Math" w:eastAsiaTheme="minorEastAsia" w:hAnsi="Cambria Math" w:cs="Times New Roman"/>
                                  <w:sz w:val="24"/>
                                  <w:szCs w:val="24"/>
                                  <w14:ligatures w14:val="none"/>
                                </w:rPr>
                                <m:t>δ</m:t>
                              </m:r>
                              <m:ctrlPr>
                                <w:rPr>
                                  <w:rFonts w:ascii="Cambria Math" w:eastAsiaTheme="minorEastAsia" w:hAnsi="Cambria Math" w:cs="Times New Roman"/>
                                  <w14:ligatures w14:val="none"/>
                                </w:rPr>
                              </m:ctrlPr>
                            </m:e>
                            <m:sub>
                              <m:r>
                                <m:rPr>
                                  <m:sty m:val="p"/>
                                </m:rPr>
                                <w:rPr>
                                  <w:rFonts w:ascii="Cambria Math" w:eastAsiaTheme="minorEastAsia" w:hAnsi="Cambria Math" w:cs="Times New Roman"/>
                                  <w:sz w:val="24"/>
                                  <w:szCs w:val="24"/>
                                  <w14:ligatures w14:val="none"/>
                                </w:rPr>
                                <m:t>i</m:t>
                              </m:r>
                            </m:sub>
                          </m:sSub>
                          <m:ctrlPr>
                            <w:rPr>
                              <w:rFonts w:ascii="Cambria Math" w:eastAsiaTheme="minorEastAsia" w:hAnsi="Cambria Math" w:cs="Times New Roman"/>
                              <w:i/>
                              <w14:ligatures w14:val="none"/>
                            </w:rPr>
                          </m:ctrlPr>
                        </m:e>
                      </m:d>
                      <m:ctrlPr>
                        <w:rPr>
                          <w:rFonts w:ascii="Cambria Math" w:eastAsia="MS Mincho" w:hAnsi="Cambria Math" w:cs="Times New Roman"/>
                          <w14:ligatures w14:val="none"/>
                        </w:rPr>
                      </m:ctrlPr>
                    </m:e>
                    <m:e>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D</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a</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t</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a</m:t>
                      </m:r>
                      <m:ctrlPr>
                        <w:rPr>
                          <w:rFonts w:ascii="Cambria Math" w:eastAsiaTheme="minorEastAsia" w:hAnsi="Cambria Math" w:cs="Times New Roman"/>
                          <w:i/>
                          <w14:ligatures w14:val="none"/>
                        </w:rPr>
                      </m:ctrlPr>
                    </m:e>
                  </m:d>
                  <m:ctrlPr>
                    <w:rPr>
                      <w:rFonts w:ascii="Cambria Math" w:eastAsiaTheme="minorEastAsia" w:hAnsi="Cambria Math" w:cs="Times New Roman"/>
                      <w14:ligatures w14:val="none"/>
                    </w:rPr>
                  </m:ctrlPr>
                </m:e>
                <m:sup>
                  <m:r>
                    <m:rPr>
                      <m:sty m:val="p"/>
                    </m:rPr>
                    <w:rPr>
                      <w:rFonts w:ascii="Cambria Math" w:eastAsiaTheme="minorEastAsia" w:hAnsi="Cambria Math" w:cs="Times New Roman"/>
                      <w:sz w:val="24"/>
                      <w:szCs w:val="24"/>
                      <w14:ligatures w14:val="none"/>
                    </w:rPr>
                    <m:t>c</m:t>
                  </m:r>
                </m:sup>
              </m:sSup>
            </m:num>
            <m:den>
              <m:sSub>
                <m:sSubPr>
                  <m:ctrlPr>
                    <w:rPr>
                      <w:rFonts w:ascii="Cambria Math" w:eastAsiaTheme="minorEastAsia" w:hAnsi="Cambria Math" w:cs="Times New Roman"/>
                      <w14:ligatures w14:val="none"/>
                    </w:rPr>
                  </m:ctrlPr>
                </m:sSubPr>
                <m:e>
                  <m:r>
                    <m:rPr>
                      <m:sty m:val="p"/>
                    </m:rPr>
                    <w:rPr>
                      <w:rFonts w:ascii="Cambria Math" w:eastAsiaTheme="minorEastAsia" w:hAnsi="Cambria Math" w:cs="Times New Roman"/>
                      <w:sz w:val="24"/>
                      <w:szCs w:val="24"/>
                      <w14:ligatures w14:val="none"/>
                    </w:rPr>
                    <m:t>Σ</m:t>
                  </m:r>
                </m:e>
                <m:sub>
                  <m:r>
                    <m:rPr>
                      <m:sty m:val="p"/>
                    </m:rPr>
                    <w:rPr>
                      <w:rFonts w:ascii="Cambria Math" w:eastAsiaTheme="minorEastAsia" w:hAnsi="Cambria Math" w:cs="Times New Roman"/>
                      <w:sz w:val="24"/>
                      <w:szCs w:val="24"/>
                      <w14:ligatures w14:val="none"/>
                    </w:rPr>
                    <m:t>i</m:t>
                  </m:r>
                </m:sub>
              </m:sSub>
              <m:d>
                <m:dPr>
                  <m:ctrlPr>
                    <w:rPr>
                      <w:rFonts w:ascii="Cambria Math" w:eastAsiaTheme="minorEastAsia" w:hAnsi="Cambria Math" w:cs="Times New Roman"/>
                      <w14:ligatures w14:val="none"/>
                    </w:rPr>
                  </m:ctrlPr>
                </m:dPr>
                <m:e>
                  <m:r>
                    <m:rPr>
                      <m:sty m:val="p"/>
                    </m:rPr>
                    <w:rPr>
                      <w:rFonts w:ascii="Cambria Math" w:eastAsiaTheme="minorEastAsia" w:hAnsi="Cambria Math" w:cs="Times New Roman"/>
                      <w:sz w:val="24"/>
                      <w:szCs w:val="24"/>
                      <w14:ligatures w14:val="none"/>
                    </w:rPr>
                    <m:t>p</m:t>
                  </m:r>
                  <m:sSup>
                    <m:sSupPr>
                      <m:ctrlPr>
                        <w:rPr>
                          <w:rFonts w:ascii="Cambria Math" w:eastAsiaTheme="minorEastAsia" w:hAnsi="Cambria Math" w:cs="Times New Roman"/>
                          <w:i/>
                          <w14:ligatures w14:val="none"/>
                        </w:rPr>
                      </m:ctrlPr>
                    </m:sSupPr>
                    <m:e>
                      <m:d>
                        <m:dPr>
                          <m:ctrlPr>
                            <w:rPr>
                              <w:rFonts w:ascii="Cambria Math" w:eastAsiaTheme="minorEastAsia" w:hAnsi="Cambria Math" w:cs="Times New Roman"/>
                              <w14:ligatures w14:val="none"/>
                            </w:rPr>
                          </m:ctrlPr>
                        </m:dPr>
                        <m:e>
                          <m:sSub>
                            <m:sSubPr>
                              <m:ctrlPr>
                                <w:rPr>
                                  <w:rFonts w:ascii="Cambria Math" w:eastAsiaTheme="minorEastAsia" w:hAnsi="Cambria Math" w:cs="Times New Roman"/>
                                  <w:i/>
                                  <w14:ligatures w14:val="none"/>
                                </w:rPr>
                              </m:ctrlPr>
                            </m:sSubPr>
                            <m:e>
                              <m:r>
                                <m:rPr>
                                  <m:sty m:val="p"/>
                                </m:rPr>
                                <w:rPr>
                                  <w:rFonts w:ascii="Cambria Math" w:eastAsiaTheme="minorEastAsia" w:hAnsi="Cambria Math" w:cs="Times New Roman"/>
                                  <w:sz w:val="24"/>
                                  <w:szCs w:val="24"/>
                                  <w14:ligatures w14:val="none"/>
                                </w:rPr>
                                <m:t>δ</m:t>
                              </m:r>
                              <m:ctrlPr>
                                <w:rPr>
                                  <w:rFonts w:ascii="Cambria Math" w:eastAsiaTheme="minorEastAsia" w:hAnsi="Cambria Math" w:cs="Times New Roman"/>
                                  <w14:ligatures w14:val="none"/>
                                </w:rPr>
                              </m:ctrlPr>
                            </m:e>
                            <m:sub>
                              <m:r>
                                <m:rPr>
                                  <m:sty m:val="p"/>
                                </m:rPr>
                                <w:rPr>
                                  <w:rFonts w:ascii="Cambria Math" w:eastAsiaTheme="minorEastAsia" w:hAnsi="Cambria Math" w:cs="Times New Roman"/>
                                  <w:sz w:val="24"/>
                                  <w:szCs w:val="24"/>
                                  <w14:ligatures w14:val="none"/>
                                </w:rPr>
                                <m:t>i</m:t>
                              </m:r>
                            </m:sub>
                          </m:sSub>
                          <m:r>
                            <w:rPr>
                              <w:rFonts w:ascii="Cambria Math" w:eastAsiaTheme="minorEastAsia" w:hAnsi="Cambria Math" w:cs="Times New Roman"/>
                              <w:sz w:val="24"/>
                              <w:szCs w:val="24"/>
                              <w14:ligatures w14:val="none"/>
                            </w:rPr>
                            <m:t>=</m:t>
                          </m:r>
                          <m:r>
                            <m:rPr>
                              <m:sty m:val="p"/>
                            </m:rPr>
                            <w:rPr>
                              <w:rFonts w:ascii="Cambria Math" w:eastAsiaTheme="minorEastAsia" w:hAnsi="Cambria Math" w:cs="Times New Roman"/>
                              <w:sz w:val="24"/>
                              <w:szCs w:val="24"/>
                              <w14:ligatures w14:val="none"/>
                            </w:rPr>
                            <m:t>max</m:t>
                          </m:r>
                          <m:d>
                            <m:dPr>
                              <m:ctrlPr>
                                <w:rPr>
                                  <w:rFonts w:ascii="Cambria Math" w:eastAsiaTheme="minorEastAsia" w:hAnsi="Cambria Math" w:cs="Times New Roman"/>
                                  <w14:ligatures w14:val="none"/>
                                </w:rPr>
                              </m:ctrlPr>
                            </m:dPr>
                            <m:e>
                              <m:sSub>
                                <m:sSubPr>
                                  <m:ctrlPr>
                                    <w:rPr>
                                      <w:rFonts w:ascii="Cambria Math" w:eastAsiaTheme="minorEastAsia" w:hAnsi="Cambria Math" w:cs="Times New Roman"/>
                                      <w:i/>
                                      <w14:ligatures w14:val="none"/>
                                    </w:rPr>
                                  </m:ctrlPr>
                                </m:sSubPr>
                                <m:e>
                                  <m:r>
                                    <m:rPr>
                                      <m:sty m:val="p"/>
                                    </m:rPr>
                                    <w:rPr>
                                      <w:rFonts w:ascii="Cambria Math" w:eastAsiaTheme="minorEastAsia" w:hAnsi="Cambria Math" w:cs="Times New Roman"/>
                                      <w:sz w:val="24"/>
                                      <w:szCs w:val="24"/>
                                      <w14:ligatures w14:val="none"/>
                                    </w:rPr>
                                    <m:t>δ</m:t>
                                  </m:r>
                                  <m:ctrlPr>
                                    <w:rPr>
                                      <w:rFonts w:ascii="Cambria Math" w:eastAsiaTheme="minorEastAsia" w:hAnsi="Cambria Math" w:cs="Times New Roman"/>
                                      <w14:ligatures w14:val="none"/>
                                    </w:rPr>
                                  </m:ctrlPr>
                                </m:e>
                                <m:sub>
                                  <m:r>
                                    <m:rPr>
                                      <m:sty m:val="p"/>
                                    </m:rPr>
                                    <w:rPr>
                                      <w:rFonts w:ascii="Cambria Math" w:eastAsiaTheme="minorEastAsia" w:hAnsi="Cambria Math" w:cs="Times New Roman"/>
                                      <w:sz w:val="24"/>
                                      <w:szCs w:val="24"/>
                                      <w14:ligatures w14:val="none"/>
                                    </w:rPr>
                                    <m:t>i</m:t>
                                  </m:r>
                                </m:sub>
                              </m:sSub>
                              <m:ctrlPr>
                                <w:rPr>
                                  <w:rFonts w:ascii="Cambria Math" w:eastAsiaTheme="minorEastAsia" w:hAnsi="Cambria Math" w:cs="Times New Roman"/>
                                  <w:i/>
                                  <w14:ligatures w14:val="none"/>
                                </w:rPr>
                              </m:ctrlPr>
                            </m:e>
                          </m:d>
                          <m:ctrlPr>
                            <w:rPr>
                              <w:rFonts w:ascii="Cambria Math" w:eastAsia="MS Mincho" w:hAnsi="Cambria Math" w:cs="Times New Roman"/>
                              <w14:ligatures w14:val="none"/>
                            </w:rPr>
                          </m:ctrlPr>
                        </m:e>
                        <m:e>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D</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a</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t</m:t>
                          </m:r>
                          <m:r>
                            <w:rPr>
                              <w:rFonts w:ascii="Cambria Math" w:eastAsiaTheme="minorEastAsia" w:hAnsi="Cambria Math" w:cs="Times New Roman"/>
                              <w:sz w:val="24"/>
                              <w:szCs w:val="24"/>
                              <w14:ligatures w14:val="none"/>
                            </w:rPr>
                            <m:t> </m:t>
                          </m:r>
                          <m:r>
                            <m:rPr>
                              <m:sty m:val="p"/>
                            </m:rPr>
                            <w:rPr>
                              <w:rFonts w:ascii="Cambria Math" w:eastAsiaTheme="minorEastAsia" w:hAnsi="Cambria Math" w:cs="Times New Roman"/>
                              <w:sz w:val="24"/>
                              <w:szCs w:val="24"/>
                              <w14:ligatures w14:val="none"/>
                            </w:rPr>
                            <m:t>a</m:t>
                          </m:r>
                          <m:ctrlPr>
                            <w:rPr>
                              <w:rFonts w:ascii="Cambria Math" w:eastAsiaTheme="minorEastAsia" w:hAnsi="Cambria Math" w:cs="Times New Roman"/>
                              <w:i/>
                              <w14:ligatures w14:val="none"/>
                            </w:rPr>
                          </m:ctrlPr>
                        </m:e>
                      </m:d>
                      <m:ctrlPr>
                        <w:rPr>
                          <w:rFonts w:ascii="Cambria Math" w:eastAsiaTheme="minorEastAsia" w:hAnsi="Cambria Math" w:cs="Times New Roman"/>
                          <w14:ligatures w14:val="none"/>
                        </w:rPr>
                      </m:ctrlPr>
                    </m:e>
                    <m:sup>
                      <m:r>
                        <m:rPr>
                          <m:sty m:val="p"/>
                        </m:rPr>
                        <w:rPr>
                          <w:rFonts w:ascii="Cambria Math" w:eastAsiaTheme="minorEastAsia" w:hAnsi="Cambria Math" w:cs="Times New Roman"/>
                          <w:sz w:val="24"/>
                          <w:szCs w:val="24"/>
                          <w14:ligatures w14:val="none"/>
                        </w:rPr>
                        <m:t>c</m:t>
                      </m:r>
                    </m:sup>
                  </m:sSup>
                  <m:ctrlPr>
                    <w:rPr>
                      <w:rFonts w:ascii="Cambria Math" w:eastAsiaTheme="minorEastAsia" w:hAnsi="Cambria Math" w:cs="Times New Roman"/>
                      <w:i/>
                      <w14:ligatures w14:val="none"/>
                    </w:rPr>
                  </m:ctrlPr>
                </m:e>
              </m:d>
            </m:den>
          </m:f>
          <m:r>
            <m:rPr>
              <m:sty m:val="p"/>
            </m:rPr>
            <w:rPr>
              <w:rFonts w:ascii="Times New Roman" w:eastAsiaTheme="minorEastAsia" w:hAnsi="Times New Roman" w:cs="Times New Roman"/>
              <w:sz w:val="24"/>
              <w:szCs w:val="24"/>
              <w14:ligatures w14:val="none"/>
            </w:rPr>
            <w:br/>
          </m:r>
        </m:oMath>
      </m:oMathPara>
      <w:proofErr w:type="spellStart"/>
      <w:r w:rsidR="00901670">
        <w:rPr>
          <w:rFonts w:ascii="Times New Roman" w:eastAsiaTheme="minorEastAsia" w:hAnsi="Times New Roman" w:cs="Times New Roman"/>
          <w:sz w:val="24"/>
          <w:szCs w:val="24"/>
          <w14:ligatures w14:val="none"/>
        </w:rPr>
        <w:t>δ</w:t>
      </w:r>
      <w:r w:rsidR="00F5208A">
        <w:rPr>
          <w:rFonts w:ascii="Times New Roman" w:eastAsiaTheme="minorEastAsia" w:hAnsi="Times New Roman" w:cs="Times New Roman"/>
          <w:sz w:val="24"/>
          <w:szCs w:val="24"/>
          <w:vertAlign w:val="subscript"/>
          <w14:ligatures w14:val="none"/>
        </w:rPr>
        <w:t>i</w:t>
      </w:r>
      <w:proofErr w:type="spellEnd"/>
      <w:r w:rsidR="00F5208A">
        <w:rPr>
          <w:rFonts w:ascii="Times New Roman" w:eastAsiaTheme="minorEastAsia" w:hAnsi="Times New Roman" w:cs="Times New Roman"/>
          <w:sz w:val="24"/>
          <w:szCs w:val="24"/>
          <w14:ligatures w14:val="none"/>
        </w:rPr>
        <w:t xml:space="preserve"> i</w:t>
      </w:r>
      <w:r w:rsidR="00AC4D1F">
        <w:rPr>
          <w:rFonts w:ascii="Times New Roman" w:eastAsiaTheme="minorEastAsia" w:hAnsi="Times New Roman" w:cs="Times New Roman"/>
          <w:sz w:val="24"/>
          <w:szCs w:val="24"/>
          <w14:ligatures w14:val="none"/>
        </w:rPr>
        <w:t xml:space="preserve">s the treatment effect </w:t>
      </w:r>
      <w:r w:rsidR="00B87ACD">
        <w:rPr>
          <w:rFonts w:ascii="Times New Roman" w:eastAsiaTheme="minorEastAsia" w:hAnsi="Times New Roman" w:cs="Times New Roman"/>
          <w:sz w:val="24"/>
          <w:szCs w:val="24"/>
          <w14:ligatures w14:val="none"/>
        </w:rPr>
        <w:t xml:space="preserve">for treatment </w:t>
      </w:r>
      <w:proofErr w:type="spellStart"/>
      <w:r w:rsidR="00B87ACD">
        <w:rPr>
          <w:rFonts w:ascii="Times New Roman" w:eastAsiaTheme="minorEastAsia" w:hAnsi="Times New Roman" w:cs="Times New Roman"/>
          <w:sz w:val="24"/>
          <w:szCs w:val="24"/>
          <w14:ligatures w14:val="none"/>
        </w:rPr>
        <w:t>i</w:t>
      </w:r>
      <w:proofErr w:type="spellEnd"/>
      <w:r w:rsidR="00B87ACD">
        <w:rPr>
          <w:rFonts w:ascii="Times New Roman" w:eastAsiaTheme="minorEastAsia" w:hAnsi="Times New Roman" w:cs="Times New Roman"/>
          <w:sz w:val="24"/>
          <w:szCs w:val="24"/>
          <w14:ligatures w14:val="none"/>
        </w:rPr>
        <w:t xml:space="preserve">, </w:t>
      </w:r>
      <w:r w:rsidR="000E28FA">
        <w:rPr>
          <w:rFonts w:ascii="Times New Roman" w:eastAsiaTheme="minorEastAsia" w:hAnsi="Times New Roman" w:cs="Times New Roman"/>
          <w:sz w:val="24"/>
          <w:szCs w:val="24"/>
          <w14:ligatures w14:val="none"/>
        </w:rPr>
        <w:t>t</w:t>
      </w:r>
      <w:r w:rsidR="00953A1B" w:rsidRPr="002802D0">
        <w:rPr>
          <w:rFonts w:ascii="Times New Roman" w:eastAsiaTheme="minorEastAsia" w:hAnsi="Times New Roman" w:cs="Times New Roman"/>
          <w:sz w:val="24"/>
          <w:szCs w:val="24"/>
          <w14:ligatures w14:val="none"/>
        </w:rPr>
        <w:t xml:space="preserve">he parameter c in </w:t>
      </w:r>
      <w:bookmarkStart w:id="0" w:name="_Int_1lV4Zkg5"/>
      <w:proofErr w:type="spellStart"/>
      <w:r w:rsidR="00953A1B" w:rsidRPr="002802D0">
        <w:rPr>
          <w:rFonts w:ascii="Times New Roman" w:eastAsiaTheme="minorEastAsia" w:hAnsi="Times New Roman" w:cs="Times New Roman"/>
          <w:sz w:val="24"/>
          <w:szCs w:val="24"/>
          <w14:ligatures w14:val="none"/>
        </w:rPr>
        <w:t>r</w:t>
      </w:r>
      <w:r w:rsidR="00953A1B" w:rsidRPr="002802D0">
        <w:rPr>
          <w:rFonts w:ascii="Times New Roman" w:eastAsiaTheme="minorEastAsia" w:hAnsi="Times New Roman" w:cs="Times New Roman"/>
          <w:sz w:val="24"/>
          <w:szCs w:val="24"/>
          <w:vertAlign w:val="subscript"/>
          <w14:ligatures w14:val="none"/>
        </w:rPr>
        <w:t>i</w:t>
      </w:r>
      <w:bookmarkEnd w:id="0"/>
      <w:proofErr w:type="spellEnd"/>
      <w:r w:rsidR="00953A1B" w:rsidRPr="002802D0">
        <w:rPr>
          <w:rFonts w:ascii="Times New Roman" w:eastAsiaTheme="minorEastAsia" w:hAnsi="Times New Roman" w:cs="Times New Roman"/>
          <w:sz w:val="24"/>
          <w:szCs w:val="24"/>
          <w14:ligatures w14:val="none"/>
        </w:rPr>
        <w:t xml:space="preserve"> is a tuning parameter and is set to be n/2N, where n is the number of participants who have currently completed the trial, and N is the target sample size. The parameter will start at 0 at the beginning of the recruitment (n=0), ensuring an initial run-in period with equal randomization, and will gradually increase to ½ when n=N.</w:t>
      </w:r>
    </w:p>
    <w:p w14:paraId="34AC0573" w14:textId="3AE06BA1" w:rsidR="0007699C" w:rsidRDefault="004057E4" w:rsidP="00D47C79">
      <w:pPr>
        <w:spacing w:line="480" w:lineRule="auto"/>
        <w:rPr>
          <w:rFonts w:ascii="Times New Roman" w:eastAsia="Times New Roman" w:hAnsi="Times New Roman" w:cs="Times New Roman"/>
          <w:b/>
          <w:bCs/>
          <w:kern w:val="0"/>
          <w:sz w:val="24"/>
          <w:szCs w:val="24"/>
          <w14:ligatures w14:val="none"/>
        </w:rPr>
      </w:pPr>
      <w:r w:rsidRPr="00390075">
        <w:rPr>
          <w:rFonts w:ascii="Times New Roman" w:eastAsia="Times New Roman" w:hAnsi="Times New Roman" w:cs="Times New Roman"/>
          <w:b/>
          <w:bCs/>
          <w:kern w:val="0"/>
          <w:sz w:val="24"/>
          <w:szCs w:val="24"/>
          <w14:ligatures w14:val="none"/>
        </w:rPr>
        <w:t xml:space="preserve">Description of </w:t>
      </w:r>
      <w:r w:rsidR="00390075" w:rsidRPr="00390075">
        <w:rPr>
          <w:rFonts w:ascii="Times New Roman" w:eastAsia="Times New Roman" w:hAnsi="Times New Roman" w:cs="Times New Roman"/>
          <w:b/>
          <w:bCs/>
          <w:kern w:val="0"/>
          <w:sz w:val="24"/>
          <w:szCs w:val="24"/>
          <w14:ligatures w14:val="none"/>
        </w:rPr>
        <w:t>Bayesian approach to sample size determination</w:t>
      </w:r>
    </w:p>
    <w:p w14:paraId="3365087C" w14:textId="189ED182" w:rsidR="00D47C79" w:rsidRPr="00731586" w:rsidRDefault="00D47C79" w:rsidP="00D47C79">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sidR="00F34432">
        <w:rPr>
          <w:rFonts w:ascii="Times New Roman" w:eastAsia="Times New Roman" w:hAnsi="Times New Roman" w:cs="Times New Roman"/>
          <w:kern w:val="0"/>
          <w:sz w:val="24"/>
          <w:szCs w:val="24"/>
          <w14:ligatures w14:val="none"/>
        </w:rPr>
        <w:t>This paper follows conventions of previously developed methods</w:t>
      </w:r>
      <w:r w:rsidR="00F34432">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{"citationID":"UulbzACn","properties":{"formattedCitation":"\\super 8,9\\nosupersub{}","plainCitation":"8,9","noteIndex":0},"citationItems":[{"id":863,"uris":["http://zotero.org/users/9068874/items/X5TDZVA5"],"itemData":{"id":863,"type":"article-journal","abstract":"In this paper, a Bayesian approach is developed for simultaneously comparing multiple experimental treatments with a common control treatment in an exploratory clinical trial. The sample size is set to ensure that, at the end of the study, there will be at least one treatment for which the investigators have a strong belief that it is better than control, or else they have a strong belief that none of the experimental treatments are substantially better than control. This criterion bears a direct relationship with conventional frequentist power requirements, while allowing prior opinion to feature in the analysis with a consequent reduction in sample size. If it is concluded that at least one of the experimental treatments shows promise, then it is envisaged that one or more of these promising treatments will be developed further in a definitive phase III trial. The approach is developed in the context of normally distributed responses sharing a common standard deviation regardless of treatment. To begin with, the standard deviation will be assumed known when the sample size is calculated. The final analysis will not rely upon this assumption, although the intended properties of the design may not be achieved if the anticipated standard deviation turns out to be inappropriate. Methods that formally allow for uncertainty about the standard deviation, expressed in the form of a Bayesian prior, are then explored. Illustrations of the sample sizes computed from the new method are presented, and comparisons are made with frequentist methods devised for the same situation. Copyright © 2015 John Wiley &amp; Sons, Ltd.","container-title":"Statistics in Medicine","DOI":"10.1002/sim.6469","ISSN":"0277-6715, 1097-0258","issue":"12","journalAbbreviation":"Statistics in Medicine","language":"en","page":"2048-2061","source":"DOI.org (Crossref)","title":"Bayesian sample sizes for exploratory clinical trials comparing multiple experimental treatments with a control","volume":"34","author":[{"family":"Whitehead","given":"John"},{"family":"Cleary","given":"Faye"},{"family":"Turner","given":"Amanda"}],"issued":{"date-parts":[["2015",5,30]]}}},{"id":865,"uris":["http://zotero.org/users/9068874/items/SIBDH5IL"],"itemData":{"id":865,"type":"article-journal","abstract":"The sample size of a randomized controlled trial is typically chosen in order for frequentist operational characteristics to be retained. For normally distributed outcomes, an assumption for the variance needs to be made which is usually based on limited prior information. Especially in the case of small populations, the prior information might consist of only one small pilot study. A Bayesian approach formalizes the aggregation of prior information on the variance with newly collected data. The uncertainty surrounding prior estimates can be appropriately modelled by means of prior distributions. Furthermore, within the Bayesian paradigm, quantities such as the probability of a conclusive trial are directly calculated. However, if the postulated prior is not in accordance with the true variance, such calculations are not trustworthy. In this work we adapt previously suggested methodology to facilitate sample size re-estimation. In addition, we suggest the employment of power priors in order for operational characteristics to be controlled.","container-title":"Statistical Methods in Medical Research","DOI":"10.1177/0962280218772315","ISSN":"0962-2802, 1477-0334","issue":"6","journalAbbreviation":"Stat Methods Med Res","language":"en","page":"1664-1675","source":"DOI.org (Crossref)","title":"Bayesian sample size re-estimation using power priors","volume":"28","author":[{"family":"Brakenhoff","given":"Tb"},{"family":"Roes","given":"Kcb"},{"family":"Nikolakopoulos","given":"S"}],"issued":{"date-parts":[["2019",6]]}}}],"schema":"https://github.com/citation-style-language/schema/raw/master/csl-citation.json"} </w:instrText>
      </w:r>
      <w:r w:rsidR="00F34432">
        <w:rPr>
          <w:rFonts w:ascii="Times New Roman" w:eastAsia="Times New Roman" w:hAnsi="Times New Roman" w:cs="Times New Roman"/>
          <w:kern w:val="0"/>
          <w:sz w:val="24"/>
          <w:szCs w:val="24"/>
          <w14:ligatures w14:val="none"/>
        </w:rPr>
        <w:fldChar w:fldCharType="separate"/>
      </w:r>
      <w:r w:rsidR="00F34432" w:rsidRPr="00F34432">
        <w:rPr>
          <w:rFonts w:ascii="Times New Roman" w:hAnsi="Times New Roman" w:cs="Times New Roman"/>
          <w:kern w:val="0"/>
          <w:sz w:val="24"/>
          <w:szCs w:val="24"/>
          <w:vertAlign w:val="superscript"/>
        </w:rPr>
        <w:t>8,9</w:t>
      </w:r>
      <w:r w:rsidR="00F34432">
        <w:rPr>
          <w:rFonts w:ascii="Times New Roman" w:eastAsia="Times New Roman" w:hAnsi="Times New Roman" w:cs="Times New Roman"/>
          <w:kern w:val="0"/>
          <w:sz w:val="24"/>
          <w:szCs w:val="24"/>
          <w14:ligatures w14:val="none"/>
        </w:rPr>
        <w:fldChar w:fldCharType="end"/>
      </w:r>
      <w:r w:rsidR="00F34432">
        <w:rPr>
          <w:rFonts w:ascii="Times New Roman" w:eastAsia="Times New Roman" w:hAnsi="Times New Roman" w:cs="Times New Roman"/>
          <w:kern w:val="0"/>
          <w:sz w:val="24"/>
          <w:szCs w:val="24"/>
          <w14:ligatures w14:val="none"/>
        </w:rPr>
        <w:t>.</w:t>
      </w:r>
      <w:r w:rsidR="00153C96">
        <w:rPr>
          <w:rFonts w:ascii="Times New Roman" w:eastAsia="Times New Roman" w:hAnsi="Times New Roman" w:cs="Times New Roman"/>
          <w:kern w:val="0"/>
          <w:sz w:val="24"/>
          <w:szCs w:val="24"/>
          <w14:ligatures w14:val="none"/>
        </w:rPr>
        <w:t xml:space="preserve"> To summarize, the patients are randomized </w:t>
      </w:r>
      <w:r w:rsidR="00ED6B8F">
        <w:rPr>
          <w:rFonts w:ascii="Times New Roman" w:eastAsia="Times New Roman" w:hAnsi="Times New Roman" w:cs="Times New Roman"/>
          <w:kern w:val="0"/>
          <w:sz w:val="24"/>
          <w:szCs w:val="24"/>
          <w14:ligatures w14:val="none"/>
        </w:rPr>
        <w:t>between a control treatment E</w:t>
      </w:r>
      <w:r w:rsidR="00ED6B8F">
        <w:rPr>
          <w:rFonts w:ascii="Times New Roman" w:eastAsia="Times New Roman" w:hAnsi="Times New Roman" w:cs="Times New Roman"/>
          <w:kern w:val="0"/>
          <w:sz w:val="24"/>
          <w:szCs w:val="24"/>
          <w:vertAlign w:val="subscript"/>
          <w14:ligatures w14:val="none"/>
        </w:rPr>
        <w:t>0</w:t>
      </w:r>
      <w:r w:rsidR="00ED6B8F">
        <w:rPr>
          <w:rFonts w:ascii="Times New Roman" w:eastAsia="Times New Roman" w:hAnsi="Times New Roman" w:cs="Times New Roman"/>
          <w:kern w:val="0"/>
          <w:sz w:val="24"/>
          <w:szCs w:val="24"/>
          <w14:ligatures w14:val="none"/>
        </w:rPr>
        <w:t xml:space="preserve"> and k experimental treatments E</w:t>
      </w:r>
      <w:r w:rsidR="00ED6B8F">
        <w:rPr>
          <w:rFonts w:ascii="Times New Roman" w:eastAsia="Times New Roman" w:hAnsi="Times New Roman" w:cs="Times New Roman"/>
          <w:kern w:val="0"/>
          <w:sz w:val="24"/>
          <w:szCs w:val="24"/>
          <w:vertAlign w:val="subscript"/>
          <w14:ligatures w14:val="none"/>
        </w:rPr>
        <w:t>1</w:t>
      </w:r>
      <w:r w:rsidR="00ED6B8F">
        <w:rPr>
          <w:rFonts w:ascii="Times New Roman" w:eastAsia="Times New Roman" w:hAnsi="Times New Roman" w:cs="Times New Roman"/>
          <w:kern w:val="0"/>
          <w:sz w:val="24"/>
          <w:szCs w:val="24"/>
          <w14:ligatures w14:val="none"/>
        </w:rPr>
        <w:t>,…,E</w:t>
      </w:r>
      <w:r w:rsidR="00ED6B8F">
        <w:rPr>
          <w:rFonts w:ascii="Times New Roman" w:eastAsia="Times New Roman" w:hAnsi="Times New Roman" w:cs="Times New Roman"/>
          <w:kern w:val="0"/>
          <w:sz w:val="24"/>
          <w:szCs w:val="24"/>
          <w:vertAlign w:val="subscript"/>
          <w14:ligatures w14:val="none"/>
        </w:rPr>
        <w:t>k</w:t>
      </w:r>
      <w:r w:rsidR="00ED6B8F">
        <w:rPr>
          <w:rFonts w:ascii="Times New Roman" w:eastAsia="Times New Roman" w:hAnsi="Times New Roman" w:cs="Times New Roman"/>
          <w:kern w:val="0"/>
          <w:sz w:val="24"/>
          <w:szCs w:val="24"/>
          <w14:ligatures w14:val="none"/>
        </w:rPr>
        <w:t>.</w:t>
      </w:r>
      <w:r w:rsidR="00FA2AA3">
        <w:rPr>
          <w:rFonts w:ascii="Times New Roman" w:eastAsia="Times New Roman" w:hAnsi="Times New Roman" w:cs="Times New Roman"/>
          <w:kern w:val="0"/>
          <w:sz w:val="24"/>
          <w:szCs w:val="24"/>
          <w14:ligatures w14:val="none"/>
        </w:rPr>
        <w:t xml:space="preserve"> </w:t>
      </w:r>
      <w:r w:rsidR="00BA77BD">
        <w:rPr>
          <w:rFonts w:ascii="Times New Roman" w:eastAsia="Times New Roman" w:hAnsi="Times New Roman" w:cs="Times New Roman"/>
          <w:kern w:val="0"/>
          <w:sz w:val="24"/>
          <w:szCs w:val="24"/>
          <w14:ligatures w14:val="none"/>
        </w:rPr>
        <w:t xml:space="preserve">Outcome </w:t>
      </w:r>
      <w:proofErr w:type="spellStart"/>
      <w:r w:rsidR="00D1051C">
        <w:rPr>
          <w:rFonts w:ascii="Times New Roman" w:eastAsia="Times New Roman" w:hAnsi="Times New Roman" w:cs="Times New Roman"/>
          <w:kern w:val="0"/>
          <w:sz w:val="24"/>
          <w:szCs w:val="24"/>
          <w14:ligatures w14:val="none"/>
        </w:rPr>
        <w:t>y</w:t>
      </w:r>
      <w:r w:rsidR="00D1051C">
        <w:rPr>
          <w:rFonts w:ascii="Times New Roman" w:eastAsia="Times New Roman" w:hAnsi="Times New Roman" w:cs="Times New Roman"/>
          <w:kern w:val="0"/>
          <w:sz w:val="24"/>
          <w:szCs w:val="24"/>
          <w:vertAlign w:val="subscript"/>
          <w14:ligatures w14:val="none"/>
        </w:rPr>
        <w:t>ij</w:t>
      </w:r>
      <w:proofErr w:type="spellEnd"/>
      <w:r w:rsidR="00D1051C">
        <w:rPr>
          <w:rFonts w:ascii="Times New Roman" w:eastAsia="Times New Roman" w:hAnsi="Times New Roman" w:cs="Times New Roman"/>
          <w:kern w:val="0"/>
          <w:sz w:val="24"/>
          <w:szCs w:val="24"/>
          <w14:ligatures w14:val="none"/>
        </w:rPr>
        <w:t xml:space="preserve"> </w:t>
      </w:r>
      <w:r w:rsidR="000B0398">
        <w:rPr>
          <w:rFonts w:ascii="Times New Roman" w:eastAsia="Times New Roman" w:hAnsi="Times New Roman" w:cs="Times New Roman"/>
          <w:kern w:val="0"/>
          <w:sz w:val="24"/>
          <w:szCs w:val="24"/>
          <w14:ligatures w14:val="none"/>
        </w:rPr>
        <w:t xml:space="preserve">of the </w:t>
      </w:r>
      <w:proofErr w:type="spellStart"/>
      <w:r w:rsidR="000B0398">
        <w:rPr>
          <w:rFonts w:ascii="Times New Roman" w:eastAsia="Times New Roman" w:hAnsi="Times New Roman" w:cs="Times New Roman"/>
          <w:kern w:val="0"/>
          <w:sz w:val="24"/>
          <w:szCs w:val="24"/>
          <w14:ligatures w14:val="none"/>
        </w:rPr>
        <w:t>i-th</w:t>
      </w:r>
      <w:proofErr w:type="spellEnd"/>
      <w:r w:rsidR="000B0398">
        <w:rPr>
          <w:rFonts w:ascii="Times New Roman" w:eastAsia="Times New Roman" w:hAnsi="Times New Roman" w:cs="Times New Roman"/>
          <w:kern w:val="0"/>
          <w:sz w:val="24"/>
          <w:szCs w:val="24"/>
          <w14:ligatures w14:val="none"/>
        </w:rPr>
        <w:t xml:space="preserve"> patient on treatment </w:t>
      </w:r>
      <w:proofErr w:type="spellStart"/>
      <w:r w:rsidR="000B0398">
        <w:rPr>
          <w:rFonts w:ascii="Times New Roman" w:eastAsia="Times New Roman" w:hAnsi="Times New Roman" w:cs="Times New Roman"/>
          <w:kern w:val="0"/>
          <w:sz w:val="24"/>
          <w:szCs w:val="24"/>
          <w14:ligatures w14:val="none"/>
        </w:rPr>
        <w:t>E</w:t>
      </w:r>
      <w:r w:rsidR="000B0398">
        <w:rPr>
          <w:rFonts w:ascii="Times New Roman" w:eastAsia="Times New Roman" w:hAnsi="Times New Roman" w:cs="Times New Roman"/>
          <w:kern w:val="0"/>
          <w:sz w:val="24"/>
          <w:szCs w:val="24"/>
          <w:vertAlign w:val="subscript"/>
          <w14:ligatures w14:val="none"/>
        </w:rPr>
        <w:t>j</w:t>
      </w:r>
      <w:proofErr w:type="spellEnd"/>
      <w:r w:rsidR="000B0398">
        <w:rPr>
          <w:rFonts w:ascii="Times New Roman" w:eastAsia="Times New Roman" w:hAnsi="Times New Roman" w:cs="Times New Roman"/>
          <w:kern w:val="0"/>
          <w:sz w:val="24"/>
          <w:szCs w:val="24"/>
          <w14:ligatures w14:val="none"/>
        </w:rPr>
        <w:t xml:space="preserve"> follows a normal distribution </w:t>
      </w:r>
      <w:r w:rsidR="00340860">
        <w:rPr>
          <w:rFonts w:ascii="Times New Roman" w:eastAsia="Times New Roman" w:hAnsi="Times New Roman" w:cs="Times New Roman"/>
          <w:kern w:val="0"/>
          <w:sz w:val="24"/>
          <w:szCs w:val="24"/>
          <w14:ligatures w14:val="none"/>
        </w:rPr>
        <w:t>with mean µ</w:t>
      </w:r>
      <w:r w:rsidR="00340860">
        <w:rPr>
          <w:rFonts w:ascii="Times New Roman" w:eastAsia="Times New Roman" w:hAnsi="Times New Roman" w:cs="Times New Roman"/>
          <w:kern w:val="0"/>
          <w:sz w:val="24"/>
          <w:szCs w:val="24"/>
          <w:vertAlign w:val="subscript"/>
          <w14:ligatures w14:val="none"/>
        </w:rPr>
        <w:t>j</w:t>
      </w:r>
      <w:r w:rsidR="00340860">
        <w:rPr>
          <w:rFonts w:ascii="Times New Roman" w:eastAsia="Times New Roman" w:hAnsi="Times New Roman" w:cs="Times New Roman"/>
          <w:kern w:val="0"/>
          <w:sz w:val="24"/>
          <w:szCs w:val="24"/>
          <w14:ligatures w14:val="none"/>
        </w:rPr>
        <w:t xml:space="preserve"> and precision υ</w:t>
      </w:r>
      <w:r w:rsidR="000A0C71">
        <w:rPr>
          <w:rFonts w:ascii="Times New Roman" w:eastAsia="Times New Roman" w:hAnsi="Times New Roman" w:cs="Times New Roman"/>
          <w:kern w:val="0"/>
          <w:sz w:val="24"/>
          <w:szCs w:val="24"/>
          <w14:ligatures w14:val="none"/>
        </w:rPr>
        <w:t xml:space="preserve"> (precision is the inverse of variance</w:t>
      </w:r>
      <w:r w:rsidR="00BE4714">
        <w:rPr>
          <w:rFonts w:ascii="Times New Roman" w:eastAsia="Times New Roman" w:hAnsi="Times New Roman" w:cs="Times New Roman"/>
          <w:kern w:val="0"/>
          <w:sz w:val="24"/>
          <w:szCs w:val="24"/>
          <w14:ligatures w14:val="none"/>
        </w:rPr>
        <w:t xml:space="preserve"> and assumed to be the same for all treatments</w:t>
      </w:r>
      <w:r w:rsidR="000A0C71">
        <w:rPr>
          <w:rFonts w:ascii="Times New Roman" w:eastAsia="Times New Roman" w:hAnsi="Times New Roman" w:cs="Times New Roman"/>
          <w:kern w:val="0"/>
          <w:sz w:val="24"/>
          <w:szCs w:val="24"/>
          <w14:ligatures w14:val="none"/>
        </w:rPr>
        <w:t xml:space="preserve">) for </w:t>
      </w:r>
      <w:proofErr w:type="spellStart"/>
      <w:r w:rsidR="000A0C71">
        <w:rPr>
          <w:rFonts w:ascii="Times New Roman" w:eastAsia="Times New Roman" w:hAnsi="Times New Roman" w:cs="Times New Roman"/>
          <w:kern w:val="0"/>
          <w:sz w:val="24"/>
          <w:szCs w:val="24"/>
          <w14:ligatures w14:val="none"/>
        </w:rPr>
        <w:t>i</w:t>
      </w:r>
      <w:proofErr w:type="spellEnd"/>
      <w:r w:rsidR="000A0C71">
        <w:rPr>
          <w:rFonts w:ascii="Times New Roman" w:eastAsia="Times New Roman" w:hAnsi="Times New Roman" w:cs="Times New Roman"/>
          <w:kern w:val="0"/>
          <w:sz w:val="24"/>
          <w:szCs w:val="24"/>
          <w14:ligatures w14:val="none"/>
        </w:rPr>
        <w:t>=1,…,</w:t>
      </w:r>
      <w:proofErr w:type="spellStart"/>
      <w:r w:rsidR="000A0C71">
        <w:rPr>
          <w:rFonts w:ascii="Times New Roman" w:eastAsia="Times New Roman" w:hAnsi="Times New Roman" w:cs="Times New Roman"/>
          <w:kern w:val="0"/>
          <w:sz w:val="24"/>
          <w:szCs w:val="24"/>
          <w14:ligatures w14:val="none"/>
        </w:rPr>
        <w:t>n</w:t>
      </w:r>
      <w:r w:rsidR="00BE4714">
        <w:rPr>
          <w:rFonts w:ascii="Times New Roman" w:eastAsia="Times New Roman" w:hAnsi="Times New Roman" w:cs="Times New Roman"/>
          <w:kern w:val="0"/>
          <w:sz w:val="24"/>
          <w:szCs w:val="24"/>
          <w:vertAlign w:val="subscript"/>
          <w14:ligatures w14:val="none"/>
        </w:rPr>
        <w:t>j</w:t>
      </w:r>
      <w:proofErr w:type="spellEnd"/>
      <w:r w:rsidR="000A0C71">
        <w:rPr>
          <w:rFonts w:ascii="Times New Roman" w:eastAsia="Times New Roman" w:hAnsi="Times New Roman" w:cs="Times New Roman"/>
          <w:kern w:val="0"/>
          <w:sz w:val="24"/>
          <w:szCs w:val="24"/>
          <w14:ligatures w14:val="none"/>
        </w:rPr>
        <w:t xml:space="preserve"> </w:t>
      </w:r>
      <w:r w:rsidR="00BE4714">
        <w:rPr>
          <w:rFonts w:ascii="Times New Roman" w:eastAsia="Times New Roman" w:hAnsi="Times New Roman" w:cs="Times New Roman"/>
          <w:kern w:val="0"/>
          <w:sz w:val="24"/>
          <w:szCs w:val="24"/>
          <w14:ligatures w14:val="none"/>
        </w:rPr>
        <w:t>(</w:t>
      </w:r>
      <w:proofErr w:type="spellStart"/>
      <w:r w:rsidR="00BE4714">
        <w:rPr>
          <w:rFonts w:ascii="Times New Roman" w:eastAsia="Times New Roman" w:hAnsi="Times New Roman" w:cs="Times New Roman"/>
          <w:kern w:val="0"/>
          <w:sz w:val="24"/>
          <w:szCs w:val="24"/>
          <w14:ligatures w14:val="none"/>
        </w:rPr>
        <w:t>n</w:t>
      </w:r>
      <w:r w:rsidR="00BE4714">
        <w:rPr>
          <w:rFonts w:ascii="Times New Roman" w:eastAsia="Times New Roman" w:hAnsi="Times New Roman" w:cs="Times New Roman"/>
          <w:kern w:val="0"/>
          <w:sz w:val="24"/>
          <w:szCs w:val="24"/>
          <w:vertAlign w:val="subscript"/>
          <w14:ligatures w14:val="none"/>
        </w:rPr>
        <w:t>j</w:t>
      </w:r>
      <w:proofErr w:type="spellEnd"/>
      <w:r w:rsidR="00BE4714" w:rsidRPr="00BE4714">
        <w:rPr>
          <w:rFonts w:ascii="Times New Roman" w:eastAsia="Times New Roman" w:hAnsi="Times New Roman" w:cs="Times New Roman"/>
          <w:kern w:val="0"/>
          <w:sz w:val="24"/>
          <w:szCs w:val="24"/>
          <w14:ligatures w14:val="none"/>
        </w:rPr>
        <w:t xml:space="preserve"> </w:t>
      </w:r>
      <w:r w:rsidR="000E28FA">
        <w:rPr>
          <w:rFonts w:ascii="Times New Roman" w:eastAsia="Times New Roman" w:hAnsi="Times New Roman" w:cs="Times New Roman"/>
          <w:kern w:val="0"/>
          <w:sz w:val="24"/>
          <w:szCs w:val="24"/>
          <w14:ligatures w14:val="none"/>
        </w:rPr>
        <w:t xml:space="preserve">is </w:t>
      </w:r>
      <w:proofErr w:type="spellStart"/>
      <w:r w:rsidR="00096216">
        <w:rPr>
          <w:rFonts w:ascii="Times New Roman" w:eastAsia="Times New Roman" w:hAnsi="Times New Roman" w:cs="Times New Roman"/>
          <w:kern w:val="0"/>
          <w:sz w:val="24"/>
          <w:szCs w:val="24"/>
          <w14:ligatures w14:val="none"/>
        </w:rPr>
        <w:t>Nr</w:t>
      </w:r>
      <w:r w:rsidR="00096216">
        <w:rPr>
          <w:rFonts w:ascii="Times New Roman" w:eastAsia="Times New Roman" w:hAnsi="Times New Roman" w:cs="Times New Roman"/>
          <w:kern w:val="0"/>
          <w:sz w:val="24"/>
          <w:szCs w:val="24"/>
          <w:vertAlign w:val="subscript"/>
          <w14:ligatures w14:val="none"/>
        </w:rPr>
        <w:t>i</w:t>
      </w:r>
      <w:proofErr w:type="spellEnd"/>
      <w:r w:rsidR="00096216">
        <w:rPr>
          <w:rFonts w:ascii="Times New Roman" w:eastAsia="Times New Roman" w:hAnsi="Times New Roman" w:cs="Times New Roman"/>
          <w:kern w:val="0"/>
          <w:sz w:val="24"/>
          <w:szCs w:val="24"/>
          <w14:ligatures w14:val="none"/>
        </w:rPr>
        <w:t xml:space="preserve"> where N is total sample size</w:t>
      </w:r>
      <w:r w:rsidR="003E7D3E">
        <w:rPr>
          <w:rFonts w:ascii="Times New Roman" w:eastAsia="Times New Roman" w:hAnsi="Times New Roman" w:cs="Times New Roman"/>
          <w:kern w:val="0"/>
          <w:sz w:val="24"/>
          <w:szCs w:val="24"/>
          <w14:ligatures w14:val="none"/>
        </w:rPr>
        <w:t xml:space="preserve">), and j=1,…k. </w:t>
      </w:r>
      <w:r w:rsidR="00AD011C">
        <w:rPr>
          <w:rFonts w:ascii="Times New Roman" w:eastAsia="Times New Roman" w:hAnsi="Times New Roman" w:cs="Times New Roman"/>
          <w:kern w:val="0"/>
          <w:sz w:val="24"/>
          <w:szCs w:val="24"/>
          <w14:ligatures w14:val="none"/>
        </w:rPr>
        <w:t xml:space="preserve">Independent normal priors are suggested for </w:t>
      </w:r>
      <w:r w:rsidR="0098623E">
        <w:rPr>
          <w:rFonts w:ascii="Times New Roman" w:eastAsia="Times New Roman" w:hAnsi="Times New Roman" w:cs="Times New Roman"/>
          <w:kern w:val="0"/>
          <w:sz w:val="24"/>
          <w:szCs w:val="24"/>
          <w14:ligatures w14:val="none"/>
        </w:rPr>
        <w:t>µ</w:t>
      </w:r>
      <w:r w:rsidR="0098623E">
        <w:rPr>
          <w:rFonts w:ascii="Times New Roman" w:eastAsia="Times New Roman" w:hAnsi="Times New Roman" w:cs="Times New Roman"/>
          <w:kern w:val="0"/>
          <w:sz w:val="24"/>
          <w:szCs w:val="24"/>
          <w:vertAlign w:val="subscript"/>
          <w14:ligatures w14:val="none"/>
        </w:rPr>
        <w:t>j</w:t>
      </w:r>
      <w:r w:rsidR="0098623E">
        <w:rPr>
          <w:rFonts w:ascii="Times New Roman" w:eastAsia="Times New Roman" w:hAnsi="Times New Roman" w:cs="Times New Roman"/>
          <w:kern w:val="0"/>
          <w:sz w:val="24"/>
          <w:szCs w:val="24"/>
          <w14:ligatures w14:val="none"/>
        </w:rPr>
        <w:t xml:space="preserve">, and </w:t>
      </w:r>
      <w:r w:rsidR="006F291F">
        <w:rPr>
          <w:rFonts w:ascii="Times New Roman" w:eastAsia="Times New Roman" w:hAnsi="Times New Roman" w:cs="Times New Roman"/>
          <w:kern w:val="0"/>
          <w:sz w:val="24"/>
          <w:szCs w:val="24"/>
          <w14:ligatures w14:val="none"/>
        </w:rPr>
        <w:t>gamm</w:t>
      </w:r>
      <w:r w:rsidR="003F6CCE">
        <w:rPr>
          <w:rFonts w:ascii="Times New Roman" w:eastAsia="Times New Roman" w:hAnsi="Times New Roman" w:cs="Times New Roman"/>
          <w:kern w:val="0"/>
          <w:sz w:val="24"/>
          <w:szCs w:val="24"/>
          <w14:ligatures w14:val="none"/>
        </w:rPr>
        <w:t>a</w:t>
      </w:r>
      <w:r w:rsidR="006F291F">
        <w:rPr>
          <w:rFonts w:ascii="Times New Roman" w:eastAsia="Times New Roman" w:hAnsi="Times New Roman" w:cs="Times New Roman"/>
          <w:kern w:val="0"/>
          <w:sz w:val="24"/>
          <w:szCs w:val="24"/>
          <w14:ligatures w14:val="none"/>
        </w:rPr>
        <w:t xml:space="preserve"> prior is suggested for υ.</w:t>
      </w:r>
      <w:r w:rsidR="00094933">
        <w:rPr>
          <w:rFonts w:ascii="Times New Roman" w:eastAsia="Times New Roman" w:hAnsi="Times New Roman" w:cs="Times New Roman"/>
          <w:kern w:val="0"/>
          <w:sz w:val="24"/>
          <w:szCs w:val="24"/>
          <w14:ligatures w14:val="none"/>
        </w:rPr>
        <w:tab/>
      </w:r>
      <w:r w:rsidR="00731586">
        <w:rPr>
          <w:rFonts w:ascii="Times New Roman" w:eastAsia="Times New Roman" w:hAnsi="Times New Roman" w:cs="Times New Roman"/>
          <w:kern w:val="0"/>
          <w:sz w:val="24"/>
          <w:szCs w:val="24"/>
          <w14:ligatures w14:val="none"/>
        </w:rPr>
        <w:br/>
      </w:r>
      <m:oMathPara>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j</m:t>
              </m:r>
            </m:sub>
          </m:sSub>
          <m:r>
            <m:rPr>
              <m:sty m:val="p"/>
            </m:rPr>
            <w:rPr>
              <w:rFonts w:ascii="Cambria Math" w:eastAsia="Times New Roman" w:hAnsi="Cambria Math" w:cs="Times New Roman"/>
              <w:kern w:val="0"/>
              <w:sz w:val="24"/>
              <w:szCs w:val="24"/>
              <w14:ligatures w14:val="none"/>
            </w:rPr>
            <m:t>∼N</m:t>
          </m:r>
          <m:d>
            <m:dPr>
              <m:ctrlPr>
                <w:rPr>
                  <w:rFonts w:ascii="Cambria Math" w:eastAsia="Times New Roman" w:hAnsi="Cambria Math" w:cs="Times New Roman"/>
                  <w:kern w:val="0"/>
                  <w:sz w:val="24"/>
                  <w:szCs w:val="24"/>
                  <w14:ligatures w14:val="none"/>
                </w:rPr>
              </m:ctrlPr>
            </m:dPr>
            <m:e>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e>
                <m:sub>
                  <m:r>
                    <m:rPr>
                      <m:sty m:val="p"/>
                    </m:rPr>
                    <w:rPr>
                      <w:rFonts w:ascii="Cambria Math" w:eastAsia="Times New Roman" w:hAnsi="Cambria Math" w:cs="Times New Roman"/>
                      <w:kern w:val="0"/>
                      <w:sz w:val="24"/>
                      <w:szCs w:val="24"/>
                      <w14:ligatures w14:val="none"/>
                    </w:rPr>
                    <m:t>0j</m:t>
                  </m:r>
                </m:sub>
              </m:sSub>
              <m:r>
                <w:rPr>
                  <w:rFonts w:ascii="Cambria Math" w:eastAsia="Times New Roman" w:hAnsi="Cambria Math" w:cs="Times New Roman"/>
                  <w:kern w:val="0"/>
                  <w:sz w:val="24"/>
                  <w:szCs w:val="24"/>
                  <w14:ligatures w14:val="none"/>
                </w:rPr>
                <m:t>,</m:t>
              </m:r>
              <m:sSup>
                <m:sSupPr>
                  <m:ctrlPr>
                    <w:rPr>
                      <w:rFonts w:ascii="Cambria Math" w:eastAsia="Times New Roman" w:hAnsi="Cambria Math" w:cs="Times New Roman"/>
                      <w:kern w:val="0"/>
                      <w:sz w:val="24"/>
                      <w:szCs w:val="24"/>
                      <w14:ligatures w14:val="none"/>
                    </w:rPr>
                  </m:ctrlPr>
                </m:sSupPr>
                <m:e>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0j</m:t>
                          </m:r>
                        </m:sub>
                      </m:sSub>
                      <m:r>
                        <m:rPr>
                          <m:sty m:val="p"/>
                        </m:rPr>
                        <w:rPr>
                          <w:rFonts w:ascii="Cambria Math" w:eastAsia="Times New Roman" w:hAnsi="Cambria Math" w:cs="Times New Roman"/>
                          <w:kern w:val="0"/>
                          <w:sz w:val="24"/>
                          <w:szCs w:val="24"/>
                          <w14:ligatures w14:val="none"/>
                        </w:rPr>
                        <m:t>ν</m:t>
                      </m:r>
                      <m:ctrlPr>
                        <w:rPr>
                          <w:rFonts w:ascii="Cambria Math" w:eastAsia="Times New Roman" w:hAnsi="Cambria Math" w:cs="Times New Roman"/>
                          <w:kern w:val="0"/>
                          <w:sz w:val="24"/>
                          <w:szCs w:val="24"/>
                          <w14:ligatures w14:val="none"/>
                        </w:rPr>
                      </m:ctrlPr>
                    </m:e>
                  </m:d>
                  <m:ctrlPr>
                    <w:rPr>
                      <w:rFonts w:ascii="Cambria Math" w:eastAsia="Times New Roman" w:hAnsi="Cambria Math" w:cs="Times New Roman"/>
                      <w:i/>
                      <w:kern w:val="0"/>
                      <w:sz w:val="24"/>
                      <w:szCs w:val="24"/>
                      <w14:ligatures w14:val="none"/>
                    </w:rPr>
                  </m:ctrlPr>
                </m:e>
                <m:sup>
                  <m:r>
                    <m:rPr>
                      <m:sty m:val="p"/>
                    </m:rPr>
                    <w:rPr>
                      <w:rFonts w:ascii="Cambria Math" w:eastAsia="Times New Roman" w:hAnsi="Cambria Math" w:cs="Times New Roman"/>
                      <w:kern w:val="0"/>
                      <w:sz w:val="24"/>
                      <w:szCs w:val="24"/>
                      <w14:ligatures w14:val="none"/>
                    </w:rPr>
                    <m:t>-1</m:t>
                  </m:r>
                </m:sup>
              </m:sSup>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,j=1,</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,k</m:t>
          </m:r>
        </m:oMath>
      </m:oMathPara>
    </w:p>
    <w:p w14:paraId="5490D8D6" w14:textId="2345C686" w:rsidR="00731586" w:rsidRDefault="005B47F0" w:rsidP="00D47C79">
      <w:pPr>
        <w:spacing w:line="480" w:lineRule="auto"/>
        <w:rPr>
          <w:rFonts w:ascii="Times New Roman" w:eastAsia="Times New Roman" w:hAnsi="Times New Roman" w:cs="Times New Roman"/>
          <w:kern w:val="0"/>
          <w:sz w:val="24"/>
          <w:szCs w:val="24"/>
          <w14:ligatures w14:val="none"/>
        </w:rPr>
      </w:pPr>
      <m:oMathPara>
        <m:oMath>
          <m:r>
            <m:rPr>
              <m:sty m:val="p"/>
            </m:rPr>
            <w:rPr>
              <w:rFonts w:ascii="Cambria Math" w:eastAsia="Times New Roman" w:hAnsi="Cambria Math" w:cs="Times New Roman"/>
              <w:kern w:val="0"/>
              <w:sz w:val="24"/>
              <w:szCs w:val="24"/>
              <w14:ligatures w14:val="none"/>
            </w:rPr>
            <m:t>ν∼</m:t>
          </m:r>
          <m:r>
            <w:rPr>
              <w:rFonts w:ascii="Cambria Math" w:eastAsia="Times New Roman" w:hAnsi="Cambria Math" w:cs="Times New Roman"/>
              <w:kern w:val="0"/>
              <w:sz w:val="24"/>
              <w:szCs w:val="24"/>
              <w14:ligatures w14:val="none"/>
            </w:rPr>
            <m:t>Gamma</m:t>
          </m:r>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0</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e>
          </m:d>
        </m:oMath>
      </m:oMathPara>
    </w:p>
    <w:p w14:paraId="10B07736" w14:textId="05B3D1EC" w:rsidR="00E748EB" w:rsidRPr="00A27FEA" w:rsidRDefault="007F6B9A" w:rsidP="00D47C79">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These priors lead to independent normal posteriors </w:t>
      </w:r>
      <w:r w:rsidR="00A27FEA">
        <w:rPr>
          <w:rFonts w:ascii="Times New Roman" w:eastAsia="Times New Roman" w:hAnsi="Times New Roman" w:cs="Times New Roman"/>
          <w:kern w:val="0"/>
          <w:sz w:val="24"/>
          <w:szCs w:val="24"/>
          <w14:ligatures w14:val="none"/>
        </w:rPr>
        <w:t>for µ</w:t>
      </w:r>
      <w:r w:rsidR="00A27FEA">
        <w:rPr>
          <w:rFonts w:ascii="Times New Roman" w:eastAsia="Times New Roman" w:hAnsi="Times New Roman" w:cs="Times New Roman"/>
          <w:kern w:val="0"/>
          <w:sz w:val="24"/>
          <w:szCs w:val="24"/>
          <w:vertAlign w:val="subscript"/>
          <w14:ligatures w14:val="none"/>
        </w:rPr>
        <w:t>j</w:t>
      </w:r>
      <w:r w:rsidR="00A27FEA">
        <w:rPr>
          <w:rFonts w:ascii="Times New Roman" w:eastAsia="Times New Roman" w:hAnsi="Times New Roman" w:cs="Times New Roman"/>
          <w:kern w:val="0"/>
          <w:sz w:val="24"/>
          <w:szCs w:val="24"/>
          <w14:ligatures w14:val="none"/>
        </w:rPr>
        <w:t xml:space="preserve"> and υ</w:t>
      </w:r>
      <w:r w:rsidR="003B7EB0">
        <w:rPr>
          <w:rFonts w:ascii="Times New Roman" w:eastAsia="Times New Roman" w:hAnsi="Times New Roman" w:cs="Times New Roman"/>
          <w:kern w:val="0"/>
          <w:sz w:val="24"/>
          <w:szCs w:val="24"/>
          <w14:ligatures w14:val="none"/>
        </w:rPr>
        <w:t>.</w:t>
      </w:r>
    </w:p>
    <w:p w14:paraId="75E414F0" w14:textId="00C12274" w:rsidR="003B7EB0" w:rsidRPr="00731586" w:rsidRDefault="00000000" w:rsidP="003B7EB0">
      <w:pPr>
        <w:spacing w:line="480" w:lineRule="auto"/>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j</m:t>
              </m:r>
            </m:sub>
          </m:sSub>
          <m:r>
            <m:rPr>
              <m:sty m:val="p"/>
            </m:rPr>
            <w:rPr>
              <w:rFonts w:ascii="Cambria Math" w:eastAsia="Times New Roman" w:hAnsi="Cambria Math" w:cs="Times New Roman"/>
              <w:kern w:val="0"/>
              <w:sz w:val="24"/>
              <w:szCs w:val="24"/>
              <w14:ligatures w14:val="none"/>
            </w:rPr>
            <m:t>∼N</m:t>
          </m:r>
          <m:d>
            <m:dPr>
              <m:ctrlPr>
                <w:rPr>
                  <w:rFonts w:ascii="Cambria Math" w:eastAsia="Times New Roman" w:hAnsi="Cambria Math" w:cs="Times New Roman"/>
                  <w:kern w:val="0"/>
                  <w:sz w:val="24"/>
                  <w:szCs w:val="24"/>
                  <w14:ligatures w14:val="none"/>
                </w:rPr>
              </m:ctrlPr>
            </m:dPr>
            <m:e>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e>
                <m:sub>
                  <m:r>
                    <m:rPr>
                      <m:sty m:val="p"/>
                    </m:rPr>
                    <w:rPr>
                      <w:rFonts w:ascii="Cambria Math" w:eastAsia="Times New Roman" w:hAnsi="Cambria Math" w:cs="Times New Roman"/>
                      <w:kern w:val="0"/>
                      <w:sz w:val="24"/>
                      <w:szCs w:val="24"/>
                      <w14:ligatures w14:val="none"/>
                    </w:rPr>
                    <m:t>1j</m:t>
                  </m:r>
                </m:sub>
              </m:sSub>
              <m:r>
                <w:rPr>
                  <w:rFonts w:ascii="Cambria Math" w:eastAsia="Times New Roman" w:hAnsi="Cambria Math" w:cs="Times New Roman"/>
                  <w:kern w:val="0"/>
                  <w:sz w:val="24"/>
                  <w:szCs w:val="24"/>
                  <w14:ligatures w14:val="none"/>
                </w:rPr>
                <m:t>,</m:t>
              </m:r>
              <m:sSup>
                <m:sSupPr>
                  <m:ctrlPr>
                    <w:rPr>
                      <w:rFonts w:ascii="Cambria Math" w:eastAsia="Times New Roman" w:hAnsi="Cambria Math" w:cs="Times New Roman"/>
                      <w:kern w:val="0"/>
                      <w:sz w:val="24"/>
                      <w:szCs w:val="24"/>
                      <w14:ligatures w14:val="none"/>
                    </w:rPr>
                  </m:ctrlPr>
                </m:sSupPr>
                <m:e>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1j</m:t>
                          </m:r>
                        </m:sub>
                      </m:sSub>
                      <m:r>
                        <m:rPr>
                          <m:sty m:val="p"/>
                        </m:rPr>
                        <w:rPr>
                          <w:rFonts w:ascii="Cambria Math" w:eastAsia="Times New Roman" w:hAnsi="Cambria Math" w:cs="Times New Roman"/>
                          <w:kern w:val="0"/>
                          <w:sz w:val="24"/>
                          <w:szCs w:val="24"/>
                          <w14:ligatures w14:val="none"/>
                        </w:rPr>
                        <m:t>ν</m:t>
                      </m:r>
                      <m:ctrlPr>
                        <w:rPr>
                          <w:rFonts w:ascii="Cambria Math" w:eastAsia="Times New Roman" w:hAnsi="Cambria Math" w:cs="Times New Roman"/>
                          <w:kern w:val="0"/>
                          <w:sz w:val="24"/>
                          <w:szCs w:val="24"/>
                          <w14:ligatures w14:val="none"/>
                        </w:rPr>
                      </m:ctrlPr>
                    </m:e>
                  </m:d>
                  <m:ctrlPr>
                    <w:rPr>
                      <w:rFonts w:ascii="Cambria Math" w:eastAsia="Times New Roman" w:hAnsi="Cambria Math" w:cs="Times New Roman"/>
                      <w:i/>
                      <w:kern w:val="0"/>
                      <w:sz w:val="24"/>
                      <w:szCs w:val="24"/>
                      <w14:ligatures w14:val="none"/>
                    </w:rPr>
                  </m:ctrlPr>
                </m:e>
                <m:sup>
                  <m:r>
                    <m:rPr>
                      <m:sty m:val="p"/>
                    </m:rPr>
                    <w:rPr>
                      <w:rFonts w:ascii="Cambria Math" w:eastAsia="Times New Roman" w:hAnsi="Cambria Math" w:cs="Times New Roman"/>
                      <w:kern w:val="0"/>
                      <w:sz w:val="24"/>
                      <w:szCs w:val="24"/>
                      <w14:ligatures w14:val="none"/>
                    </w:rPr>
                    <m:t>-1</m:t>
                  </m:r>
                </m:sup>
              </m:sSup>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,j=1,</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,k</m:t>
          </m:r>
        </m:oMath>
      </m:oMathPara>
    </w:p>
    <w:p w14:paraId="5BBCFE33" w14:textId="2B2D9036" w:rsidR="007021C1" w:rsidRPr="006F702C" w:rsidRDefault="003B7EB0" w:rsidP="003B7EB0">
      <w:pPr>
        <w:spacing w:line="480" w:lineRule="auto"/>
        <w:ind w:firstLine="720"/>
        <w:rPr>
          <w:rFonts w:ascii="Times New Roman" w:eastAsia="Times New Roman" w:hAnsi="Times New Roman" w:cs="Times New Roman"/>
          <w:kern w:val="0"/>
          <w:sz w:val="24"/>
          <w:szCs w:val="24"/>
          <w14:ligatures w14:val="none"/>
        </w:rPr>
      </w:pPr>
      <m:oMathPara>
        <m:oMath>
          <m:r>
            <m:rPr>
              <m:sty m:val="p"/>
            </m:rPr>
            <w:rPr>
              <w:rFonts w:ascii="Cambria Math" w:eastAsia="Times New Roman" w:hAnsi="Cambria Math" w:cs="Times New Roman"/>
              <w:kern w:val="0"/>
              <w:sz w:val="24"/>
              <w:szCs w:val="24"/>
              <w14:ligatures w14:val="none"/>
            </w:rPr>
            <m:t>ν∼</m:t>
          </m:r>
          <m:r>
            <w:rPr>
              <w:rFonts w:ascii="Cambria Math" w:eastAsia="Times New Roman" w:hAnsi="Cambria Math" w:cs="Times New Roman"/>
              <w:kern w:val="0"/>
              <w:sz w:val="24"/>
              <w:szCs w:val="24"/>
              <w14:ligatures w14:val="none"/>
            </w:rPr>
            <m:t>Gamma</m:t>
          </m:r>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1</m:t>
                  </m:r>
                </m:sub>
              </m:sSub>
            </m:e>
          </m:d>
        </m:oMath>
      </m:oMathPara>
    </w:p>
    <w:p w14:paraId="06820398" w14:textId="552D624E" w:rsidR="006F702C" w:rsidRPr="00590E34" w:rsidRDefault="006F702C" w:rsidP="006F70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1j</m:t>
            </m:r>
          </m:sub>
        </m:sSub>
        <m:r>
          <w:rPr>
            <w:rFonts w:ascii="Cambria Math" w:eastAsia="Times New Roman" w:hAnsi="Cambria Math" w:cs="Times New Roman"/>
            <w:kern w:val="0"/>
            <w:sz w:val="24"/>
            <w:szCs w:val="24"/>
            <w14:ligatures w14:val="none"/>
          </w:rPr>
          <m:t>=</m:t>
        </m:r>
      </m:oMath>
      <w:r w:rsidR="00FD3BA6">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0j</m:t>
            </m:r>
          </m:sub>
        </m:sSub>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0j</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n</m:t>
            </m:r>
          </m:e>
          <m:sub>
            <m:r>
              <w:rPr>
                <w:rFonts w:ascii="Cambria Math" w:eastAsia="Times New Roman" w:hAnsi="Cambria Math" w:cs="Times New Roman"/>
                <w:kern w:val="0"/>
                <w:sz w:val="24"/>
                <w:szCs w:val="24"/>
                <w14:ligatures w14:val="none"/>
              </w:rPr>
              <m:t>j</m:t>
            </m:r>
          </m:sub>
        </m:sSub>
        <m:acc>
          <m:accPr>
            <m:chr m:val="̅"/>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y</m:t>
                </m:r>
              </m:e>
              <m:sub>
                <m:r>
                  <w:rPr>
                    <w:rFonts w:ascii="Cambria Math" w:eastAsia="Times New Roman" w:hAnsi="Cambria Math" w:cs="Times New Roman"/>
                    <w:kern w:val="0"/>
                    <w:sz w:val="24"/>
                    <w:szCs w:val="24"/>
                    <w14:ligatures w14:val="none"/>
                  </w:rPr>
                  <m:t>j</m:t>
                </m:r>
              </m:sub>
            </m:sSub>
          </m:e>
        </m:acc>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0j</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n</m:t>
            </m:r>
          </m:e>
          <m:sub>
            <m:r>
              <w:rPr>
                <w:rFonts w:ascii="Cambria Math" w:eastAsia="Times New Roman" w:hAnsi="Cambria Math" w:cs="Times New Roman"/>
                <w:kern w:val="0"/>
                <w:sz w:val="24"/>
                <w:szCs w:val="24"/>
                <w14:ligatures w14:val="none"/>
              </w:rPr>
              <m:t>j</m:t>
            </m:r>
          </m:sub>
        </m:sSub>
        <m:r>
          <w:rPr>
            <w:rFonts w:ascii="Cambria Math" w:eastAsia="Times New Roman" w:hAnsi="Cambria Math" w:cs="Times New Roman"/>
            <w:kern w:val="0"/>
            <w:sz w:val="24"/>
            <w:szCs w:val="24"/>
            <w14:ligatures w14:val="none"/>
          </w:rPr>
          <m:t>)</m:t>
        </m:r>
      </m:oMath>
      <w:r w:rsidR="00547DDB">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1j</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kern w:val="0"/>
                <w:sz w:val="24"/>
                <w:szCs w:val="24"/>
                <w14:ligatures w14:val="none"/>
              </w:rPr>
            </m:ctrlPr>
          </m:sSubPr>
          <m:e>
            <m:r>
              <m:rPr>
                <m:sty m:val="p"/>
              </m:rPr>
              <w:rPr>
                <w:rFonts w:ascii="Cambria Math" w:eastAsia="Times New Roman" w:hAnsi="Cambria Math" w:cs="Times New Roman"/>
                <w:kern w:val="0"/>
                <w:sz w:val="24"/>
                <w:szCs w:val="24"/>
                <w14:ligatures w14:val="none"/>
              </w:rPr>
              <m:t>q</m:t>
            </m:r>
          </m:e>
          <m:sub>
            <m:r>
              <m:rPr>
                <m:sty m:val="p"/>
              </m:rPr>
              <w:rPr>
                <w:rFonts w:ascii="Cambria Math" w:eastAsia="Times New Roman" w:hAnsi="Cambria Math" w:cs="Times New Roman"/>
                <w:kern w:val="0"/>
                <w:sz w:val="24"/>
                <w:szCs w:val="24"/>
                <w14:ligatures w14:val="none"/>
              </w:rPr>
              <m:t>0j</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n</m:t>
            </m:r>
          </m:e>
          <m:sub>
            <m:r>
              <w:rPr>
                <w:rFonts w:ascii="Cambria Math" w:eastAsia="Times New Roman" w:hAnsi="Cambria Math" w:cs="Times New Roman"/>
                <w:kern w:val="0"/>
                <w:sz w:val="24"/>
                <w:szCs w:val="24"/>
                <w14:ligatures w14:val="none"/>
              </w:rPr>
              <m:t>j</m:t>
            </m:r>
          </m:sub>
        </m:sSub>
      </m:oMath>
      <w:r w:rsidR="003F584A">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0</m:t>
            </m:r>
          </m:sub>
        </m:sSub>
        <m:r>
          <w:rPr>
            <w:rFonts w:ascii="Cambria Math" w:eastAsia="Times New Roman" w:hAnsi="Cambria Math" w:cs="Times New Roman"/>
            <w:kern w:val="0"/>
            <w:sz w:val="24"/>
            <w:szCs w:val="24"/>
            <w14:ligatures w14:val="none"/>
          </w:rPr>
          <m:t>+0.5N</m:t>
        </m:r>
      </m:oMath>
      <w:r w:rsidR="006E05CF">
        <w:rPr>
          <w:rFonts w:ascii="Times New Roman" w:eastAsia="Times New Roman" w:hAnsi="Times New Roman" w:cs="Times New Roman"/>
          <w:kern w:val="0"/>
          <w:sz w:val="24"/>
          <w:szCs w:val="24"/>
          <w14:ligatures w14:val="none"/>
        </w:rPr>
        <w:t xml:space="preserve"> and</w:t>
      </w:r>
      <w:r w:rsidR="006A56DB">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r>
          <w:rPr>
            <w:rFonts w:ascii="Cambria Math" w:eastAsia="Times New Roman" w:hAnsi="Cambria Math" w:cs="Times New Roman"/>
            <w:kern w:val="0"/>
            <w:sz w:val="24"/>
            <w:szCs w:val="24"/>
            <w14:ligatures w14:val="none"/>
          </w:rPr>
          <m:t>+0.5H</m:t>
        </m:r>
      </m:oMath>
      <w:r w:rsidR="00FB11A3">
        <w:rPr>
          <w:rFonts w:ascii="Times New Roman" w:eastAsia="Times New Roman" w:hAnsi="Times New Roman" w:cs="Times New Roman"/>
          <w:kern w:val="0"/>
          <w:sz w:val="24"/>
          <w:szCs w:val="24"/>
          <w14:ligatures w14:val="none"/>
        </w:rPr>
        <w:t xml:space="preserve">. Here </w:t>
      </w:r>
      <m:oMath>
        <m:acc>
          <m:accPr>
            <m:chr m:val="̅"/>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y</m:t>
                </m:r>
              </m:e>
              <m:sub>
                <m:r>
                  <w:rPr>
                    <w:rFonts w:ascii="Cambria Math" w:eastAsia="Times New Roman" w:hAnsi="Cambria Math" w:cs="Times New Roman"/>
                    <w:kern w:val="0"/>
                    <w:sz w:val="24"/>
                    <w:szCs w:val="24"/>
                    <w14:ligatures w14:val="none"/>
                  </w:rPr>
                  <m:t>j</m:t>
                </m:r>
              </m:sub>
            </m:sSub>
          </m:e>
        </m:acc>
      </m:oMath>
      <w:r w:rsidR="00FB11A3">
        <w:rPr>
          <w:rFonts w:ascii="Times New Roman" w:eastAsia="Times New Roman" w:hAnsi="Times New Roman" w:cs="Times New Roman"/>
          <w:kern w:val="0"/>
          <w:sz w:val="24"/>
          <w:szCs w:val="24"/>
          <w14:ligatures w14:val="none"/>
        </w:rPr>
        <w:t xml:space="preserve"> is the mean response of </w:t>
      </w:r>
      <w:r w:rsidR="006D5C0A">
        <w:rPr>
          <w:rFonts w:ascii="Times New Roman" w:eastAsia="Times New Roman" w:hAnsi="Times New Roman" w:cs="Times New Roman"/>
          <w:kern w:val="0"/>
          <w:sz w:val="24"/>
          <w:szCs w:val="24"/>
          <w14:ligatures w14:val="none"/>
        </w:rPr>
        <w:t xml:space="preserve">participants on </w:t>
      </w:r>
      <w:proofErr w:type="spellStart"/>
      <w:r w:rsidR="006D5C0A">
        <w:rPr>
          <w:rFonts w:ascii="Times New Roman" w:eastAsia="Times New Roman" w:hAnsi="Times New Roman" w:cs="Times New Roman"/>
          <w:kern w:val="0"/>
          <w:sz w:val="24"/>
          <w:szCs w:val="24"/>
          <w14:ligatures w14:val="none"/>
        </w:rPr>
        <w:t>E</w:t>
      </w:r>
      <w:r w:rsidR="006D5C0A">
        <w:rPr>
          <w:rFonts w:ascii="Times New Roman" w:eastAsia="Times New Roman" w:hAnsi="Times New Roman" w:cs="Times New Roman"/>
          <w:kern w:val="0"/>
          <w:sz w:val="24"/>
          <w:szCs w:val="24"/>
          <w:vertAlign w:val="subscript"/>
          <w14:ligatures w14:val="none"/>
        </w:rPr>
        <w:t>j</w:t>
      </w:r>
      <w:proofErr w:type="spellEnd"/>
      <w:r w:rsidR="006D5C0A">
        <w:rPr>
          <w:rFonts w:ascii="Times New Roman" w:eastAsia="Times New Roman" w:hAnsi="Times New Roman" w:cs="Times New Roman"/>
          <w:kern w:val="0"/>
          <w:sz w:val="24"/>
          <w:szCs w:val="24"/>
          <w14:ligatures w14:val="none"/>
        </w:rPr>
        <w:t xml:space="preserve">, and </w:t>
      </w:r>
      <m:oMath>
        <m:r>
          <w:rPr>
            <w:rFonts w:ascii="Cambria Math" w:eastAsia="Times New Roman" w:hAnsi="Cambria Math" w:cs="Times New Roman"/>
            <w:kern w:val="0"/>
            <w:sz w:val="24"/>
            <w:szCs w:val="24"/>
            <w14:ligatures w14:val="none"/>
          </w:rPr>
          <m:t>H=</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j=0</m:t>
            </m:r>
            <m:ctrlPr>
              <w:rPr>
                <w:rFonts w:ascii="Cambria Math" w:eastAsia="Times New Roman" w:hAnsi="Cambria Math" w:cs="Times New Roman"/>
                <w:i/>
                <w:kern w:val="0"/>
                <w:sz w:val="24"/>
                <w:szCs w:val="24"/>
                <w14:ligatures w14:val="none"/>
              </w:rPr>
            </m:ctrlPr>
          </m:sub>
          <m:sup>
            <m:r>
              <w:rPr>
                <w:rFonts w:ascii="Cambria Math" w:eastAsia="Times New Roman" w:hAnsi="Cambria Math" w:cs="Times New Roman"/>
                <w:kern w:val="0"/>
                <w:sz w:val="24"/>
                <w:szCs w:val="24"/>
                <w14:ligatures w14:val="none"/>
              </w:rPr>
              <m:t>k</m:t>
            </m:r>
            <m:ctrlPr>
              <w:rPr>
                <w:rFonts w:ascii="Cambria Math" w:eastAsia="Times New Roman" w:hAnsi="Cambria Math" w:cs="Times New Roman"/>
                <w:i/>
                <w:kern w:val="0"/>
                <w:sz w:val="24"/>
                <w:szCs w:val="24"/>
                <w14:ligatures w14:val="none"/>
              </w:rPr>
            </m:ctrlPr>
          </m:sup>
          <m:e>
            <m:r>
              <w:rPr>
                <w:rFonts w:ascii="Cambria Math" w:eastAsia="Times New Roman" w:hAnsi="Cambria Math" w:cs="Times New Roman"/>
                <w:kern w:val="0"/>
                <w:sz w:val="24"/>
                <w:szCs w:val="24"/>
                <w14:ligatures w14:val="none"/>
              </w:rPr>
              <m:t>(</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i=1</m:t>
                </m:r>
                <m:ctrlPr>
                  <w:rPr>
                    <w:rFonts w:ascii="Cambria Math" w:eastAsia="Times New Roman" w:hAnsi="Cambria Math" w:cs="Times New Roman"/>
                    <w:i/>
                    <w:kern w:val="0"/>
                    <w:sz w:val="24"/>
                    <w:szCs w:val="24"/>
                    <w14:ligatures w14:val="none"/>
                  </w:rPr>
                </m:ctrlPr>
              </m:sub>
              <m:sup>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n</m:t>
                    </m:r>
                  </m:e>
                  <m:sub>
                    <m:r>
                      <w:rPr>
                        <w:rFonts w:ascii="Cambria Math" w:eastAsia="Times New Roman" w:hAnsi="Cambria Math" w:cs="Times New Roman"/>
                        <w:kern w:val="0"/>
                        <w:sz w:val="24"/>
                        <w:szCs w:val="24"/>
                        <w14:ligatures w14:val="none"/>
                      </w:rPr>
                      <m:t>j</m:t>
                    </m:r>
                  </m:sub>
                </m:sSub>
                <m:ctrlPr>
                  <w:rPr>
                    <w:rFonts w:ascii="Cambria Math" w:eastAsia="Times New Roman" w:hAnsi="Cambria Math" w:cs="Times New Roman"/>
                    <w:i/>
                    <w:kern w:val="0"/>
                    <w:sz w:val="24"/>
                    <w:szCs w:val="24"/>
                    <w14:ligatures w14:val="none"/>
                  </w:rPr>
                </m:ctrlPr>
              </m:sup>
              <m:e>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y</m:t>
                    </m:r>
                  </m:e>
                  <m:sub>
                    <m:r>
                      <w:rPr>
                        <w:rFonts w:ascii="Cambria Math" w:eastAsia="Times New Roman" w:hAnsi="Cambria Math" w:cs="Times New Roman"/>
                        <w:kern w:val="0"/>
                        <w:sz w:val="24"/>
                        <w:szCs w:val="24"/>
                        <w14:ligatures w14:val="none"/>
                      </w:rPr>
                      <m:t>ij</m:t>
                    </m:r>
                  </m:sub>
                  <m:sup>
                    <m:r>
                      <w:rPr>
                        <w:rFonts w:ascii="Cambria Math" w:eastAsia="Times New Roman" w:hAnsi="Cambria Math" w:cs="Times New Roman"/>
                        <w:kern w:val="0"/>
                        <w:sz w:val="24"/>
                        <w:szCs w:val="24"/>
                        <w14:ligatures w14:val="none"/>
                      </w:rPr>
                      <m:t>2</m:t>
                    </m:r>
                  </m:sup>
                </m:sSubSup>
              </m:e>
            </m:nary>
          </m:e>
        </m:nary>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q</m:t>
            </m:r>
          </m:e>
          <m:sub>
            <m:r>
              <w:rPr>
                <w:rFonts w:ascii="Cambria Math" w:eastAsia="Times New Roman" w:hAnsi="Cambria Math" w:cs="Times New Roman"/>
                <w:kern w:val="0"/>
                <w:sz w:val="24"/>
                <w:szCs w:val="24"/>
                <w14:ligatures w14:val="none"/>
              </w:rPr>
              <m:t>0j</m:t>
            </m:r>
          </m:sub>
        </m:sSub>
        <m:sSubSup>
          <m:sSubSupPr>
            <m:ctrlPr>
              <w:rPr>
                <w:rFonts w:ascii="Cambria Math" w:eastAsia="Times New Roman" w:hAnsi="Cambria Math" w:cs="Times New Roman"/>
                <w:i/>
                <w:kern w:val="0"/>
                <w:sz w:val="24"/>
                <w:szCs w:val="24"/>
                <w14:ligatures w14:val="none"/>
              </w:rPr>
            </m:ctrlPr>
          </m:sSubSup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0j</m:t>
            </m:r>
          </m:sub>
          <m:sup>
            <m:r>
              <w:rPr>
                <w:rFonts w:ascii="Cambria Math" w:eastAsia="Times New Roman" w:hAnsi="Cambria Math" w:cs="Times New Roman"/>
                <w:kern w:val="0"/>
                <w:sz w:val="24"/>
                <w:szCs w:val="24"/>
                <w14:ligatures w14:val="none"/>
              </w:rPr>
              <m:t>2</m:t>
            </m:r>
          </m:sup>
        </m:sSubSup>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q</m:t>
            </m:r>
          </m:e>
          <m:sub>
            <m:r>
              <w:rPr>
                <w:rFonts w:ascii="Cambria Math" w:eastAsia="Times New Roman" w:hAnsi="Cambria Math" w:cs="Times New Roman"/>
                <w:kern w:val="0"/>
                <w:sz w:val="24"/>
                <w:szCs w:val="24"/>
                <w14:ligatures w14:val="none"/>
              </w:rPr>
              <m:t>1j</m:t>
            </m:r>
          </m:sub>
        </m:sSub>
        <m:sSubSup>
          <m:sSubSupPr>
            <m:ctrlPr>
              <w:rPr>
                <w:rFonts w:ascii="Cambria Math" w:eastAsia="Times New Roman" w:hAnsi="Cambria Math" w:cs="Times New Roman"/>
                <w:i/>
                <w:kern w:val="0"/>
                <w:sz w:val="24"/>
                <w:szCs w:val="24"/>
                <w14:ligatures w14:val="none"/>
              </w:rPr>
            </m:ctrlPr>
          </m:sSubSupPr>
          <m:e>
            <m:r>
              <m:rPr>
                <m:sty m:val="p"/>
              </m:rPr>
              <w:rPr>
                <w:rFonts w:ascii="Cambria Math" w:eastAsia="Times New Roman" w:hAnsi="Cambria Math" w:cs="Times New Roman"/>
                <w:kern w:val="0"/>
                <w:sz w:val="24"/>
                <w:szCs w:val="24"/>
                <w14:ligatures w14:val="none"/>
              </w:rPr>
              <m:t>μ</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1j</m:t>
            </m:r>
          </m:sub>
          <m:sup>
            <m:r>
              <w:rPr>
                <w:rFonts w:ascii="Cambria Math" w:eastAsia="Times New Roman" w:hAnsi="Cambria Math" w:cs="Times New Roman"/>
                <w:kern w:val="0"/>
                <w:sz w:val="24"/>
                <w:szCs w:val="24"/>
                <w14:ligatures w14:val="none"/>
              </w:rPr>
              <m:t>2</m:t>
            </m:r>
          </m:sup>
        </m:sSubSup>
        <m:r>
          <w:rPr>
            <w:rFonts w:ascii="Cambria Math" w:eastAsia="Times New Roman" w:hAnsi="Cambria Math" w:cs="Times New Roman"/>
            <w:kern w:val="0"/>
            <w:sz w:val="24"/>
            <w:szCs w:val="24"/>
            <w14:ligatures w14:val="none"/>
          </w:rPr>
          <m:t>)</m:t>
        </m:r>
      </m:oMath>
      <w:r w:rsidR="00C15280">
        <w:rPr>
          <w:rFonts w:ascii="Times New Roman" w:eastAsia="Times New Roman" w:hAnsi="Times New Roman" w:cs="Times New Roman"/>
          <w:kern w:val="0"/>
          <w:sz w:val="24"/>
          <w:szCs w:val="24"/>
          <w14:ligatures w14:val="none"/>
        </w:rPr>
        <w:t>.</w:t>
      </w:r>
      <w:r w:rsidR="00631C15">
        <w:rPr>
          <w:rFonts w:ascii="Times New Roman" w:eastAsia="Times New Roman" w:hAnsi="Times New Roman" w:cs="Times New Roman"/>
          <w:kern w:val="0"/>
          <w:sz w:val="24"/>
          <w:szCs w:val="24"/>
          <w14:ligatures w14:val="none"/>
        </w:rPr>
        <w:t xml:space="preserve"> Treatment effects</w:t>
      </w:r>
      <w:r w:rsidR="00CE547A">
        <w:rPr>
          <w:rFonts w:ascii="Times New Roman" w:eastAsia="Times New Roman" w:hAnsi="Times New Roman" w:cs="Times New Roman"/>
          <w:kern w:val="0"/>
          <w:sz w:val="24"/>
          <w:szCs w:val="24"/>
          <w14:ligatures w14:val="none"/>
        </w:rPr>
        <w:t xml:space="preserve">, denoted by </w:t>
      </w:r>
      <w:proofErr w:type="spellStart"/>
      <w:r w:rsidR="00CE547A">
        <w:rPr>
          <w:rFonts w:ascii="Times New Roman" w:eastAsia="Times New Roman" w:hAnsi="Times New Roman" w:cs="Times New Roman"/>
          <w:kern w:val="0"/>
          <w:sz w:val="24"/>
          <w:szCs w:val="24"/>
          <w14:ligatures w14:val="none"/>
        </w:rPr>
        <w:t>δ</w:t>
      </w:r>
      <w:r w:rsidR="00CE547A">
        <w:rPr>
          <w:rFonts w:ascii="Times New Roman" w:eastAsia="Times New Roman" w:hAnsi="Times New Roman" w:cs="Times New Roman"/>
          <w:kern w:val="0"/>
          <w:sz w:val="24"/>
          <w:szCs w:val="24"/>
          <w:vertAlign w:val="subscript"/>
          <w14:ligatures w14:val="none"/>
        </w:rPr>
        <w:t>j</w:t>
      </w:r>
      <w:proofErr w:type="spellEnd"/>
      <w:r w:rsidR="00CE547A">
        <w:rPr>
          <w:rFonts w:ascii="Times New Roman" w:eastAsia="Times New Roman" w:hAnsi="Times New Roman" w:cs="Times New Roman"/>
          <w:kern w:val="0"/>
          <w:sz w:val="24"/>
          <w:szCs w:val="24"/>
          <w14:ligatures w14:val="none"/>
        </w:rPr>
        <w:t xml:space="preserve"> will then </w:t>
      </w:r>
      <w:r w:rsidR="00BB18AC">
        <w:rPr>
          <w:rFonts w:ascii="Times New Roman" w:eastAsia="Times New Roman" w:hAnsi="Times New Roman" w:cs="Times New Roman"/>
          <w:kern w:val="0"/>
          <w:sz w:val="24"/>
          <w:szCs w:val="24"/>
          <w14:ligatures w14:val="none"/>
        </w:rPr>
        <w:t>follow a prior normal distribution with mean µ</w:t>
      </w:r>
      <w:r w:rsidR="00BB18AC">
        <w:rPr>
          <w:rFonts w:ascii="Times New Roman" w:eastAsia="Times New Roman" w:hAnsi="Times New Roman" w:cs="Times New Roman"/>
          <w:kern w:val="0"/>
          <w:sz w:val="24"/>
          <w:szCs w:val="24"/>
          <w:vertAlign w:val="subscript"/>
          <w14:ligatures w14:val="none"/>
        </w:rPr>
        <w:t>j</w:t>
      </w:r>
      <w:r w:rsidR="00BB18AC">
        <w:rPr>
          <w:rFonts w:ascii="Times New Roman" w:eastAsia="Times New Roman" w:hAnsi="Times New Roman" w:cs="Times New Roman"/>
          <w:kern w:val="0"/>
          <w:sz w:val="24"/>
          <w:szCs w:val="24"/>
          <w14:ligatures w14:val="none"/>
        </w:rPr>
        <w:t>-</w:t>
      </w:r>
      <w:r w:rsidR="00BB18AC" w:rsidRPr="00BB18AC">
        <w:rPr>
          <w:rFonts w:ascii="Times New Roman" w:eastAsia="Times New Roman" w:hAnsi="Times New Roman" w:cs="Times New Roman"/>
          <w:kern w:val="0"/>
          <w:sz w:val="24"/>
          <w:szCs w:val="24"/>
          <w14:ligatures w14:val="none"/>
        </w:rPr>
        <w:t xml:space="preserve"> </w:t>
      </w:r>
      <w:r w:rsidR="00BB18AC">
        <w:rPr>
          <w:rFonts w:ascii="Times New Roman" w:eastAsia="Times New Roman" w:hAnsi="Times New Roman" w:cs="Times New Roman"/>
          <w:kern w:val="0"/>
          <w:sz w:val="24"/>
          <w:szCs w:val="24"/>
          <w14:ligatures w14:val="none"/>
        </w:rPr>
        <w:t>µ</w:t>
      </w:r>
      <w:r w:rsidR="00BB18AC">
        <w:rPr>
          <w:rFonts w:ascii="Times New Roman" w:eastAsia="Times New Roman" w:hAnsi="Times New Roman" w:cs="Times New Roman"/>
          <w:kern w:val="0"/>
          <w:sz w:val="24"/>
          <w:szCs w:val="24"/>
          <w:vertAlign w:val="subscript"/>
          <w14:ligatures w14:val="none"/>
        </w:rPr>
        <w:t>0</w:t>
      </w:r>
      <w:r w:rsidR="00BB18AC">
        <w:rPr>
          <w:rFonts w:ascii="Times New Roman" w:eastAsia="Times New Roman" w:hAnsi="Times New Roman" w:cs="Times New Roman"/>
          <w:kern w:val="0"/>
          <w:sz w:val="24"/>
          <w:szCs w:val="24"/>
          <w14:ligatures w14:val="none"/>
        </w:rPr>
        <w:t xml:space="preserve"> and precision </w:t>
      </w:r>
      <w:r w:rsidR="000724F7">
        <w:rPr>
          <w:rFonts w:ascii="Times New Roman" w:eastAsia="Times New Roman" w:hAnsi="Times New Roman" w:cs="Times New Roman"/>
          <w:kern w:val="0"/>
          <w:sz w:val="24"/>
          <w:szCs w:val="24"/>
          <w14:ligatures w14:val="none"/>
        </w:rPr>
        <w:t xml:space="preserve">υ, and posterior distribution with mean </w:t>
      </w:r>
      <w:r w:rsidR="00C256E5">
        <w:rPr>
          <w:rFonts w:ascii="Times New Roman" w:eastAsia="Times New Roman" w:hAnsi="Times New Roman" w:cs="Times New Roman"/>
          <w:kern w:val="0"/>
          <w:sz w:val="24"/>
          <w:szCs w:val="24"/>
          <w14:ligatures w14:val="none"/>
        </w:rPr>
        <w:t>µ</w:t>
      </w:r>
      <w:r w:rsidR="00C256E5" w:rsidRPr="00C256E5">
        <w:rPr>
          <w:rFonts w:ascii="Times New Roman" w:eastAsia="Times New Roman" w:hAnsi="Times New Roman" w:cs="Times New Roman"/>
          <w:kern w:val="0"/>
          <w:sz w:val="24"/>
          <w:szCs w:val="24"/>
          <w:vertAlign w:val="subscript"/>
          <w14:ligatures w14:val="none"/>
        </w:rPr>
        <w:t>1</w:t>
      </w:r>
      <w:r w:rsidR="00C256E5">
        <w:rPr>
          <w:rFonts w:ascii="Times New Roman" w:eastAsia="Times New Roman" w:hAnsi="Times New Roman" w:cs="Times New Roman"/>
          <w:kern w:val="0"/>
          <w:sz w:val="24"/>
          <w:szCs w:val="24"/>
          <w:vertAlign w:val="subscript"/>
          <w14:ligatures w14:val="none"/>
        </w:rPr>
        <w:t>j</w:t>
      </w:r>
      <w:r w:rsidR="00C256E5">
        <w:rPr>
          <w:rFonts w:ascii="Times New Roman" w:eastAsia="Times New Roman" w:hAnsi="Times New Roman" w:cs="Times New Roman"/>
          <w:kern w:val="0"/>
          <w:sz w:val="24"/>
          <w:szCs w:val="24"/>
          <w14:ligatures w14:val="none"/>
        </w:rPr>
        <w:t>-</w:t>
      </w:r>
      <w:r w:rsidR="00C256E5" w:rsidRPr="00BB18AC">
        <w:rPr>
          <w:rFonts w:ascii="Times New Roman" w:eastAsia="Times New Roman" w:hAnsi="Times New Roman" w:cs="Times New Roman"/>
          <w:kern w:val="0"/>
          <w:sz w:val="24"/>
          <w:szCs w:val="24"/>
          <w14:ligatures w14:val="none"/>
        </w:rPr>
        <w:t xml:space="preserve"> </w:t>
      </w:r>
      <w:r w:rsidR="00C256E5">
        <w:rPr>
          <w:rFonts w:ascii="Times New Roman" w:eastAsia="Times New Roman" w:hAnsi="Times New Roman" w:cs="Times New Roman"/>
          <w:kern w:val="0"/>
          <w:sz w:val="24"/>
          <w:szCs w:val="24"/>
          <w14:ligatures w14:val="none"/>
        </w:rPr>
        <w:t>µ</w:t>
      </w:r>
      <w:r w:rsidR="00C256E5" w:rsidRPr="00C256E5">
        <w:rPr>
          <w:rFonts w:ascii="Times New Roman" w:eastAsia="Times New Roman" w:hAnsi="Times New Roman" w:cs="Times New Roman"/>
          <w:kern w:val="0"/>
          <w:sz w:val="24"/>
          <w:szCs w:val="24"/>
          <w:vertAlign w:val="subscript"/>
          <w14:ligatures w14:val="none"/>
        </w:rPr>
        <w:t>1</w:t>
      </w:r>
      <w:r w:rsidR="00C256E5">
        <w:rPr>
          <w:rFonts w:ascii="Times New Roman" w:eastAsia="Times New Roman" w:hAnsi="Times New Roman" w:cs="Times New Roman"/>
          <w:kern w:val="0"/>
          <w:sz w:val="24"/>
          <w:szCs w:val="24"/>
          <w:vertAlign w:val="subscript"/>
          <w14:ligatures w14:val="none"/>
        </w:rPr>
        <w:t>0</w:t>
      </w:r>
      <w:r w:rsidR="005343D4">
        <w:rPr>
          <w:rFonts w:ascii="Times New Roman" w:eastAsia="Times New Roman" w:hAnsi="Times New Roman" w:cs="Times New Roman"/>
          <w:kern w:val="0"/>
          <w:sz w:val="24"/>
          <w:szCs w:val="24"/>
          <w14:ligatures w14:val="none"/>
        </w:rPr>
        <w:t xml:space="preserve"> and precision D</w:t>
      </w:r>
      <w:r w:rsidR="005343D4">
        <w:rPr>
          <w:rFonts w:ascii="Times New Roman" w:eastAsia="Times New Roman" w:hAnsi="Times New Roman" w:cs="Times New Roman"/>
          <w:kern w:val="0"/>
          <w:sz w:val="24"/>
          <w:szCs w:val="24"/>
          <w:vertAlign w:val="subscript"/>
          <w14:ligatures w14:val="none"/>
        </w:rPr>
        <w:t>1j</w:t>
      </w:r>
      <w:r w:rsidR="005343D4">
        <w:rPr>
          <w:rFonts w:ascii="Times New Roman" w:eastAsia="Times New Roman" w:hAnsi="Times New Roman" w:cs="Times New Roman"/>
          <w:kern w:val="0"/>
          <w:sz w:val="24"/>
          <w:szCs w:val="24"/>
          <w14:ligatures w14:val="none"/>
        </w:rPr>
        <w:t>υ</w:t>
      </w:r>
      <w:r w:rsidR="00F96A68">
        <w:rPr>
          <w:rFonts w:ascii="Times New Roman" w:eastAsia="Times New Roman" w:hAnsi="Times New Roman" w:cs="Times New Roman"/>
          <w:kern w:val="0"/>
          <w:sz w:val="24"/>
          <w:szCs w:val="24"/>
          <w14:ligatures w14:val="none"/>
        </w:rPr>
        <w:t>, where D</w:t>
      </w:r>
      <w:r w:rsidR="00F96A68">
        <w:rPr>
          <w:rFonts w:ascii="Times New Roman" w:eastAsia="Times New Roman" w:hAnsi="Times New Roman" w:cs="Times New Roman"/>
          <w:kern w:val="0"/>
          <w:sz w:val="24"/>
          <w:szCs w:val="24"/>
          <w:vertAlign w:val="subscript"/>
          <w14:ligatures w14:val="none"/>
        </w:rPr>
        <w:t>1j</w:t>
      </w:r>
      <w:r w:rsidR="00F96A68">
        <w:rPr>
          <w:rFonts w:ascii="Times New Roman" w:eastAsia="Times New Roman" w:hAnsi="Times New Roman" w:cs="Times New Roman"/>
          <w:kern w:val="0"/>
          <w:sz w:val="24"/>
          <w:szCs w:val="24"/>
          <w14:ligatures w14:val="none"/>
        </w:rPr>
        <w:t>=q</w:t>
      </w:r>
      <w:r w:rsidR="00F96A68">
        <w:rPr>
          <w:rFonts w:ascii="Times New Roman" w:eastAsia="Times New Roman" w:hAnsi="Times New Roman" w:cs="Times New Roman"/>
          <w:kern w:val="0"/>
          <w:sz w:val="24"/>
          <w:szCs w:val="24"/>
          <w:vertAlign w:val="subscript"/>
          <w14:ligatures w14:val="none"/>
        </w:rPr>
        <w:t>1j</w:t>
      </w:r>
      <w:r w:rsidR="00F96A68">
        <w:rPr>
          <w:rFonts w:ascii="Times New Roman" w:eastAsia="Times New Roman" w:hAnsi="Times New Roman" w:cs="Times New Roman"/>
          <w:kern w:val="0"/>
          <w:sz w:val="24"/>
          <w:szCs w:val="24"/>
          <w14:ligatures w14:val="none"/>
        </w:rPr>
        <w:t>q</w:t>
      </w:r>
      <w:r w:rsidR="00F96A68">
        <w:rPr>
          <w:rFonts w:ascii="Times New Roman" w:eastAsia="Times New Roman" w:hAnsi="Times New Roman" w:cs="Times New Roman"/>
          <w:kern w:val="0"/>
          <w:sz w:val="24"/>
          <w:szCs w:val="24"/>
          <w:vertAlign w:val="subscript"/>
          <w14:ligatures w14:val="none"/>
        </w:rPr>
        <w:t>10</w:t>
      </w:r>
      <w:r w:rsidR="00F96A68">
        <w:rPr>
          <w:rFonts w:ascii="Times New Roman" w:eastAsia="Times New Roman" w:hAnsi="Times New Roman" w:cs="Times New Roman"/>
          <w:kern w:val="0"/>
          <w:sz w:val="24"/>
          <w:szCs w:val="24"/>
          <w14:ligatures w14:val="none"/>
        </w:rPr>
        <w:t>/(</w:t>
      </w:r>
      <w:r w:rsidR="00F96A68" w:rsidRPr="00F96A68">
        <w:rPr>
          <w:rFonts w:ascii="Times New Roman" w:eastAsia="Times New Roman" w:hAnsi="Times New Roman" w:cs="Times New Roman"/>
          <w:kern w:val="0"/>
          <w:sz w:val="24"/>
          <w:szCs w:val="24"/>
          <w14:ligatures w14:val="none"/>
        </w:rPr>
        <w:t xml:space="preserve"> </w:t>
      </w:r>
      <w:r w:rsidR="00F96A68">
        <w:rPr>
          <w:rFonts w:ascii="Times New Roman" w:eastAsia="Times New Roman" w:hAnsi="Times New Roman" w:cs="Times New Roman"/>
          <w:kern w:val="0"/>
          <w:sz w:val="24"/>
          <w:szCs w:val="24"/>
          <w14:ligatures w14:val="none"/>
        </w:rPr>
        <w:t>q</w:t>
      </w:r>
      <w:r w:rsidR="00F96A68">
        <w:rPr>
          <w:rFonts w:ascii="Times New Roman" w:eastAsia="Times New Roman" w:hAnsi="Times New Roman" w:cs="Times New Roman"/>
          <w:kern w:val="0"/>
          <w:sz w:val="24"/>
          <w:szCs w:val="24"/>
          <w:vertAlign w:val="subscript"/>
          <w14:ligatures w14:val="none"/>
        </w:rPr>
        <w:t>1j+</w:t>
      </w:r>
      <w:r w:rsidR="00F96A68">
        <w:rPr>
          <w:rFonts w:ascii="Times New Roman" w:eastAsia="Times New Roman" w:hAnsi="Times New Roman" w:cs="Times New Roman"/>
          <w:kern w:val="0"/>
          <w:sz w:val="24"/>
          <w:szCs w:val="24"/>
          <w14:ligatures w14:val="none"/>
        </w:rPr>
        <w:t>q</w:t>
      </w:r>
      <w:r w:rsidR="00F96A68">
        <w:rPr>
          <w:rFonts w:ascii="Times New Roman" w:eastAsia="Times New Roman" w:hAnsi="Times New Roman" w:cs="Times New Roman"/>
          <w:kern w:val="0"/>
          <w:sz w:val="24"/>
          <w:szCs w:val="24"/>
          <w:vertAlign w:val="subscript"/>
          <w14:ligatures w14:val="none"/>
        </w:rPr>
        <w:t>10</w:t>
      </w:r>
      <w:r w:rsidR="00F96A68">
        <w:rPr>
          <w:rFonts w:ascii="Times New Roman" w:eastAsia="Times New Roman" w:hAnsi="Times New Roman" w:cs="Times New Roman"/>
          <w:kern w:val="0"/>
          <w:sz w:val="24"/>
          <w:szCs w:val="24"/>
          <w14:ligatures w14:val="none"/>
        </w:rPr>
        <w:t xml:space="preserve">). </w:t>
      </w:r>
      <w:r w:rsidR="002D2C3D">
        <w:rPr>
          <w:rFonts w:ascii="Times New Roman" w:eastAsia="Times New Roman" w:hAnsi="Times New Roman" w:cs="Times New Roman"/>
          <w:kern w:val="0"/>
          <w:sz w:val="24"/>
          <w:szCs w:val="24"/>
          <w14:ligatures w14:val="none"/>
        </w:rPr>
        <w:t>In</w:t>
      </w:r>
      <w:r w:rsidR="00266166">
        <w:rPr>
          <w:rFonts w:ascii="Times New Roman" w:eastAsia="Times New Roman" w:hAnsi="Times New Roman" w:cs="Times New Roman"/>
          <w:kern w:val="0"/>
          <w:sz w:val="24"/>
          <w:szCs w:val="24"/>
          <w14:ligatures w14:val="none"/>
        </w:rPr>
        <w:t xml:space="preserve"> this study, </w:t>
      </w:r>
      <w:r w:rsidR="00455CC6">
        <w:rPr>
          <w:rFonts w:ascii="Times New Roman" w:eastAsia="Times New Roman" w:hAnsi="Times New Roman" w:cs="Times New Roman"/>
          <w:kern w:val="0"/>
          <w:sz w:val="24"/>
          <w:szCs w:val="24"/>
          <w14:ligatures w14:val="none"/>
        </w:rPr>
        <w:t>treatments are assumed to have the same variance</w:t>
      </w:r>
      <w:r w:rsidR="006C5DD2">
        <w:rPr>
          <w:rFonts w:ascii="Times New Roman" w:eastAsia="Times New Roman" w:hAnsi="Times New Roman" w:cs="Times New Roman"/>
          <w:kern w:val="0"/>
          <w:sz w:val="24"/>
          <w:szCs w:val="24"/>
          <w14:ligatures w14:val="none"/>
        </w:rPr>
        <w:t xml:space="preserve">, equal to the maximum posterior variance of the treatment effects, so </w:t>
      </w:r>
      <w:r w:rsidR="004942F9">
        <w:rPr>
          <w:rFonts w:ascii="Times New Roman" w:eastAsia="Times New Roman" w:hAnsi="Times New Roman" w:cs="Times New Roman"/>
          <w:kern w:val="0"/>
          <w:sz w:val="24"/>
          <w:szCs w:val="24"/>
          <w14:ligatures w14:val="none"/>
        </w:rPr>
        <w:t>all D</w:t>
      </w:r>
      <w:r w:rsidR="004942F9">
        <w:rPr>
          <w:rFonts w:ascii="Times New Roman" w:eastAsia="Times New Roman" w:hAnsi="Times New Roman" w:cs="Times New Roman"/>
          <w:kern w:val="0"/>
          <w:sz w:val="24"/>
          <w:szCs w:val="24"/>
          <w:vertAlign w:val="subscript"/>
          <w14:ligatures w14:val="none"/>
        </w:rPr>
        <w:t>1j</w:t>
      </w:r>
      <w:r w:rsidR="004942F9">
        <w:rPr>
          <w:rFonts w:ascii="Times New Roman" w:eastAsia="Times New Roman" w:hAnsi="Times New Roman" w:cs="Times New Roman"/>
          <w:kern w:val="0"/>
          <w:sz w:val="24"/>
          <w:szCs w:val="24"/>
          <w14:ligatures w14:val="none"/>
        </w:rPr>
        <w:t>-s are calculated and then</w:t>
      </w:r>
      <w:r w:rsidR="00F01A38">
        <w:rPr>
          <w:rFonts w:ascii="Times New Roman" w:eastAsia="Times New Roman" w:hAnsi="Times New Roman" w:cs="Times New Roman"/>
          <w:kern w:val="0"/>
          <w:sz w:val="24"/>
          <w:szCs w:val="24"/>
          <w14:ligatures w14:val="none"/>
        </w:rPr>
        <w:t xml:space="preserve"> the common D</w:t>
      </w:r>
      <w:r w:rsidR="00F01A38">
        <w:rPr>
          <w:rFonts w:ascii="Times New Roman" w:eastAsia="Times New Roman" w:hAnsi="Times New Roman" w:cs="Times New Roman"/>
          <w:kern w:val="0"/>
          <w:sz w:val="24"/>
          <w:szCs w:val="24"/>
          <w:vertAlign w:val="subscript"/>
          <w14:ligatures w14:val="none"/>
        </w:rPr>
        <w:t>1</w:t>
      </w:r>
      <w:r w:rsidR="00F01A38">
        <w:rPr>
          <w:rFonts w:ascii="Times New Roman" w:eastAsia="Times New Roman" w:hAnsi="Times New Roman" w:cs="Times New Roman"/>
          <w:kern w:val="0"/>
          <w:sz w:val="24"/>
          <w:szCs w:val="24"/>
          <w14:ligatures w14:val="none"/>
        </w:rPr>
        <w:t xml:space="preserve"> is</w:t>
      </w:r>
      <w:r w:rsidR="004942F9">
        <w:rPr>
          <w:rFonts w:ascii="Times New Roman" w:eastAsia="Times New Roman" w:hAnsi="Times New Roman" w:cs="Times New Roman"/>
          <w:kern w:val="0"/>
          <w:sz w:val="24"/>
          <w:szCs w:val="24"/>
          <w14:ligatures w14:val="none"/>
        </w:rPr>
        <w:t xml:space="preserve"> </w:t>
      </w:r>
      <w:r w:rsidR="00F62722">
        <w:rPr>
          <w:rFonts w:ascii="Times New Roman" w:eastAsia="Times New Roman" w:hAnsi="Times New Roman" w:cs="Times New Roman"/>
          <w:kern w:val="0"/>
          <w:sz w:val="24"/>
          <w:szCs w:val="24"/>
          <w14:ligatures w14:val="none"/>
        </w:rPr>
        <w:t xml:space="preserve">set to the minimum of </w:t>
      </w:r>
      <w:r w:rsidR="00F01A38">
        <w:rPr>
          <w:rFonts w:ascii="Times New Roman" w:eastAsia="Times New Roman" w:hAnsi="Times New Roman" w:cs="Times New Roman"/>
          <w:kern w:val="0"/>
          <w:sz w:val="24"/>
          <w:szCs w:val="24"/>
          <w14:ligatures w14:val="none"/>
        </w:rPr>
        <w:t>D</w:t>
      </w:r>
      <w:r w:rsidR="00F01A38">
        <w:rPr>
          <w:rFonts w:ascii="Times New Roman" w:eastAsia="Times New Roman" w:hAnsi="Times New Roman" w:cs="Times New Roman"/>
          <w:kern w:val="0"/>
          <w:sz w:val="24"/>
          <w:szCs w:val="24"/>
          <w:vertAlign w:val="subscript"/>
          <w14:ligatures w14:val="none"/>
        </w:rPr>
        <w:t>1j</w:t>
      </w:r>
      <w:r w:rsidR="00F01A38">
        <w:rPr>
          <w:rFonts w:ascii="Times New Roman" w:eastAsia="Times New Roman" w:hAnsi="Times New Roman" w:cs="Times New Roman"/>
          <w:kern w:val="0"/>
          <w:sz w:val="24"/>
          <w:szCs w:val="24"/>
          <w14:ligatures w14:val="none"/>
        </w:rPr>
        <w:t xml:space="preserve">-s. </w:t>
      </w:r>
      <w:r w:rsidR="008F450B">
        <w:rPr>
          <w:rFonts w:ascii="Times New Roman" w:eastAsia="Times New Roman" w:hAnsi="Times New Roman" w:cs="Times New Roman"/>
          <w:kern w:val="0"/>
          <w:sz w:val="24"/>
          <w:szCs w:val="24"/>
          <w14:ligatures w14:val="none"/>
        </w:rPr>
        <w:t>The</w:t>
      </w:r>
      <w:r w:rsidR="008D6996">
        <w:rPr>
          <w:rFonts w:ascii="Times New Roman" w:eastAsia="Times New Roman" w:hAnsi="Times New Roman" w:cs="Times New Roman"/>
          <w:kern w:val="0"/>
          <w:sz w:val="24"/>
          <w:szCs w:val="24"/>
          <w14:ligatures w14:val="none"/>
        </w:rPr>
        <w:t xml:space="preserve"> number of</w:t>
      </w:r>
      <w:r w:rsidR="008F450B">
        <w:rPr>
          <w:rFonts w:ascii="Times New Roman" w:eastAsia="Times New Roman" w:hAnsi="Times New Roman" w:cs="Times New Roman"/>
          <w:kern w:val="0"/>
          <w:sz w:val="24"/>
          <w:szCs w:val="24"/>
          <w14:ligatures w14:val="none"/>
        </w:rPr>
        <w:t xml:space="preserve"> recruited </w:t>
      </w:r>
      <w:r w:rsidR="008D6996">
        <w:rPr>
          <w:rFonts w:ascii="Times New Roman" w:eastAsia="Times New Roman" w:hAnsi="Times New Roman" w:cs="Times New Roman"/>
          <w:kern w:val="0"/>
          <w:sz w:val="24"/>
          <w:szCs w:val="24"/>
          <w14:ligatures w14:val="none"/>
        </w:rPr>
        <w:t xml:space="preserve">participants should </w:t>
      </w:r>
      <w:r w:rsidR="00C37169">
        <w:rPr>
          <w:rFonts w:ascii="Times New Roman" w:eastAsia="Times New Roman" w:hAnsi="Times New Roman" w:cs="Times New Roman"/>
          <w:kern w:val="0"/>
          <w:sz w:val="24"/>
          <w:szCs w:val="24"/>
          <w14:ligatures w14:val="none"/>
        </w:rPr>
        <w:t>be su</w:t>
      </w:r>
      <w:r w:rsidR="000B13EB">
        <w:rPr>
          <w:rFonts w:ascii="Times New Roman" w:eastAsia="Times New Roman" w:hAnsi="Times New Roman" w:cs="Times New Roman"/>
          <w:kern w:val="0"/>
          <w:sz w:val="24"/>
          <w:szCs w:val="24"/>
          <w14:ligatures w14:val="none"/>
        </w:rPr>
        <w:t xml:space="preserve">fficient </w:t>
      </w:r>
      <w:r w:rsidR="00FF5F71">
        <w:rPr>
          <w:rFonts w:ascii="Times New Roman" w:eastAsia="Times New Roman" w:hAnsi="Times New Roman" w:cs="Times New Roman"/>
          <w:kern w:val="0"/>
          <w:sz w:val="24"/>
          <w:szCs w:val="24"/>
          <w14:ligatures w14:val="none"/>
        </w:rPr>
        <w:t>to ensure that none of the treatments have clinically important effect</w:t>
      </w:r>
      <w:r w:rsidR="00E130BB">
        <w:rPr>
          <w:rFonts w:ascii="Times New Roman" w:eastAsia="Times New Roman" w:hAnsi="Times New Roman" w:cs="Times New Roman"/>
          <w:kern w:val="0"/>
          <w:sz w:val="24"/>
          <w:szCs w:val="24"/>
          <w14:ligatures w14:val="none"/>
        </w:rPr>
        <w:t xml:space="preserve"> (δ</w:t>
      </w:r>
      <w:r w:rsidR="00E130BB">
        <w:rPr>
          <w:rFonts w:ascii="Times New Roman" w:eastAsia="Times New Roman" w:hAnsi="Times New Roman" w:cs="Times New Roman"/>
          <w:kern w:val="0"/>
          <w:sz w:val="24"/>
          <w:szCs w:val="24"/>
          <w:vertAlign w:val="superscript"/>
          <w14:ligatures w14:val="none"/>
        </w:rPr>
        <w:t>*</w:t>
      </w:r>
      <w:r w:rsidR="00E130BB">
        <w:rPr>
          <w:rFonts w:ascii="Times New Roman" w:eastAsia="Times New Roman" w:hAnsi="Times New Roman" w:cs="Times New Roman"/>
          <w:kern w:val="0"/>
          <w:sz w:val="24"/>
          <w:szCs w:val="24"/>
          <w14:ligatures w14:val="none"/>
        </w:rPr>
        <w:t>)</w:t>
      </w:r>
      <w:r w:rsidR="00FF5F71">
        <w:rPr>
          <w:rFonts w:ascii="Times New Roman" w:eastAsia="Times New Roman" w:hAnsi="Times New Roman" w:cs="Times New Roman"/>
          <w:kern w:val="0"/>
          <w:sz w:val="24"/>
          <w:szCs w:val="24"/>
          <w14:ligatures w14:val="none"/>
        </w:rPr>
        <w:t xml:space="preserve">, or that at least one </w:t>
      </w:r>
      <w:r w:rsidR="00ED676B">
        <w:rPr>
          <w:rFonts w:ascii="Times New Roman" w:eastAsia="Times New Roman" w:hAnsi="Times New Roman" w:cs="Times New Roman"/>
          <w:kern w:val="0"/>
          <w:sz w:val="24"/>
          <w:szCs w:val="24"/>
          <w14:ligatures w14:val="none"/>
        </w:rPr>
        <w:t xml:space="preserve">treatment shows promise at prespecified probabilities. In other words, </w:t>
      </w:r>
      <w:r w:rsidR="00C81C71">
        <w:rPr>
          <w:rFonts w:ascii="Times New Roman" w:eastAsia="Times New Roman" w:hAnsi="Times New Roman" w:cs="Times New Roman"/>
          <w:kern w:val="0"/>
          <w:sz w:val="24"/>
          <w:szCs w:val="24"/>
          <w14:ligatures w14:val="none"/>
        </w:rPr>
        <w:br/>
      </w:r>
      <m:oMathPara>
        <m:oMath>
          <m:r>
            <w:rPr>
              <w:rFonts w:ascii="Cambria Math" w:eastAsia="Times New Roman" w:hAnsi="Cambria Math" w:cs="Times New Roman"/>
              <w:kern w:val="0"/>
              <w:sz w:val="24"/>
              <w:szCs w:val="24"/>
              <w14:ligatures w14:val="none"/>
            </w:rPr>
            <m:t>P</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at least one</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 xml:space="preserve"> δ</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&gt;0</m:t>
              </m:r>
            </m:e>
            <m:e>
              <m:r>
                <w:rPr>
                  <w:rFonts w:ascii="Cambria Math" w:eastAsia="Times New Roman" w:hAnsi="Cambria Math" w:cs="Times New Roman"/>
                  <w:kern w:val="0"/>
                  <w:sz w:val="24"/>
                  <w:szCs w:val="24"/>
                  <w14:ligatures w14:val="none"/>
                </w:rPr>
                <m:t>data</m:t>
              </m:r>
            </m:e>
          </m:d>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η</m:t>
          </m:r>
        </m:oMath>
      </m:oMathPara>
    </w:p>
    <w:p w14:paraId="0C7830B2" w14:textId="5259CD3E" w:rsidR="000D2BF9" w:rsidRPr="00590E34" w:rsidRDefault="00590E34" w:rsidP="006F702C">
      <w:pPr>
        <w:spacing w:line="480" w:lineRule="auto"/>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P</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all</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 xml:space="preserve"> δ</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&lt;</m:t>
              </m:r>
              <m:sSup>
                <m:sSupPr>
                  <m:ctrlPr>
                    <w:rPr>
                      <w:rFonts w:ascii="Cambria Math" w:eastAsia="Times New Roman" w:hAnsi="Cambria Math" w:cs="Times New Roman"/>
                      <w:i/>
                      <w:kern w:val="0"/>
                      <w:sz w:val="24"/>
                      <w:szCs w:val="24"/>
                      <w14:ligatures w14:val="none"/>
                    </w:rPr>
                  </m:ctrlPr>
                </m:sSupPr>
                <m:e>
                  <m:r>
                    <m:rPr>
                      <m:sty m:val="p"/>
                    </m:rPr>
                    <w:rPr>
                      <w:rFonts w:ascii="Cambria Math" w:eastAsia="Times New Roman" w:hAnsi="Cambria Math" w:cs="Times New Roman"/>
                      <w:kern w:val="0"/>
                      <w:sz w:val="24"/>
                      <w:szCs w:val="24"/>
                      <w14:ligatures w14:val="none"/>
                    </w:rPr>
                    <m:t>δ</m:t>
                  </m:r>
                </m:e>
                <m:sup>
                  <m:r>
                    <w:rPr>
                      <w:rFonts w:ascii="Cambria Math" w:eastAsia="Times New Roman" w:hAnsi="Cambria Math" w:cs="Times New Roman"/>
                      <w:kern w:val="0"/>
                      <w:sz w:val="24"/>
                      <w:szCs w:val="24"/>
                      <w14:ligatures w14:val="none"/>
                    </w:rPr>
                    <m:t>*</m:t>
                  </m:r>
                </m:sup>
              </m:sSup>
            </m:e>
            <m:e>
              <m:r>
                <w:rPr>
                  <w:rFonts w:ascii="Cambria Math" w:eastAsia="Times New Roman" w:hAnsi="Cambria Math" w:cs="Times New Roman"/>
                  <w:kern w:val="0"/>
                  <w:sz w:val="24"/>
                  <w:szCs w:val="24"/>
                  <w14:ligatures w14:val="none"/>
                </w:rPr>
                <m:t>data</m:t>
              </m:r>
            </m:e>
          </m:d>
          <m:r>
            <w:rPr>
              <w:rFonts w:ascii="Cambria Math" w:eastAsia="Times New Roman" w:hAnsi="Cambria Math" w:cs="Times New Roman"/>
              <w:kern w:val="0"/>
              <w:sz w:val="24"/>
              <w:szCs w:val="24"/>
              <w14:ligatures w14:val="none"/>
            </w:rPr>
            <m:t xml:space="preserve">≥ </m:t>
          </m:r>
          <m:r>
            <m:rPr>
              <m:sty m:val="p"/>
            </m:rPr>
            <w:rPr>
              <w:rFonts w:ascii="Cambria Math" w:eastAsia="Times New Roman" w:hAnsi="Cambria Math" w:cs="Times New Roman"/>
              <w:kern w:val="0"/>
              <w:sz w:val="24"/>
              <w:szCs w:val="24"/>
              <w14:ligatures w14:val="none"/>
            </w:rPr>
            <m:t>ζ</m:t>
          </m:r>
        </m:oMath>
      </m:oMathPara>
    </w:p>
    <w:p w14:paraId="11C6E045" w14:textId="56A0FC42" w:rsidR="002A23E0" w:rsidRDefault="008633C1" w:rsidP="006F70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η and ζ are </w:t>
      </w:r>
      <w:r w:rsidR="00105CEF">
        <w:rPr>
          <w:rFonts w:ascii="Times New Roman" w:eastAsia="Times New Roman" w:hAnsi="Times New Roman" w:cs="Times New Roman"/>
          <w:kern w:val="0"/>
          <w:sz w:val="24"/>
          <w:szCs w:val="24"/>
          <w14:ligatures w14:val="none"/>
        </w:rPr>
        <w:t>probability thresholds</w:t>
      </w:r>
      <w:r w:rsidR="00812A56">
        <w:rPr>
          <w:rFonts w:ascii="Times New Roman" w:eastAsia="Times New Roman" w:hAnsi="Times New Roman" w:cs="Times New Roman"/>
          <w:kern w:val="0"/>
          <w:sz w:val="24"/>
          <w:szCs w:val="24"/>
          <w14:ligatures w14:val="none"/>
        </w:rPr>
        <w:t>. Previous studies describing these methods</w:t>
      </w:r>
      <w:r w:rsidR="002C30AF">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{"citationID":"GrgkXsRf","properties":{"formattedCitation":"\\super 4,8,9\\nosupersub{}","plainCitation":"4,8,9","noteIndex":0},"citationItems":[{"id":855,"uris":["http://zotero.org/users/9068874/items/TUQKIEW7"],"itemData":{"id":855,"type":"article-journal","abstract":"This paper presents a simple Bayesian approach to sample size determination in clinical trials. It is required that the trial should be large enough to ensure that the data collected will provide convincing evidence either that an experimental treatment is better than a control or that it fails to improve upon control by some clinically relevant difference. The method resembles standard frequentist formulations of the problem, and indeed in certain circumstances involving ‘non-informative’ prior information it leads to identical answers. In particular, unlike many Bayesian approaches to sample size determination, use is made of an alternative hypothesis that an experimental treatment is better than a control treatment by some speciﬁed magnitude. The approach is introduced in the context of testing whether a single stream of binary observations are consistent with a given success rate p0. Next the case of comparing two independent streams of normally distributed responses is considered, ﬁrst under the assumption that their common variance is known and then for unknown variance. Finally, the more general situation in which a large sample is to be collected and analysed according to the asymptotic properties of the score statistic is explored. Copyright q 2007 John Wiley &amp; Sons, Ltd.","container-title":"Statistics in Medicine","DOI":"10.1002/sim.3140","ISSN":"0277-6715, 1097-0258","issue":"13","journalAbbreviation":"Statistics in Medicine","language":"en","page":"2307-2327","source":"DOI.org (Crossref)","title":"Bayesian sample size for exploratory clinical trials incorporating historical data","volume":"27","author":[{"family":"Whitehead","given":"John"},{"family":"Valdés‐Márquez","given":"Elsa"},{"family":"Johnson","given":"Patrick"},{"family":"Graham","given":"Gordon"}],"issued":{"date-parts":[["2008",6,15]]}}},{"id":863,"uris":["http://zotero.org/users/9068874/items/X5TDZVA5"],"itemData":{"id":863,"type":"article-journal","abstract":"In this paper, a Bayesian approach is developed for simultaneously comparing multiple experimental treatments with a common control treatment in an exploratory clinical trial. The sample size is set to ensure that, at the end of the study, there will be at least one treatment for which the investigators have a strong belief that it is better than control, or else they have a strong belief that none of the experimental treatments are substantially better than control. This criterion bears a direct relationship with conventional frequentist power requirements, while allowing prior opinion to feature in the analysis with a consequent reduction in sample size. If it is concluded that at least one of the experimental treatments shows promise, then it is envisaged that one or more of these promising treatments will be developed further in a definitive phase III trial. The approach is developed in the context of normally distributed responses sharing a common standard deviation regardless of treatment. To begin with, the standard deviation will be assumed known when the sample size is calculated. The final analysis will not rely upon this assumption, although the intended properties of the design may not be achieved if the anticipated standard deviation turns out to be inappropriate. Methods that formally allow for uncertainty about the standard deviation, expressed in the form of a Bayesian prior, are then explored. Illustrations of the sample sizes computed from the new method are presented, and comparisons are made with frequentist methods devised for the same situation. Copyright © 2015 John Wiley &amp; Sons, Ltd.","container-title":"Statistics in Medicine","DOI":"10.1002/sim.6469","ISSN":"0277-6715, 1097-0258","issue":"12","journalAbbreviation":"Statistics in Medicine","language":"en","page":"2048-2061","source":"DOI.org (Crossref)","title":"Bayesian sample sizes for exploratory clinical trials comparing multiple experimental treatments with a control","volume":"34","author":[{"family":"Whitehead","given":"John"},{"family":"Cleary","given":"Faye"},{"family":"Turner","given":"Amanda"}],"issued":{"date-parts":[["2015",5,30]]}}},{"id":865,"uris":["http://zotero.org/users/9068874/items/SIBDH5IL"],"itemData":{"id":865,"type":"article-journal","abstract":"The sample size of a randomized controlled trial is typically chosen in order for frequentist operational characteristics to be retained. For normally distributed outcomes, an assumption for the variance needs to be made which is usually based on limited prior information. Especially in the case of small populations, the prior information might consist of only one small pilot study. A Bayesian approach formalizes the aggregation of prior information on the variance with newly collected data. The uncertainty surrounding prior estimates can be appropriately modelled by means of prior distributions. Furthermore, within the Bayesian paradigm, quantities such as the probability of a conclusive trial are directly calculated. However, if the postulated prior is not in accordance with the true variance, such calculations are not trustworthy. In this work we adapt previously suggested methodology to facilitate sample size re-estimation. In addition, we suggest the employment of power priors in order for operational characteristics to be controlled.","container-title":"Statistical Methods in Medical Research","DOI":"10.1177/0962280218772315","ISSN":"0962-2802, 1477-0334","issue":"6","journalAbbreviation":"Stat Methods Med Res","language":"en","page":"1664-1675","source":"DOI.org (Crossref)","title":"Bayesian sample size re-estimation using power priors","volume":"28","author":[{"family":"Brakenhoff","given":"Tb"},{"family":"Roes","given":"Kcb"},{"family":"Nikolakopoulos","given":"S"}],"issued":{"date-parts":[["2019",6]]}}}],"schema":"https://github.com/citation-style-language/schema/raw/master/csl-citation.json"} </w:instrText>
      </w:r>
      <w:r w:rsidR="002C30AF">
        <w:rPr>
          <w:rFonts w:ascii="Times New Roman" w:eastAsia="Times New Roman" w:hAnsi="Times New Roman" w:cs="Times New Roman"/>
          <w:kern w:val="0"/>
          <w:sz w:val="24"/>
          <w:szCs w:val="24"/>
          <w14:ligatures w14:val="none"/>
        </w:rPr>
        <w:fldChar w:fldCharType="separate"/>
      </w:r>
      <w:r w:rsidR="002C30AF" w:rsidRPr="002C30AF">
        <w:rPr>
          <w:rFonts w:ascii="Times New Roman" w:hAnsi="Times New Roman" w:cs="Times New Roman"/>
          <w:kern w:val="0"/>
          <w:sz w:val="24"/>
          <w:szCs w:val="24"/>
          <w:vertAlign w:val="superscript"/>
        </w:rPr>
        <w:t>4,8,9</w:t>
      </w:r>
      <w:r w:rsidR="002C30AF">
        <w:rPr>
          <w:rFonts w:ascii="Times New Roman" w:eastAsia="Times New Roman" w:hAnsi="Times New Roman" w:cs="Times New Roman"/>
          <w:kern w:val="0"/>
          <w:sz w:val="24"/>
          <w:szCs w:val="24"/>
          <w14:ligatures w14:val="none"/>
        </w:rPr>
        <w:fldChar w:fldCharType="end"/>
      </w:r>
      <w:r w:rsidR="00812A56">
        <w:rPr>
          <w:rFonts w:ascii="Times New Roman" w:eastAsia="Times New Roman" w:hAnsi="Times New Roman" w:cs="Times New Roman"/>
          <w:kern w:val="0"/>
          <w:sz w:val="24"/>
          <w:szCs w:val="24"/>
          <w14:ligatures w14:val="none"/>
        </w:rPr>
        <w:t xml:space="preserve"> </w:t>
      </w:r>
      <w:r w:rsidR="002C30AF">
        <w:rPr>
          <w:rFonts w:ascii="Times New Roman" w:eastAsia="Times New Roman" w:hAnsi="Times New Roman" w:cs="Times New Roman"/>
          <w:kern w:val="0"/>
          <w:sz w:val="24"/>
          <w:szCs w:val="24"/>
          <w14:ligatures w14:val="none"/>
        </w:rPr>
        <w:t xml:space="preserve">have </w:t>
      </w:r>
      <w:r w:rsidR="00CE7AF1">
        <w:rPr>
          <w:rFonts w:ascii="Times New Roman" w:eastAsia="Times New Roman" w:hAnsi="Times New Roman" w:cs="Times New Roman"/>
          <w:kern w:val="0"/>
          <w:sz w:val="24"/>
          <w:szCs w:val="24"/>
          <w14:ligatures w14:val="none"/>
        </w:rPr>
        <w:t>shown that suitable sample sizes need to ensure that the above condition</w:t>
      </w:r>
      <w:r w:rsidR="00E1046B">
        <w:rPr>
          <w:rFonts w:ascii="Times New Roman" w:eastAsia="Times New Roman" w:hAnsi="Times New Roman" w:cs="Times New Roman"/>
          <w:kern w:val="0"/>
          <w:sz w:val="24"/>
          <w:szCs w:val="24"/>
          <w14:ligatures w14:val="none"/>
        </w:rPr>
        <w:t xml:space="preserve"> is satisfied with a probability ξ</w:t>
      </w:r>
      <w:r w:rsidR="002A23E0">
        <w:rPr>
          <w:rFonts w:ascii="Times New Roman" w:eastAsia="Times New Roman" w:hAnsi="Times New Roman" w:cs="Times New Roman"/>
          <w:kern w:val="0"/>
          <w:sz w:val="24"/>
          <w:szCs w:val="24"/>
          <w14:ligatures w14:val="none"/>
        </w:rPr>
        <w:t xml:space="preserve"> when </w:t>
      </w:r>
    </w:p>
    <w:p w14:paraId="3FE00376" w14:textId="736B0A7A" w:rsidR="003023F6" w:rsidRDefault="00000000" w:rsidP="003023F6">
      <w:pPr>
        <w:spacing w:line="480" w:lineRule="auto"/>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D</m:t>
              </m:r>
            </m:e>
            <m:sub>
              <m:r>
                <w:rPr>
                  <w:rFonts w:ascii="Cambria Math" w:eastAsia="Times New Roman" w:hAnsi="Cambria Math" w:cs="Times New Roman"/>
                  <w:kern w:val="0"/>
                  <w:sz w:val="24"/>
                  <w:szCs w:val="24"/>
                  <w14:ligatures w14:val="none"/>
                </w:rPr>
                <m:t>1</m:t>
              </m:r>
            </m:sub>
          </m:sSub>
          <m:r>
            <m:rPr>
              <m:sty m:val="p"/>
            </m:rPr>
            <w:rPr>
              <w:rFonts w:ascii="Cambria Math" w:eastAsia="Times New Roman" w:hAnsi="Cambria Math" w:cs="Times New Roman"/>
              <w:kern w:val="0"/>
              <w:sz w:val="24"/>
              <w:szCs w:val="24"/>
              <w14:ligatures w14:val="none"/>
            </w:rPr>
            <m:t>≥</m:t>
          </m:r>
          <m:f>
            <m:fPr>
              <m:ctrlPr>
                <w:rPr>
                  <w:rFonts w:ascii="Cambria Math" w:eastAsia="Times New Roman" w:hAnsi="Cambria Math" w:cs="Times New Roman"/>
                  <w:kern w:val="0"/>
                  <w:sz w:val="24"/>
                  <w:szCs w:val="24"/>
                  <w14:ligatures w14:val="none"/>
                </w:rPr>
              </m:ctrlPr>
            </m:fPr>
            <m:num>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ctrlPr>
                <w:rPr>
                  <w:rFonts w:ascii="Cambria Math" w:eastAsia="Times New Roman" w:hAnsi="Cambria Math" w:cs="Times New Roman"/>
                  <w:i/>
                  <w:kern w:val="0"/>
                  <w:sz w:val="24"/>
                  <w:szCs w:val="24"/>
                  <w14:ligatures w14:val="none"/>
                </w:rPr>
              </m:ctrlPr>
            </m:num>
            <m:den>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1</m:t>
                  </m:r>
                </m:sub>
              </m:sSub>
              <m:ctrlPr>
                <w:rPr>
                  <w:rFonts w:ascii="Cambria Math" w:eastAsia="Times New Roman" w:hAnsi="Cambria Math" w:cs="Times New Roman"/>
                  <w:i/>
                  <w:kern w:val="0"/>
                  <w:sz w:val="24"/>
                  <w:szCs w:val="24"/>
                  <w14:ligatures w14:val="none"/>
                </w:rPr>
              </m:ctrlPr>
            </m:den>
          </m:f>
          <m:f>
            <m:fPr>
              <m:ctrlPr>
                <w:rPr>
                  <w:rFonts w:ascii="Cambria Math" w:eastAsia="Times New Roman" w:hAnsi="Cambria Math" w:cs="Times New Roman"/>
                  <w:kern w:val="0"/>
                  <w:sz w:val="24"/>
                  <w:szCs w:val="24"/>
                  <w14:ligatures w14:val="none"/>
                </w:rPr>
              </m:ctrlPr>
            </m:fPr>
            <m:num>
              <m:r>
                <w:rPr>
                  <w:rFonts w:ascii="Cambria Math" w:eastAsia="Times New Roman" w:hAnsi="Cambria Math" w:cs="Times New Roman"/>
                  <w:kern w:val="0"/>
                  <w:sz w:val="24"/>
                  <w:szCs w:val="24"/>
                  <w14:ligatures w14:val="none"/>
                </w:rPr>
                <m:t>1</m:t>
              </m:r>
              <m:ctrlPr>
                <w:rPr>
                  <w:rFonts w:ascii="Cambria Math" w:eastAsia="Times New Roman" w:hAnsi="Cambria Math" w:cs="Times New Roman"/>
                  <w:i/>
                  <w:kern w:val="0"/>
                  <w:sz w:val="24"/>
                  <w:szCs w:val="24"/>
                  <w14:ligatures w14:val="none"/>
                </w:rPr>
              </m:ctrlPr>
            </m:num>
            <m:den>
              <m:r>
                <w:rPr>
                  <w:rFonts w:ascii="Cambria Math" w:eastAsia="Times New Roman" w:hAnsi="Cambria Math" w:cs="Times New Roman"/>
                  <w:kern w:val="0"/>
                  <w:sz w:val="24"/>
                  <w:szCs w:val="24"/>
                  <w14:ligatures w14:val="none"/>
                </w:rPr>
                <m:t>1-Beta</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0.5N,</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0</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ξ</m:t>
                  </m:r>
                </m:e>
              </m:d>
              <m:ctrlPr>
                <w:rPr>
                  <w:rFonts w:ascii="Cambria Math" w:eastAsia="Times New Roman" w:hAnsi="Cambria Math" w:cs="Times New Roman"/>
                  <w:i/>
                  <w:kern w:val="0"/>
                  <w:sz w:val="24"/>
                  <w:szCs w:val="24"/>
                  <w14:ligatures w14:val="none"/>
                </w:rPr>
              </m:ctrlPr>
            </m:den>
          </m:f>
          <m:sSup>
            <m:sSupPr>
              <m:ctrlPr>
                <w:rPr>
                  <w:rFonts w:ascii="Cambria Math" w:eastAsia="Times New Roman" w:hAnsi="Cambria Math" w:cs="Times New Roman"/>
                  <w:i/>
                  <w:kern w:val="0"/>
                  <w:sz w:val="24"/>
                  <w:szCs w:val="24"/>
                  <w14:ligatures w14:val="none"/>
                </w:rPr>
              </m:ctrlPr>
            </m:sSupPr>
            <m:e>
              <m:d>
                <m:dPr>
                  <m:ctrlPr>
                    <w:rPr>
                      <w:rFonts w:ascii="Cambria Math" w:eastAsia="Times New Roman" w:hAnsi="Cambria Math" w:cs="Times New Roman"/>
                      <w:i/>
                      <w:kern w:val="0"/>
                      <w:sz w:val="24"/>
                      <w:szCs w:val="24"/>
                      <w14:ligatures w14:val="none"/>
                    </w:rPr>
                  </m:ctrlPr>
                </m:dPr>
                <m:e>
                  <m:f>
                    <m:fPr>
                      <m:ctrlPr>
                        <w:rPr>
                          <w:rFonts w:ascii="Cambria Math" w:eastAsia="Times New Roman" w:hAnsi="Cambria Math" w:cs="Times New Roman"/>
                          <w:kern w:val="0"/>
                          <w:sz w:val="24"/>
                          <w:szCs w:val="24"/>
                          <w14:ligatures w14:val="none"/>
                        </w:rPr>
                      </m:ctrlPr>
                    </m:fPr>
                    <m:num>
                      <m:r>
                        <w:rPr>
                          <w:rFonts w:ascii="Cambria Math" w:eastAsia="Times New Roman" w:hAnsi="Cambria Math" w:cs="Times New Roman"/>
                          <w:kern w:val="0"/>
                          <w:sz w:val="24"/>
                          <w:szCs w:val="24"/>
                          <w14:ligatures w14:val="none"/>
                        </w:rPr>
                        <m:t>t</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ζ</m:t>
                          </m:r>
                        </m:e>
                      </m:d>
                      <m:r>
                        <w:rPr>
                          <w:rFonts w:ascii="Cambria Math" w:eastAsia="Times New Roman" w:hAnsi="Cambria Math" w:cs="Times New Roman"/>
                          <w:kern w:val="0"/>
                          <w:sz w:val="24"/>
                          <w:szCs w:val="24"/>
                          <w14:ligatures w14:val="none"/>
                        </w:rPr>
                        <m:t>+t</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η</m:t>
                          </m:r>
                        </m:e>
                      </m:d>
                      <m:ctrlPr>
                        <w:rPr>
                          <w:rFonts w:ascii="Cambria Math" w:eastAsia="Times New Roman" w:hAnsi="Cambria Math" w:cs="Times New Roman"/>
                          <w:i/>
                          <w:kern w:val="0"/>
                          <w:sz w:val="24"/>
                          <w:szCs w:val="24"/>
                          <w14:ligatures w14:val="none"/>
                        </w:rPr>
                      </m:ctrlPr>
                    </m:num>
                    <m:den>
                      <m:sSup>
                        <m:sSupPr>
                          <m:ctrlPr>
                            <w:rPr>
                              <w:rFonts w:ascii="Cambria Math" w:eastAsia="Times New Roman" w:hAnsi="Cambria Math" w:cs="Times New Roman"/>
                              <w:i/>
                              <w:kern w:val="0"/>
                              <w:sz w:val="24"/>
                              <w:szCs w:val="24"/>
                              <w14:ligatures w14:val="none"/>
                            </w:rPr>
                          </m:ctrlPr>
                        </m:sSupPr>
                        <m:e>
                          <m:r>
                            <m:rPr>
                              <m:sty m:val="p"/>
                            </m:rPr>
                            <w:rPr>
                              <w:rFonts w:ascii="Cambria Math" w:eastAsia="Times New Roman" w:hAnsi="Cambria Math" w:cs="Times New Roman"/>
                              <w:kern w:val="0"/>
                              <w:sz w:val="24"/>
                              <w:szCs w:val="24"/>
                              <w14:ligatures w14:val="none"/>
                            </w:rPr>
                            <m:t>δ</m:t>
                          </m:r>
                        </m:e>
                        <m:sup>
                          <m:r>
                            <w:rPr>
                              <w:rFonts w:ascii="Cambria Math" w:eastAsia="Times New Roman" w:hAnsi="Cambria Math" w:cs="Times New Roman"/>
                              <w:kern w:val="0"/>
                              <w:sz w:val="24"/>
                              <w:szCs w:val="24"/>
                              <w14:ligatures w14:val="none"/>
                            </w:rPr>
                            <m:t>*</m:t>
                          </m:r>
                        </m:sup>
                      </m:sSup>
                      <m:ctrlPr>
                        <w:rPr>
                          <w:rFonts w:ascii="Cambria Math" w:eastAsia="Times New Roman" w:hAnsi="Cambria Math" w:cs="Times New Roman"/>
                          <w:i/>
                          <w:kern w:val="0"/>
                          <w:sz w:val="24"/>
                          <w:szCs w:val="24"/>
                          <w14:ligatures w14:val="none"/>
                        </w:rPr>
                      </m:ctrlPr>
                    </m:den>
                  </m:f>
                </m:e>
              </m:d>
            </m:e>
            <m:sup>
              <m:r>
                <w:rPr>
                  <w:rFonts w:ascii="Cambria Math" w:eastAsia="Times New Roman" w:hAnsi="Cambria Math" w:cs="Times New Roman"/>
                  <w:kern w:val="0"/>
                  <w:sz w:val="24"/>
                  <w:szCs w:val="24"/>
                  <w14:ligatures w14:val="none"/>
                </w:rPr>
                <m:t>2</m:t>
              </m:r>
            </m:sup>
          </m:sSup>
        </m:oMath>
      </m:oMathPara>
    </w:p>
    <w:p w14:paraId="644D8346" w14:textId="1DD35C28" w:rsidR="003023F6" w:rsidRDefault="00ED08C2" w:rsidP="003023F6">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w:t>
      </w:r>
      <w:r w:rsidR="00F1646F">
        <w:rPr>
          <w:rFonts w:ascii="Times New Roman" w:eastAsia="Times New Roman" w:hAnsi="Times New Roman" w:cs="Times New Roman"/>
          <w:kern w:val="0"/>
          <w:sz w:val="24"/>
          <w:szCs w:val="24"/>
          <w14:ligatures w14:val="none"/>
        </w:rPr>
        <w:t xml:space="preserve"> n is the total sample size, </w:t>
      </w:r>
      <w:r>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Beta</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0.5N,</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e>
              <m:sub>
                <m:r>
                  <w:rPr>
                    <w:rFonts w:ascii="Cambria Math" w:eastAsia="Times New Roman" w:hAnsi="Cambria Math" w:cs="Times New Roman"/>
                    <w:kern w:val="0"/>
                    <w:sz w:val="24"/>
                    <w:szCs w:val="24"/>
                    <w14:ligatures w14:val="none"/>
                  </w:rPr>
                  <m:t>0</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ξ</m:t>
            </m:r>
          </m:e>
        </m:d>
      </m:oMath>
      <w:r>
        <w:rPr>
          <w:rFonts w:ascii="Times New Roman" w:eastAsia="Times New Roman" w:hAnsi="Times New Roman" w:cs="Times New Roman"/>
          <w:kern w:val="0"/>
          <w:sz w:val="24"/>
          <w:szCs w:val="24"/>
          <w14:ligatures w14:val="none"/>
        </w:rPr>
        <w:t xml:space="preserve"> is the 100ξ%</w:t>
      </w:r>
      <w:r w:rsidR="00DD57AA">
        <w:rPr>
          <w:rFonts w:ascii="Times New Roman" w:eastAsia="Times New Roman" w:hAnsi="Times New Roman" w:cs="Times New Roman"/>
          <w:kern w:val="0"/>
          <w:sz w:val="24"/>
          <w:szCs w:val="24"/>
          <w14:ligatures w14:val="none"/>
        </w:rPr>
        <w:t xml:space="preserve"> point of </w:t>
      </w:r>
      <w:proofErr w:type="spellStart"/>
      <w:r w:rsidR="00DD57AA">
        <w:rPr>
          <w:rFonts w:ascii="Times New Roman" w:eastAsia="Times New Roman" w:hAnsi="Times New Roman" w:cs="Times New Roman"/>
          <w:kern w:val="0"/>
          <w:sz w:val="24"/>
          <w:szCs w:val="24"/>
          <w14:ligatures w14:val="none"/>
        </w:rPr>
        <w:t>of</w:t>
      </w:r>
      <w:proofErr w:type="spellEnd"/>
      <w:r w:rsidR="00DD57AA">
        <w:rPr>
          <w:rFonts w:ascii="Times New Roman" w:eastAsia="Times New Roman" w:hAnsi="Times New Roman" w:cs="Times New Roman"/>
          <w:kern w:val="0"/>
          <w:sz w:val="24"/>
          <w:szCs w:val="24"/>
          <w14:ligatures w14:val="none"/>
        </w:rPr>
        <w:t xml:space="preserve"> beta distribution</w:t>
      </w:r>
      <w:r w:rsidR="00F1646F">
        <w:rPr>
          <w:rFonts w:ascii="Times New Roman" w:eastAsia="Times New Roman" w:hAnsi="Times New Roman" w:cs="Times New Roman"/>
          <w:kern w:val="0"/>
          <w:sz w:val="24"/>
          <w:szCs w:val="24"/>
          <w14:ligatures w14:val="none"/>
        </w:rPr>
        <w:t xml:space="preserve"> with parameters 0.5n and α</w:t>
      </w:r>
      <w:r w:rsidR="00F1646F">
        <w:rPr>
          <w:rFonts w:ascii="Times New Roman" w:eastAsia="Times New Roman" w:hAnsi="Times New Roman" w:cs="Times New Roman"/>
          <w:kern w:val="0"/>
          <w:sz w:val="24"/>
          <w:szCs w:val="24"/>
          <w:vertAlign w:val="subscript"/>
          <w14:ligatures w14:val="none"/>
        </w:rPr>
        <w:t>0</w:t>
      </w:r>
      <w:r w:rsidR="00F1646F">
        <w:rPr>
          <w:rFonts w:ascii="Times New Roman" w:eastAsia="Times New Roman" w:hAnsi="Times New Roman" w:cs="Times New Roman"/>
          <w:kern w:val="0"/>
          <w:sz w:val="24"/>
          <w:szCs w:val="24"/>
          <w14:ligatures w14:val="none"/>
        </w:rPr>
        <w:t xml:space="preserve">, and </w:t>
      </w:r>
      <m:oMath>
        <m:r>
          <w:rPr>
            <w:rFonts w:ascii="Cambria Math" w:eastAsia="Times New Roman" w:hAnsi="Cambria Math" w:cs="Times New Roman"/>
            <w:kern w:val="0"/>
            <w:sz w:val="24"/>
            <w:szCs w:val="24"/>
            <w14:ligatures w14:val="none"/>
          </w:rPr>
          <m:t>t</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ζ</m:t>
            </m:r>
          </m:e>
        </m:d>
      </m:oMath>
      <w:r w:rsidR="00B10C3D">
        <w:rPr>
          <w:rFonts w:ascii="Times New Roman" w:eastAsia="Times New Roman" w:hAnsi="Times New Roman" w:cs="Times New Roman"/>
          <w:kern w:val="0"/>
          <w:sz w:val="24"/>
          <w:szCs w:val="24"/>
          <w14:ligatures w14:val="none"/>
        </w:rPr>
        <w:t xml:space="preserve"> and</w:t>
      </w:r>
      <m:oMath>
        <m:r>
          <w:rPr>
            <w:rFonts w:ascii="Cambria Math" w:eastAsia="Times New Roman" w:hAnsi="Cambria Math" w:cs="Times New Roman"/>
            <w:kern w:val="0"/>
            <w:sz w:val="24"/>
            <w:szCs w:val="24"/>
            <w14:ligatures w14:val="none"/>
          </w:rPr>
          <m:t xml:space="preserve"> t</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α</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η</m:t>
            </m:r>
          </m:e>
        </m:d>
      </m:oMath>
      <w:r w:rsidR="009174B7">
        <w:rPr>
          <w:rFonts w:ascii="Times New Roman" w:eastAsia="Times New Roman" w:hAnsi="Times New Roman" w:cs="Times New Roman"/>
          <w:kern w:val="0"/>
          <w:sz w:val="24"/>
          <w:szCs w:val="24"/>
          <w14:ligatures w14:val="none"/>
        </w:rPr>
        <w:t xml:space="preserve"> are </w:t>
      </w:r>
      <w:r w:rsidR="001C15C2">
        <w:rPr>
          <w:rFonts w:ascii="Times New Roman" w:eastAsia="Times New Roman" w:hAnsi="Times New Roman" w:cs="Times New Roman"/>
          <w:kern w:val="0"/>
          <w:sz w:val="24"/>
          <w:szCs w:val="24"/>
          <w14:ligatures w14:val="none"/>
        </w:rPr>
        <w:t>100</w:t>
      </w:r>
      <w:r w:rsidR="009A6A8D">
        <w:rPr>
          <w:rFonts w:ascii="Times New Roman" w:eastAsia="Times New Roman" w:hAnsi="Times New Roman" w:cs="Times New Roman"/>
          <w:kern w:val="0"/>
          <w:sz w:val="24"/>
          <w:szCs w:val="24"/>
          <w14:ligatures w14:val="none"/>
        </w:rPr>
        <w:t>ζ% and 100η% points of t distribution with 2</w:t>
      </w:r>
      <w:r w:rsidR="00A30458">
        <w:rPr>
          <w:rFonts w:ascii="Times New Roman" w:eastAsia="Times New Roman" w:hAnsi="Times New Roman" w:cs="Times New Roman"/>
          <w:kern w:val="0"/>
          <w:sz w:val="24"/>
          <w:szCs w:val="24"/>
          <w14:ligatures w14:val="none"/>
        </w:rPr>
        <w:t>α</w:t>
      </w:r>
      <w:r w:rsidR="00A30458">
        <w:rPr>
          <w:rFonts w:ascii="Times New Roman" w:eastAsia="Times New Roman" w:hAnsi="Times New Roman" w:cs="Times New Roman"/>
          <w:kern w:val="0"/>
          <w:sz w:val="24"/>
          <w:szCs w:val="24"/>
          <w:vertAlign w:val="subscript"/>
          <w14:ligatures w14:val="none"/>
        </w:rPr>
        <w:t>1</w:t>
      </w:r>
      <w:r w:rsidR="00A30458">
        <w:rPr>
          <w:rFonts w:ascii="Times New Roman" w:eastAsia="Times New Roman" w:hAnsi="Times New Roman" w:cs="Times New Roman"/>
          <w:kern w:val="0"/>
          <w:sz w:val="24"/>
          <w:szCs w:val="24"/>
          <w14:ligatures w14:val="none"/>
        </w:rPr>
        <w:t xml:space="preserve"> degrees of freedom</w:t>
      </w:r>
      <w:r w:rsidR="00D16D48">
        <w:rPr>
          <w:rFonts w:ascii="Times New Roman" w:eastAsia="Times New Roman" w:hAnsi="Times New Roman" w:cs="Times New Roman"/>
          <w:kern w:val="0"/>
          <w:sz w:val="24"/>
          <w:szCs w:val="24"/>
          <w14:ligatures w14:val="none"/>
        </w:rPr>
        <w:t>.</w:t>
      </w:r>
    </w:p>
    <w:p w14:paraId="2E34674C" w14:textId="3DDBBC0E" w:rsidR="00493AB1" w:rsidRDefault="00A66333" w:rsidP="000E28F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This method can be extended </w:t>
      </w:r>
      <w:r w:rsidR="007B4A79">
        <w:rPr>
          <w:rFonts w:ascii="Times New Roman" w:eastAsia="Times New Roman" w:hAnsi="Times New Roman" w:cs="Times New Roman"/>
          <w:kern w:val="0"/>
          <w:sz w:val="24"/>
          <w:szCs w:val="24"/>
          <w14:ligatures w14:val="none"/>
        </w:rPr>
        <w:t>to facilitate interim sample size re</w:t>
      </w:r>
      <w:r w:rsidR="00133F83">
        <w:rPr>
          <w:rFonts w:ascii="Times New Roman" w:eastAsia="Times New Roman" w:hAnsi="Times New Roman" w:cs="Times New Roman"/>
          <w:kern w:val="0"/>
          <w:sz w:val="24"/>
          <w:szCs w:val="24"/>
          <w14:ligatures w14:val="none"/>
        </w:rPr>
        <w:t>-</w:t>
      </w:r>
      <w:r w:rsidR="007B4A79">
        <w:rPr>
          <w:rFonts w:ascii="Times New Roman" w:eastAsia="Times New Roman" w:hAnsi="Times New Roman" w:cs="Times New Roman"/>
          <w:kern w:val="0"/>
          <w:sz w:val="24"/>
          <w:szCs w:val="24"/>
          <w14:ligatures w14:val="none"/>
        </w:rPr>
        <w:t>estimation</w:t>
      </w:r>
      <w:r w:rsidR="00104FB5">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{"citationID":"t5Pk7WtS","properties":{"formattedCitation":"\\super 9\\nosupersub{}","plainCitation":"9","noteIndex":0},"citationItems":[{"id":865,"uris":["http://zotero.org/users/9068874/items/SIBDH5IL"],"itemData":{"id":865,"type":"article-journal","abstract":"The sample size of a randomized controlled trial is typically chosen in order for frequentist operational characteristics to be retained. For normally distributed outcomes, an assumption for the variance needs to be made which is usually based on limited prior information. Especially in the case of small populations, the prior information might consist of only one small pilot study. A Bayesian approach formalizes the aggregation of prior information on the variance with newly collected data. The uncertainty surrounding prior estimates can be appropriately modelled by means of prior distributions. Furthermore, within the Bayesian paradigm, quantities such as the probability of a conclusive trial are directly calculated. However, if the postulated prior is not in accordance with the true variance, such calculations are not trustworthy. In this work we adapt previously suggested methodology to facilitate sample size re-estimation. In addition, we suggest the employment of power priors in order for operational characteristics to be controlled.","container-title":"Statistical Methods in Medical Research","DOI":"10.1177/0962280218772315","ISSN":"0962-2802, 1477-0334","issue":"6","journalAbbreviation":"Stat Methods Med Res","language":"en","page":"1664-1675","source":"DOI.org (Crossref)","title":"Bayesian sample size re-estimation using power priors","volume":"28","author":[{"family":"Brakenhoff","given":"Tb"},{"family":"Roes","given":"Kcb"},{"family":"Nikolakopoulos","given":"S"}],"issued":{"date-parts":[["2019",6]]}}}],"schema":"https://github.com/citation-style-language/schema/raw/master/csl-citation.json"} </w:instrText>
      </w:r>
      <w:r w:rsidR="00104FB5">
        <w:rPr>
          <w:rFonts w:ascii="Times New Roman" w:eastAsia="Times New Roman" w:hAnsi="Times New Roman" w:cs="Times New Roman"/>
          <w:kern w:val="0"/>
          <w:sz w:val="24"/>
          <w:szCs w:val="24"/>
          <w14:ligatures w14:val="none"/>
        </w:rPr>
        <w:fldChar w:fldCharType="separate"/>
      </w:r>
      <w:r w:rsidR="00104FB5" w:rsidRPr="00104FB5">
        <w:rPr>
          <w:rFonts w:ascii="Times New Roman" w:hAnsi="Times New Roman" w:cs="Times New Roman"/>
          <w:kern w:val="0"/>
          <w:sz w:val="24"/>
          <w:szCs w:val="24"/>
          <w:vertAlign w:val="superscript"/>
        </w:rPr>
        <w:t>9</w:t>
      </w:r>
      <w:r w:rsidR="00104FB5">
        <w:rPr>
          <w:rFonts w:ascii="Times New Roman" w:eastAsia="Times New Roman" w:hAnsi="Times New Roman" w:cs="Times New Roman"/>
          <w:kern w:val="0"/>
          <w:sz w:val="24"/>
          <w:szCs w:val="24"/>
          <w14:ligatures w14:val="none"/>
        </w:rPr>
        <w:fldChar w:fldCharType="end"/>
      </w:r>
      <w:r w:rsidR="00104FB5">
        <w:rPr>
          <w:rFonts w:ascii="Times New Roman" w:eastAsia="Times New Roman" w:hAnsi="Times New Roman" w:cs="Times New Roman"/>
          <w:kern w:val="0"/>
          <w:sz w:val="24"/>
          <w:szCs w:val="24"/>
          <w14:ligatures w14:val="none"/>
        </w:rPr>
        <w:t>.</w:t>
      </w:r>
      <w:r w:rsidR="00726B2D">
        <w:rPr>
          <w:rFonts w:ascii="Times New Roman" w:eastAsia="Times New Roman" w:hAnsi="Times New Roman" w:cs="Times New Roman"/>
          <w:kern w:val="0"/>
          <w:sz w:val="24"/>
          <w:szCs w:val="24"/>
          <w14:ligatures w14:val="none"/>
        </w:rPr>
        <w:t xml:space="preserve"> At e</w:t>
      </w:r>
      <w:r w:rsidR="00FF4AF0">
        <w:rPr>
          <w:rFonts w:ascii="Times New Roman" w:eastAsia="Times New Roman" w:hAnsi="Times New Roman" w:cs="Times New Roman"/>
          <w:kern w:val="0"/>
          <w:sz w:val="24"/>
          <w:szCs w:val="24"/>
          <w14:ligatures w14:val="none"/>
        </w:rPr>
        <w:t xml:space="preserve">ach interim stage, </w:t>
      </w:r>
      <w:r w:rsidR="005E44BD">
        <w:rPr>
          <w:rFonts w:ascii="Times New Roman" w:eastAsia="Times New Roman" w:hAnsi="Times New Roman" w:cs="Times New Roman"/>
          <w:kern w:val="0"/>
          <w:sz w:val="24"/>
          <w:szCs w:val="24"/>
          <w14:ligatures w14:val="none"/>
        </w:rPr>
        <w:t xml:space="preserve">distributions of means and precision are updated </w:t>
      </w:r>
      <w:r w:rsidR="00AB0B02">
        <w:rPr>
          <w:rFonts w:ascii="Times New Roman" w:eastAsia="Times New Roman" w:hAnsi="Times New Roman" w:cs="Times New Roman"/>
          <w:kern w:val="0"/>
          <w:sz w:val="24"/>
          <w:szCs w:val="24"/>
          <w14:ligatures w14:val="none"/>
        </w:rPr>
        <w:t xml:space="preserve">with the collected data. These updated </w:t>
      </w:r>
      <w:r w:rsidR="00A13DA1">
        <w:rPr>
          <w:rFonts w:ascii="Times New Roman" w:eastAsia="Times New Roman" w:hAnsi="Times New Roman" w:cs="Times New Roman"/>
          <w:kern w:val="0"/>
          <w:sz w:val="24"/>
          <w:szCs w:val="24"/>
          <w14:ligatures w14:val="none"/>
        </w:rPr>
        <w:t xml:space="preserve">distributions are then used to </w:t>
      </w:r>
      <w:r w:rsidR="00133F83">
        <w:rPr>
          <w:rFonts w:ascii="Times New Roman" w:eastAsia="Times New Roman" w:hAnsi="Times New Roman" w:cs="Times New Roman"/>
          <w:kern w:val="0"/>
          <w:sz w:val="24"/>
          <w:szCs w:val="24"/>
          <w14:ligatures w14:val="none"/>
        </w:rPr>
        <w:t xml:space="preserve">re-estimate </w:t>
      </w:r>
      <w:r w:rsidR="00DF690B">
        <w:rPr>
          <w:rFonts w:ascii="Times New Roman" w:eastAsia="Times New Roman" w:hAnsi="Times New Roman" w:cs="Times New Roman"/>
          <w:kern w:val="0"/>
          <w:sz w:val="24"/>
          <w:szCs w:val="24"/>
          <w14:ligatures w14:val="none"/>
        </w:rPr>
        <w:t xml:space="preserve">total number of participants required </w:t>
      </w:r>
      <w:r w:rsidR="00BF1E74">
        <w:rPr>
          <w:rFonts w:ascii="Times New Roman" w:eastAsia="Times New Roman" w:hAnsi="Times New Roman" w:cs="Times New Roman"/>
          <w:kern w:val="0"/>
          <w:sz w:val="24"/>
          <w:szCs w:val="24"/>
          <w14:ligatures w14:val="none"/>
        </w:rPr>
        <w:t xml:space="preserve">to satisfy the condition above. </w:t>
      </w:r>
      <w:r w:rsidR="002C0B5B">
        <w:rPr>
          <w:rFonts w:ascii="Times New Roman" w:eastAsia="Times New Roman" w:hAnsi="Times New Roman" w:cs="Times New Roman"/>
          <w:kern w:val="0"/>
          <w:sz w:val="24"/>
          <w:szCs w:val="24"/>
          <w14:ligatures w14:val="none"/>
        </w:rPr>
        <w:t>Additionally, in RAR RCTs, the allocation vector r will also be updated at the interim stage</w:t>
      </w:r>
      <w:r w:rsidR="00191B79">
        <w:rPr>
          <w:rFonts w:ascii="Times New Roman" w:eastAsia="Times New Roman" w:hAnsi="Times New Roman" w:cs="Times New Roman"/>
          <w:kern w:val="0"/>
          <w:sz w:val="24"/>
          <w:szCs w:val="24"/>
          <w14:ligatures w14:val="none"/>
        </w:rPr>
        <w:t xml:space="preserve">. This new vector will </w:t>
      </w:r>
      <w:r w:rsidR="00D576F8">
        <w:rPr>
          <w:rFonts w:ascii="Times New Roman" w:eastAsia="Times New Roman" w:hAnsi="Times New Roman" w:cs="Times New Roman"/>
          <w:kern w:val="0"/>
          <w:sz w:val="24"/>
          <w:szCs w:val="24"/>
          <w14:ligatures w14:val="none"/>
        </w:rPr>
        <w:t xml:space="preserve">be used to calculate the necessary sample size while intentionally skewing assignment towards better performing treatment arms. </w:t>
      </w:r>
    </w:p>
    <w:p w14:paraId="15E6A45B" w14:textId="6415C12B" w:rsidR="00D576F8" w:rsidRPr="002C2AD6" w:rsidRDefault="00EE0C3A" w:rsidP="000E28F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To assess the performance of </w:t>
      </w:r>
      <w:r w:rsidR="009C65CA">
        <w:rPr>
          <w:rFonts w:ascii="Times New Roman" w:eastAsia="Times New Roman" w:hAnsi="Times New Roman" w:cs="Times New Roman"/>
          <w:kern w:val="0"/>
          <w:sz w:val="24"/>
          <w:szCs w:val="24"/>
          <w14:ligatures w14:val="none"/>
        </w:rPr>
        <w:t xml:space="preserve">Bayesian sample size re-estimation for RAR, hypothetical scenarios </w:t>
      </w:r>
      <w:r w:rsidR="00A43254">
        <w:rPr>
          <w:rFonts w:ascii="Times New Roman" w:eastAsia="Times New Roman" w:hAnsi="Times New Roman" w:cs="Times New Roman"/>
          <w:kern w:val="0"/>
          <w:sz w:val="24"/>
          <w:szCs w:val="24"/>
          <w14:ligatures w14:val="none"/>
        </w:rPr>
        <w:t xml:space="preserve">will be considered. To reflect </w:t>
      </w:r>
      <w:r w:rsidR="00ED2755">
        <w:rPr>
          <w:rFonts w:ascii="Times New Roman" w:eastAsia="Times New Roman" w:hAnsi="Times New Roman" w:cs="Times New Roman"/>
          <w:kern w:val="0"/>
          <w:sz w:val="24"/>
          <w:szCs w:val="24"/>
          <w14:ligatures w14:val="none"/>
        </w:rPr>
        <w:t>Type I and II error parameters in frequentist design, η</w:t>
      </w:r>
      <w:r w:rsidR="0017590C">
        <w:rPr>
          <w:rFonts w:ascii="Times New Roman" w:eastAsia="Times New Roman" w:hAnsi="Times New Roman" w:cs="Times New Roman"/>
          <w:kern w:val="0"/>
          <w:sz w:val="24"/>
          <w:szCs w:val="24"/>
          <w14:ligatures w14:val="none"/>
        </w:rPr>
        <w:t xml:space="preserve"> will be set to 0.95 (reflecting Type I error rate=0.05), </w:t>
      </w:r>
      <w:r w:rsidR="0000459E">
        <w:rPr>
          <w:rFonts w:ascii="Times New Roman" w:eastAsia="Times New Roman" w:hAnsi="Times New Roman" w:cs="Times New Roman"/>
          <w:kern w:val="0"/>
          <w:sz w:val="24"/>
          <w:szCs w:val="24"/>
          <w14:ligatures w14:val="none"/>
        </w:rPr>
        <w:t>ζ=0.9 (reflecting power=0.9 (Type II error rate=0.1)), and ξ</w:t>
      </w:r>
      <w:r w:rsidR="00432A28">
        <w:rPr>
          <w:rFonts w:ascii="Times New Roman" w:eastAsia="Times New Roman" w:hAnsi="Times New Roman" w:cs="Times New Roman"/>
          <w:kern w:val="0"/>
          <w:sz w:val="24"/>
          <w:szCs w:val="24"/>
          <w14:ligatures w14:val="none"/>
        </w:rPr>
        <w:t>=0.95 (95% chance of a conclusive trial).</w:t>
      </w:r>
      <w:r w:rsidR="00AB3D10">
        <w:rPr>
          <w:rFonts w:ascii="Times New Roman" w:eastAsia="Times New Roman" w:hAnsi="Times New Roman" w:cs="Times New Roman"/>
          <w:kern w:val="0"/>
          <w:sz w:val="24"/>
          <w:szCs w:val="24"/>
          <w14:ligatures w14:val="none"/>
        </w:rPr>
        <w:t xml:space="preserve"> One placebo and three active treatment arms will be considered with treatment effect sizes of </w:t>
      </w:r>
      <w:r w:rsidR="00444438">
        <w:rPr>
          <w:rFonts w:ascii="Times New Roman" w:eastAsia="Times New Roman" w:hAnsi="Times New Roman" w:cs="Times New Roman"/>
          <w:kern w:val="0"/>
          <w:sz w:val="24"/>
          <w:szCs w:val="24"/>
          <w14:ligatures w14:val="none"/>
        </w:rPr>
        <w:t>0, 0.1, 0.2, and 0.6</w:t>
      </w:r>
      <w:r w:rsidR="00FA33A8">
        <w:rPr>
          <w:rFonts w:ascii="Times New Roman" w:eastAsia="Times New Roman" w:hAnsi="Times New Roman" w:cs="Times New Roman"/>
          <w:kern w:val="0"/>
          <w:sz w:val="24"/>
          <w:szCs w:val="24"/>
          <w14:ligatures w14:val="none"/>
        </w:rPr>
        <w:t xml:space="preserve"> (precision=1)</w:t>
      </w:r>
      <w:r w:rsidR="00444438">
        <w:rPr>
          <w:rFonts w:ascii="Times New Roman" w:eastAsia="Times New Roman" w:hAnsi="Times New Roman" w:cs="Times New Roman"/>
          <w:kern w:val="0"/>
          <w:sz w:val="24"/>
          <w:szCs w:val="24"/>
          <w14:ligatures w14:val="none"/>
        </w:rPr>
        <w:t xml:space="preserve">. </w:t>
      </w:r>
      <w:r w:rsidR="00475765">
        <w:rPr>
          <w:rFonts w:ascii="Times New Roman" w:eastAsia="Times New Roman" w:hAnsi="Times New Roman" w:cs="Times New Roman"/>
          <w:kern w:val="0"/>
          <w:sz w:val="24"/>
          <w:szCs w:val="24"/>
          <w14:ligatures w14:val="none"/>
        </w:rPr>
        <w:t>Three different clinically relevant treatment effect thresholds (δ</w:t>
      </w:r>
      <w:r w:rsidR="00475765">
        <w:rPr>
          <w:rFonts w:ascii="Times New Roman" w:eastAsia="Times New Roman" w:hAnsi="Times New Roman" w:cs="Times New Roman"/>
          <w:kern w:val="0"/>
          <w:sz w:val="24"/>
          <w:szCs w:val="24"/>
          <w:vertAlign w:val="superscript"/>
          <w14:ligatures w14:val="none"/>
        </w:rPr>
        <w:t>*</w:t>
      </w:r>
      <w:r w:rsidR="00475765">
        <w:rPr>
          <w:rFonts w:ascii="Times New Roman" w:eastAsia="Times New Roman" w:hAnsi="Times New Roman" w:cs="Times New Roman"/>
          <w:kern w:val="0"/>
          <w:sz w:val="24"/>
          <w:szCs w:val="24"/>
          <w14:ligatures w14:val="none"/>
        </w:rPr>
        <w:t xml:space="preserve">) will be considered (0.1, 0.2, 0.3). </w:t>
      </w:r>
      <w:r w:rsidR="00E802F2">
        <w:rPr>
          <w:rFonts w:ascii="Times New Roman" w:eastAsia="Times New Roman" w:hAnsi="Times New Roman" w:cs="Times New Roman"/>
          <w:kern w:val="0"/>
          <w:sz w:val="24"/>
          <w:szCs w:val="24"/>
          <w14:ligatures w14:val="none"/>
        </w:rPr>
        <w:t>Additionally sample size will be re</w:t>
      </w:r>
      <w:r w:rsidR="00590E34">
        <w:rPr>
          <w:rFonts w:ascii="Times New Roman" w:eastAsia="Times New Roman" w:hAnsi="Times New Roman" w:cs="Times New Roman"/>
          <w:kern w:val="0"/>
          <w:sz w:val="24"/>
          <w:szCs w:val="24"/>
          <w14:ligatures w14:val="none"/>
        </w:rPr>
        <w:t>-</w:t>
      </w:r>
      <w:r w:rsidR="00E802F2">
        <w:rPr>
          <w:rFonts w:ascii="Times New Roman" w:eastAsia="Times New Roman" w:hAnsi="Times New Roman" w:cs="Times New Roman"/>
          <w:kern w:val="0"/>
          <w:sz w:val="24"/>
          <w:szCs w:val="24"/>
          <w14:ligatures w14:val="none"/>
        </w:rPr>
        <w:t xml:space="preserve">estimated at either </w:t>
      </w:r>
      <w:r w:rsidR="00A21058">
        <w:rPr>
          <w:rFonts w:ascii="Times New Roman" w:eastAsia="Times New Roman" w:hAnsi="Times New Roman" w:cs="Times New Roman"/>
          <w:kern w:val="0"/>
          <w:sz w:val="24"/>
          <w:szCs w:val="24"/>
          <w14:ligatures w14:val="none"/>
        </w:rPr>
        <w:t xml:space="preserve">one interim stage at 12.5% (25%, 50%) enrollment or two interim stages at </w:t>
      </w:r>
      <w:r w:rsidR="00090858">
        <w:rPr>
          <w:rFonts w:ascii="Times New Roman" w:eastAsia="Times New Roman" w:hAnsi="Times New Roman" w:cs="Times New Roman"/>
          <w:kern w:val="0"/>
          <w:sz w:val="24"/>
          <w:szCs w:val="24"/>
          <w14:ligatures w14:val="none"/>
        </w:rPr>
        <w:t xml:space="preserve">25% and 50% (25% and 75%) enrollment. </w:t>
      </w:r>
      <w:r w:rsidR="003B1226">
        <w:rPr>
          <w:rFonts w:ascii="Times New Roman" w:eastAsia="Times New Roman" w:hAnsi="Times New Roman" w:cs="Times New Roman"/>
          <w:kern w:val="0"/>
          <w:sz w:val="24"/>
          <w:szCs w:val="24"/>
          <w14:ligatures w14:val="none"/>
        </w:rPr>
        <w:t xml:space="preserve">Full sets of parameters are presented in Table 1. </w:t>
      </w:r>
      <w:r w:rsidR="002C2AD6">
        <w:rPr>
          <w:rFonts w:ascii="Times New Roman" w:eastAsia="Times New Roman" w:hAnsi="Times New Roman" w:cs="Times New Roman"/>
          <w:kern w:val="0"/>
          <w:sz w:val="24"/>
          <w:szCs w:val="24"/>
          <w14:ligatures w14:val="none"/>
        </w:rPr>
        <w:t>Priors for precision were sampled from a wide range of values of α</w:t>
      </w:r>
      <w:r w:rsidR="002C2AD6">
        <w:rPr>
          <w:rFonts w:ascii="Times New Roman" w:eastAsia="Times New Roman" w:hAnsi="Times New Roman" w:cs="Times New Roman"/>
          <w:kern w:val="0"/>
          <w:sz w:val="24"/>
          <w:szCs w:val="24"/>
          <w:vertAlign w:val="subscript"/>
          <w14:ligatures w14:val="none"/>
        </w:rPr>
        <w:t>0</w:t>
      </w:r>
      <w:r w:rsidR="002C2AD6">
        <w:rPr>
          <w:rFonts w:ascii="Times New Roman" w:eastAsia="Times New Roman" w:hAnsi="Times New Roman" w:cs="Times New Roman"/>
          <w:kern w:val="0"/>
          <w:sz w:val="24"/>
          <w:szCs w:val="24"/>
          <w14:ligatures w14:val="none"/>
        </w:rPr>
        <w:t xml:space="preserve"> (</w:t>
      </w:r>
      <w:r w:rsidR="00CA73A9">
        <w:rPr>
          <w:rFonts w:ascii="Times New Roman" w:eastAsia="Times New Roman" w:hAnsi="Times New Roman" w:cs="Times New Roman"/>
          <w:kern w:val="0"/>
          <w:sz w:val="24"/>
          <w:szCs w:val="24"/>
          <w14:ligatures w14:val="none"/>
        </w:rPr>
        <w:t>5000 randomly selected values from Uniform (0,20</w:t>
      </w:r>
      <w:r w:rsidR="002C2AD6">
        <w:rPr>
          <w:rFonts w:ascii="Times New Roman" w:eastAsia="Times New Roman" w:hAnsi="Times New Roman" w:cs="Times New Roman"/>
          <w:kern w:val="0"/>
          <w:sz w:val="24"/>
          <w:szCs w:val="24"/>
          <w14:ligatures w14:val="none"/>
        </w:rPr>
        <w:t>)</w:t>
      </w:r>
      <w:r w:rsidR="00CA73A9">
        <w:rPr>
          <w:rFonts w:ascii="Times New Roman" w:eastAsia="Times New Roman" w:hAnsi="Times New Roman" w:cs="Times New Roman"/>
          <w:kern w:val="0"/>
          <w:sz w:val="24"/>
          <w:szCs w:val="24"/>
          <w14:ligatures w14:val="none"/>
        </w:rPr>
        <w:t xml:space="preserve"> distribution)</w:t>
      </w:r>
      <w:r w:rsidR="00447E22">
        <w:rPr>
          <w:rFonts w:ascii="Times New Roman" w:eastAsia="Times New Roman" w:hAnsi="Times New Roman" w:cs="Times New Roman"/>
          <w:kern w:val="0"/>
          <w:sz w:val="24"/>
          <w:szCs w:val="24"/>
          <w14:ligatures w14:val="none"/>
        </w:rPr>
        <w:t>.</w:t>
      </w:r>
    </w:p>
    <w:p w14:paraId="06DBF4AC" w14:textId="6D915FDC" w:rsidR="003338B0" w:rsidRDefault="003338B0" w:rsidP="000E28F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The relative performance of the method will also be presented for real life examples of Lecanemab Phase III study</w:t>
      </w:r>
      <w:r w:rsidR="00B01A7B">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{"citationID":"rYe9jJQv","properties":{"formattedCitation":"\\super 11\\nosupersub{}","plainCitation":"11","noteIndex":0},"citationItems":[{"id":605,"uris":["http://zotero.org/users/9068874/items/SPHMLXC5"],"itemData":{"id":605,"type":"article-journal","container-title":"New England Journal of Medicine","DOI":"10.1056/NEJMoa2212948","ISSN":"0028-4793","issue":"1","journalAbbreviation":"N Engl J Med","note":"publisher: Massachusetts Medical Society","page":"9-21","title":"Lecanemab in Early Alzheimer’s Disease","volume":"388","author":[{"family":"Dyck","given":"Christopher H.","non-dropping-particle":"van"},{"family":"Swanson","given":"Chad J."},{"family":"Aisen","given":"Paul"},{"family":"Bateman","given":"Randall J."},{"family":"Chen","given":"Christopher"},{"family":"Gee","given":"Michelle"},{"family":"Kanekiyo","given":"Michio"},{"family":"Li","given":"David"},{"family":"Reyderman","given":"Larisa"},{"family":"Cohen","given":"Sharon"},{"family":"Froelich","given":"Lutz"},{"family":"Katayama","given":"Sadao"},{"family":"Sabbagh","given":"Marwan"},{"family":"Vellas","given":"Bruno"},{"family":"Watson","given":"David"},{"family":"Dhadda","given":"Shobha"},{"family":"Irizarry","given":"Michael"},{"family":"Kramer","given":"Lynn D."},{"family":"Iwatsubo","given":"Takeshi"}],"issued":{"date-parts":[["2023",1,5]]}}}],"schema":"https://github.com/citation-style-language/schema/raw/master/csl-citation.json"} </w:instrText>
      </w:r>
      <w:r w:rsidR="00B01A7B">
        <w:rPr>
          <w:rFonts w:ascii="Times New Roman" w:eastAsia="Times New Roman" w:hAnsi="Times New Roman" w:cs="Times New Roman"/>
          <w:kern w:val="0"/>
          <w:sz w:val="24"/>
          <w:szCs w:val="24"/>
          <w14:ligatures w14:val="none"/>
        </w:rPr>
        <w:fldChar w:fldCharType="separate"/>
      </w:r>
      <w:r w:rsidR="00B01A7B" w:rsidRPr="00B01A7B">
        <w:rPr>
          <w:rFonts w:ascii="Times New Roman" w:hAnsi="Times New Roman" w:cs="Times New Roman"/>
          <w:kern w:val="0"/>
          <w:sz w:val="24"/>
          <w:szCs w:val="24"/>
          <w:vertAlign w:val="superscript"/>
        </w:rPr>
        <w:t>11</w:t>
      </w:r>
      <w:r w:rsidR="00B01A7B">
        <w:rPr>
          <w:rFonts w:ascii="Times New Roman" w:eastAsia="Times New Roman" w:hAnsi="Times New Roman" w:cs="Times New Roman"/>
          <w:kern w:val="0"/>
          <w:sz w:val="24"/>
          <w:szCs w:val="24"/>
          <w14:ligatures w14:val="none"/>
        </w:rPr>
        <w:fldChar w:fldCharType="end"/>
      </w:r>
      <w:r w:rsidR="00C2011B">
        <w:rPr>
          <w:rFonts w:ascii="Times New Roman" w:eastAsia="Times New Roman" w:hAnsi="Times New Roman" w:cs="Times New Roman"/>
          <w:kern w:val="0"/>
          <w:sz w:val="24"/>
          <w:szCs w:val="24"/>
          <w14:ligatures w14:val="none"/>
        </w:rPr>
        <w:t>, with one active arm;</w:t>
      </w:r>
      <w:r w:rsidR="00A234C1">
        <w:rPr>
          <w:rFonts w:ascii="Times New Roman" w:eastAsia="Times New Roman" w:hAnsi="Times New Roman" w:cs="Times New Roman"/>
          <w:kern w:val="0"/>
          <w:sz w:val="24"/>
          <w:szCs w:val="24"/>
          <w14:ligatures w14:val="none"/>
        </w:rPr>
        <w:t xml:space="preserve"> </w:t>
      </w:r>
      <w:r w:rsidR="00B01A7B">
        <w:rPr>
          <w:rFonts w:ascii="Times New Roman" w:eastAsia="Times New Roman" w:hAnsi="Times New Roman" w:cs="Times New Roman"/>
          <w:kern w:val="0"/>
          <w:sz w:val="24"/>
          <w:szCs w:val="24"/>
          <w14:ligatures w14:val="none"/>
        </w:rPr>
        <w:t xml:space="preserve"> an</w:t>
      </w:r>
      <w:r w:rsidR="00A234C1">
        <w:rPr>
          <w:rFonts w:ascii="Times New Roman" w:eastAsia="Times New Roman" w:hAnsi="Times New Roman" w:cs="Times New Roman"/>
          <w:kern w:val="0"/>
          <w:sz w:val="24"/>
          <w:szCs w:val="24"/>
          <w14:ligatures w14:val="none"/>
        </w:rPr>
        <w:t xml:space="preserve">d </w:t>
      </w:r>
      <w:r w:rsidR="00A73B29">
        <w:rPr>
          <w:rFonts w:ascii="Times New Roman" w:eastAsia="Times New Roman" w:hAnsi="Times New Roman" w:cs="Times New Roman"/>
          <w:kern w:val="0"/>
          <w:sz w:val="24"/>
          <w:szCs w:val="24"/>
          <w14:ligatures w14:val="none"/>
        </w:rPr>
        <w:t>the ARGO study</w:t>
      </w:r>
      <w:r w:rsidR="00EF1D86">
        <w:rPr>
          <w:rFonts w:ascii="Times New Roman" w:eastAsia="Times New Roman" w:hAnsi="Times New Roman" w:cs="Times New Roman"/>
          <w:kern w:val="0"/>
          <w:sz w:val="24"/>
          <w:szCs w:val="24"/>
          <w14:ligatures w14:val="none"/>
        </w:rPr>
        <w:t xml:space="preserve">, a </w:t>
      </w:r>
      <w:r w:rsidR="00A73B29">
        <w:rPr>
          <w:rFonts w:ascii="Times New Roman" w:eastAsia="Times New Roman" w:hAnsi="Times New Roman" w:cs="Times New Roman"/>
          <w:kern w:val="0"/>
          <w:sz w:val="24"/>
          <w:szCs w:val="24"/>
          <w14:ligatures w14:val="none"/>
        </w:rPr>
        <w:t xml:space="preserve"> </w:t>
      </w:r>
      <w:r w:rsidR="00BE0DD1">
        <w:rPr>
          <w:rFonts w:ascii="Times New Roman" w:eastAsia="Times New Roman" w:hAnsi="Times New Roman" w:cs="Times New Roman"/>
          <w:kern w:val="0"/>
          <w:sz w:val="24"/>
          <w:szCs w:val="24"/>
          <w14:ligatures w14:val="none"/>
        </w:rPr>
        <w:t>Phase II</w:t>
      </w:r>
      <w:r w:rsidR="00EF1D86">
        <w:rPr>
          <w:rFonts w:ascii="Times New Roman" w:eastAsia="Times New Roman" w:hAnsi="Times New Roman" w:cs="Times New Roman"/>
          <w:kern w:val="0"/>
          <w:sz w:val="24"/>
          <w:szCs w:val="24"/>
          <w14:ligatures w14:val="none"/>
        </w:rPr>
        <w:t xml:space="preserve"> investigation of </w:t>
      </w:r>
      <w:r w:rsidR="00590E34">
        <w:rPr>
          <w:rFonts w:ascii="Times New Roman" w:eastAsia="Times New Roman" w:hAnsi="Times New Roman" w:cs="Times New Roman"/>
          <w:kern w:val="0"/>
          <w:sz w:val="24"/>
          <w:szCs w:val="24"/>
          <w14:ligatures w14:val="none"/>
        </w:rPr>
        <w:t>T</w:t>
      </w:r>
      <w:r w:rsidR="00D70FEB" w:rsidRPr="00D70FEB">
        <w:rPr>
          <w:rFonts w:ascii="Times New Roman" w:eastAsia="Times New Roman" w:hAnsi="Times New Roman" w:cs="Times New Roman"/>
          <w:kern w:val="0"/>
          <w:sz w:val="24"/>
          <w:szCs w:val="24"/>
          <w14:ligatures w14:val="none"/>
        </w:rPr>
        <w:t>ideglusib</w:t>
      </w:r>
      <w:r w:rsidR="00D70FEB">
        <w:rPr>
          <w:rFonts w:ascii="Times New Roman" w:eastAsia="Times New Roman" w:hAnsi="Times New Roman" w:cs="Times New Roman"/>
          <w:kern w:val="0"/>
          <w:sz w:val="24"/>
          <w:szCs w:val="24"/>
          <w14:ligatures w14:val="none"/>
        </w:rPr>
        <w:t xml:space="preserve"> with three active arms</w:t>
      </w:r>
      <w:r w:rsidR="00935DC8">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{"citationID":"dFknevkv","properties":{"formattedCitation":"\\super 12\\nosupersub{}","plainCitation":"12","noteIndex":0},"citationItems":[{"id":873,"uris":["http://zotero.org/users/9068874/items/82A4WEFT"],"itemData":{"id":873,"type":"article-journal","abstract":"Background: The ARGO study was a phase II, double-blind, placebo controlled, four parallel arm trial of tideglusib in Alzheimer’s disease (AD).\nObjective: To prove the clinical efﬁcacy of an inhibitor of glycogen synthase kinase-3 (GSK-3), in AD.\nMethods: Mild to moderate (Mini-Mental State Examination (MMSE) score, 14–26) AD patients on cholinesterase inhibitor and/or memantine treatment were administered tideglusib or placebo for 26 weeks. The ADAS-cog15 was the primary efﬁcacy measure; function, cognition, behavior, and quality of life were assessed as secondary measures; cerebral atrophy in MRI and the levels of tau, amyloid-</w:instrText>
      </w:r>
      <w:r w:rsidR="00BC2735">
        <w:rPr>
          <w:rFonts w:ascii="Cascadia Code ExtraLight" w:eastAsia="Times New Roman" w:hAnsi="Cascadia Code ExtraLight" w:cs="Cascadia Code ExtraLight"/>
          <w:kern w:val="0"/>
          <w:sz w:val="24"/>
          <w:szCs w:val="24"/>
          <w14:ligatures w14:val="none"/>
        </w:rPr>
        <w:instrText>␤</w:instrText>
      </w:r>
      <w:r w:rsidR="00BC2735">
        <w:rPr>
          <w:rFonts w:ascii="Times New Roman" w:eastAsia="Times New Roman" w:hAnsi="Times New Roman" w:cs="Times New Roman"/>
          <w:kern w:val="0"/>
          <w:sz w:val="24"/>
          <w:szCs w:val="24"/>
          <w14:ligatures w14:val="none"/>
        </w:rPr>
        <w:instrText xml:space="preserve">, and BACE1 in cerebrospinal ﬂuid (CSF) were exploratory endpoints.\nResults: 306 AD patients were randomized to active (1000 mg QD: n = 86, 1000 mg QOD: n = 90, and 500 mg QD: n = 50) or placebo (n = 85) in 55 sites in four European countries. There were no statistically signiﬁcant differences between either active and placebo arms in the efﬁcacy variables. However, BACE1 in CSF signiﬁcantly decreased with treatment in a small subgroup of patients. Participants with mild AD in the 500 mg QD group showed signiﬁcant responses on ADAS-cog15, MMSE, and word ﬂuency. Diarrhea (14–18% in active, 11% placebo) and dose-dependent, mild to moderate, and fully reversible transaminase increase (9–16% in active, 3.5% placebo) were the most frequent adverse events.\nConclusions: Short term (26 weeks) tideglusib was acceptably safe but produced no clinical beneﬁt in this trial. However, given the non-linear dose response, especially in mildly affected patients, further dose ﬁnding studies in early disease stages and for longer duration are warranted to examine GSK-3 inhibition in AD patients.","container-title":"Journal of Alzheimer's Disease","DOI":"10.3233/JAD-141959","ISSN":"18758908, 13872877","issue":"1","journalAbbreviation":"JAD","language":"en","page":"75-88","source":"DOI.org (Crossref)","title":"A Phase II Trial of Tideglusib in Alzheimer's Disease","volume":"45","author":[{"literal":"for the ARGO investigators"},{"family":"Lovestone","given":"Simon"},{"family":"Boada","given":"Mercè"},{"family":"Dubois","given":"Bruno"},{"family":"Hüll","given":"Michael"},{"family":"Rinne","given":"Juha O."},{"family":"Huppertz","given":"Hans-Jürgen"},{"family":"Calero","given":"Miguel"},{"family":"Andrés","given":"María V."},{"family":"Gómez-Carrillo","given":"Belén"},{"family":"León","given":"Teresa"},{"family":"Del Ser","given":"Teodoro"}],"issued":{"date-parts":[["2015",3,3]]}}}],"schema":"https://github.com/citation-style-language/schema/raw/master/csl-citation.json"} </w:instrText>
      </w:r>
      <w:r w:rsidR="00935DC8">
        <w:rPr>
          <w:rFonts w:ascii="Times New Roman" w:eastAsia="Times New Roman" w:hAnsi="Times New Roman" w:cs="Times New Roman"/>
          <w:kern w:val="0"/>
          <w:sz w:val="24"/>
          <w:szCs w:val="24"/>
          <w14:ligatures w14:val="none"/>
        </w:rPr>
        <w:fldChar w:fldCharType="separate"/>
      </w:r>
      <w:r w:rsidR="00935DC8" w:rsidRPr="00935DC8">
        <w:rPr>
          <w:rFonts w:ascii="Times New Roman" w:hAnsi="Times New Roman" w:cs="Times New Roman"/>
          <w:kern w:val="0"/>
          <w:sz w:val="24"/>
          <w:szCs w:val="24"/>
          <w:vertAlign w:val="superscript"/>
        </w:rPr>
        <w:t>12</w:t>
      </w:r>
      <w:r w:rsidR="00935DC8">
        <w:rPr>
          <w:rFonts w:ascii="Times New Roman" w:eastAsia="Times New Roman" w:hAnsi="Times New Roman" w:cs="Times New Roman"/>
          <w:kern w:val="0"/>
          <w:sz w:val="24"/>
          <w:szCs w:val="24"/>
          <w14:ligatures w14:val="none"/>
        </w:rPr>
        <w:fldChar w:fldCharType="end"/>
      </w:r>
      <w:r w:rsidR="009D0539">
        <w:rPr>
          <w:rFonts w:ascii="Times New Roman" w:eastAsia="Times New Roman" w:hAnsi="Times New Roman" w:cs="Times New Roman"/>
          <w:kern w:val="0"/>
          <w:sz w:val="24"/>
          <w:szCs w:val="24"/>
          <w14:ligatures w14:val="none"/>
        </w:rPr>
        <w:t xml:space="preserve">. The first study </w:t>
      </w:r>
      <w:r w:rsidR="000257EB">
        <w:rPr>
          <w:rFonts w:ascii="Times New Roman" w:eastAsia="Times New Roman" w:hAnsi="Times New Roman" w:cs="Times New Roman"/>
          <w:kern w:val="0"/>
          <w:sz w:val="24"/>
          <w:szCs w:val="24"/>
          <w14:ligatures w14:val="none"/>
        </w:rPr>
        <w:t>was successful, while the second study</w:t>
      </w:r>
      <w:r w:rsidR="001478EC" w:rsidRPr="001478EC">
        <w:rPr>
          <w:rFonts w:ascii="Times New Roman" w:eastAsia="Times New Roman" w:hAnsi="Times New Roman" w:cs="Times New Roman"/>
          <w:kern w:val="0"/>
          <w:sz w:val="24"/>
          <w:szCs w:val="24"/>
          <w14:ligatures w14:val="none"/>
        </w:rPr>
        <w:t xml:space="preserve"> did not demonstrate efficacy in treating patients</w:t>
      </w:r>
      <w:r w:rsidR="001478EC">
        <w:rPr>
          <w:rFonts w:ascii="Times New Roman" w:eastAsia="Times New Roman" w:hAnsi="Times New Roman" w:cs="Times New Roman"/>
          <w:kern w:val="0"/>
          <w:sz w:val="24"/>
          <w:szCs w:val="24"/>
          <w14:ligatures w14:val="none"/>
        </w:rPr>
        <w:t>.</w:t>
      </w:r>
      <w:r w:rsidR="005F55B6">
        <w:rPr>
          <w:rFonts w:ascii="Times New Roman" w:eastAsia="Times New Roman" w:hAnsi="Times New Roman" w:cs="Times New Roman"/>
          <w:kern w:val="0"/>
          <w:sz w:val="24"/>
          <w:szCs w:val="24"/>
          <w14:ligatures w14:val="none"/>
        </w:rPr>
        <w:t xml:space="preserve"> </w:t>
      </w:r>
    </w:p>
    <w:p w14:paraId="7EE2730E" w14:textId="2A5AA245" w:rsidR="00FC2409" w:rsidRDefault="00180606" w:rsidP="000E28F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CA73A9">
        <w:rPr>
          <w:rFonts w:ascii="Times New Roman" w:eastAsia="Times New Roman" w:hAnsi="Times New Roman" w:cs="Times New Roman"/>
          <w:kern w:val="0"/>
          <w:sz w:val="24"/>
          <w:szCs w:val="24"/>
          <w14:ligatures w14:val="none"/>
        </w:rPr>
        <w:t xml:space="preserve">The code for this project was written in </w:t>
      </w:r>
      <w:r w:rsidR="00981C32">
        <w:rPr>
          <w:rFonts w:ascii="Times New Roman" w:eastAsia="Times New Roman" w:hAnsi="Times New Roman" w:cs="Times New Roman"/>
          <w:kern w:val="0"/>
          <w:sz w:val="24"/>
          <w:szCs w:val="24"/>
          <w14:ligatures w14:val="none"/>
        </w:rPr>
        <w:t>R (version 4.2.3). Code will be available on GitHub.</w:t>
      </w:r>
      <w:r w:rsidR="00AF0EAD">
        <w:rPr>
          <w:rFonts w:ascii="Times New Roman" w:eastAsia="Times New Roman" w:hAnsi="Times New Roman" w:cs="Times New Roman"/>
          <w:kern w:val="0"/>
          <w:sz w:val="24"/>
          <w:szCs w:val="24"/>
          <w14:ligatures w14:val="none"/>
        </w:rPr>
        <w:t xml:space="preserve"> Sample size estimation based on hypothesis testing was conducted in PASS 20</w:t>
      </w:r>
      <w:r w:rsidR="005E0614">
        <w:rPr>
          <w:rFonts w:ascii="Times New Roman" w:eastAsia="Times New Roman" w:hAnsi="Times New Roman" w:cs="Times New Roman"/>
          <w:kern w:val="0"/>
          <w:sz w:val="24"/>
          <w:szCs w:val="24"/>
          <w14:ligatures w14:val="none"/>
        </w:rPr>
        <w:t>23</w:t>
      </w:r>
      <w:r w:rsidR="00635F4B">
        <w:rPr>
          <w:rFonts w:ascii="Times New Roman" w:eastAsia="Times New Roman" w:hAnsi="Times New Roman" w:cs="Times New Roman"/>
          <w:kern w:val="0"/>
          <w:sz w:val="24"/>
          <w:szCs w:val="24"/>
          <w14:ligatures w14:val="none"/>
        </w:rPr>
        <w:t>.</w:t>
      </w:r>
    </w:p>
    <w:tbl>
      <w:tblPr>
        <w:tblW w:w="9845" w:type="dxa"/>
        <w:tblLook w:val="04A0" w:firstRow="1" w:lastRow="0" w:firstColumn="1" w:lastColumn="0" w:noHBand="0" w:noVBand="1"/>
      </w:tblPr>
      <w:tblGrid>
        <w:gridCol w:w="1160"/>
        <w:gridCol w:w="2430"/>
        <w:gridCol w:w="1530"/>
        <w:gridCol w:w="1980"/>
        <w:gridCol w:w="2745"/>
      </w:tblGrid>
      <w:tr w:rsidR="00012BE2" w:rsidRPr="004D57DF" w14:paraId="471658CD" w14:textId="77777777" w:rsidTr="00012BE2">
        <w:trPr>
          <w:trHeight w:val="299"/>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F56C08" w14:textId="77777777" w:rsidR="004D57DF" w:rsidRPr="004D57DF" w:rsidRDefault="004D57DF" w:rsidP="004D57DF">
            <w:pPr>
              <w:spacing w:after="0" w:line="240" w:lineRule="auto"/>
              <w:jc w:val="center"/>
              <w:rPr>
                <w:rFonts w:ascii="Times New Roman" w:eastAsia="Times New Roman" w:hAnsi="Times New Roman" w:cs="Times New Roman"/>
                <w:b/>
                <w:bCs/>
                <w:color w:val="000000"/>
                <w:kern w:val="0"/>
                <w:sz w:val="24"/>
                <w:szCs w:val="24"/>
                <w14:ligatures w14:val="none"/>
              </w:rPr>
            </w:pPr>
            <w:r w:rsidRPr="004D57DF">
              <w:rPr>
                <w:rFonts w:ascii="Times New Roman" w:eastAsia="Times New Roman" w:hAnsi="Times New Roman" w:cs="Times New Roman"/>
                <w:b/>
                <w:bCs/>
                <w:color w:val="000000"/>
                <w:kern w:val="0"/>
                <w:sz w:val="24"/>
                <w:szCs w:val="24"/>
                <w14:ligatures w14:val="none"/>
              </w:rPr>
              <w:lastRenderedPageBreak/>
              <w:t>Scenario</w:t>
            </w:r>
          </w:p>
        </w:tc>
        <w:tc>
          <w:tcPr>
            <w:tcW w:w="2430" w:type="dxa"/>
            <w:tcBorders>
              <w:top w:val="single" w:sz="8" w:space="0" w:color="auto"/>
              <w:left w:val="nil"/>
              <w:bottom w:val="single" w:sz="8" w:space="0" w:color="auto"/>
              <w:right w:val="nil"/>
            </w:tcBorders>
            <w:shd w:val="clear" w:color="auto" w:fill="auto"/>
            <w:noWrap/>
            <w:vAlign w:val="center"/>
            <w:hideMark/>
          </w:tcPr>
          <w:p w14:paraId="613E212E" w14:textId="77777777" w:rsidR="004D57DF" w:rsidRPr="004D57DF" w:rsidRDefault="004D57DF" w:rsidP="004D57DF">
            <w:pPr>
              <w:spacing w:after="0" w:line="240" w:lineRule="auto"/>
              <w:jc w:val="center"/>
              <w:rPr>
                <w:rFonts w:ascii="Times New Roman" w:eastAsia="Times New Roman" w:hAnsi="Times New Roman" w:cs="Times New Roman"/>
                <w:b/>
                <w:bCs/>
                <w:color w:val="000000"/>
                <w:kern w:val="0"/>
                <w:sz w:val="24"/>
                <w:szCs w:val="24"/>
                <w14:ligatures w14:val="none"/>
              </w:rPr>
            </w:pPr>
            <w:r w:rsidRPr="004D57DF">
              <w:rPr>
                <w:rFonts w:ascii="Times New Roman" w:eastAsia="Times New Roman" w:hAnsi="Times New Roman" w:cs="Times New Roman"/>
                <w:b/>
                <w:bCs/>
                <w:color w:val="000000"/>
                <w:kern w:val="0"/>
                <w:sz w:val="24"/>
                <w:szCs w:val="24"/>
                <w14:ligatures w14:val="none"/>
              </w:rPr>
              <w:t>Treatment Effect Sizes</w:t>
            </w:r>
          </w:p>
        </w:tc>
        <w:tc>
          <w:tcPr>
            <w:tcW w:w="1530" w:type="dxa"/>
            <w:tcBorders>
              <w:top w:val="single" w:sz="8" w:space="0" w:color="auto"/>
              <w:left w:val="single" w:sz="8" w:space="0" w:color="auto"/>
              <w:bottom w:val="single" w:sz="8" w:space="0" w:color="auto"/>
              <w:right w:val="nil"/>
            </w:tcBorders>
            <w:shd w:val="clear" w:color="auto" w:fill="auto"/>
            <w:noWrap/>
            <w:vAlign w:val="center"/>
            <w:hideMark/>
          </w:tcPr>
          <w:p w14:paraId="278BDD58" w14:textId="3F18048D" w:rsidR="004D57DF" w:rsidRPr="004D57DF" w:rsidRDefault="004D57DF" w:rsidP="004D57DF">
            <w:pPr>
              <w:spacing w:after="0" w:line="240" w:lineRule="auto"/>
              <w:jc w:val="center"/>
              <w:rPr>
                <w:rFonts w:ascii="Times New Roman" w:eastAsia="Times New Roman" w:hAnsi="Times New Roman" w:cs="Times New Roman"/>
                <w:b/>
                <w:bCs/>
                <w:color w:val="000000"/>
                <w:kern w:val="0"/>
                <w:sz w:val="24"/>
                <w:szCs w:val="24"/>
                <w14:ligatures w14:val="none"/>
              </w:rPr>
            </w:pPr>
            <w:r w:rsidRPr="004D57DF">
              <w:rPr>
                <w:rFonts w:ascii="Times New Roman" w:eastAsia="Times New Roman" w:hAnsi="Times New Roman" w:cs="Times New Roman"/>
                <w:b/>
                <w:bCs/>
                <w:color w:val="000000"/>
                <w:kern w:val="0"/>
                <w:sz w:val="24"/>
                <w:szCs w:val="24"/>
                <w14:ligatures w14:val="none"/>
              </w:rPr>
              <w:t xml:space="preserve">Clinically </w:t>
            </w:r>
            <w:r w:rsidR="00E130BB">
              <w:rPr>
                <w:rFonts w:ascii="Times New Roman" w:eastAsia="Times New Roman" w:hAnsi="Times New Roman" w:cs="Times New Roman"/>
                <w:b/>
                <w:bCs/>
                <w:color w:val="000000"/>
                <w:kern w:val="0"/>
                <w:sz w:val="24"/>
                <w:szCs w:val="24"/>
                <w14:ligatures w14:val="none"/>
              </w:rPr>
              <w:t>Important Effect Size</w:t>
            </w:r>
          </w:p>
        </w:tc>
        <w:tc>
          <w:tcPr>
            <w:tcW w:w="1980" w:type="dxa"/>
            <w:tcBorders>
              <w:top w:val="single" w:sz="8" w:space="0" w:color="auto"/>
              <w:left w:val="single" w:sz="8" w:space="0" w:color="auto"/>
              <w:bottom w:val="single" w:sz="8" w:space="0" w:color="auto"/>
              <w:right w:val="nil"/>
            </w:tcBorders>
            <w:shd w:val="clear" w:color="auto" w:fill="auto"/>
            <w:noWrap/>
            <w:vAlign w:val="center"/>
            <w:hideMark/>
          </w:tcPr>
          <w:p w14:paraId="3BB74792" w14:textId="77777777" w:rsidR="004D57DF" w:rsidRPr="004D57DF" w:rsidRDefault="004D57DF" w:rsidP="004D57DF">
            <w:pPr>
              <w:spacing w:after="0" w:line="240" w:lineRule="auto"/>
              <w:jc w:val="center"/>
              <w:rPr>
                <w:rFonts w:ascii="Times New Roman" w:eastAsia="Times New Roman" w:hAnsi="Times New Roman" w:cs="Times New Roman"/>
                <w:b/>
                <w:bCs/>
                <w:color w:val="000000"/>
                <w:kern w:val="0"/>
                <w:sz w:val="24"/>
                <w:szCs w:val="24"/>
                <w14:ligatures w14:val="none"/>
              </w:rPr>
            </w:pPr>
            <w:r w:rsidRPr="004D57DF">
              <w:rPr>
                <w:rFonts w:ascii="Times New Roman" w:eastAsia="Times New Roman" w:hAnsi="Times New Roman" w:cs="Times New Roman"/>
                <w:b/>
                <w:bCs/>
                <w:color w:val="000000"/>
                <w:kern w:val="0"/>
                <w:sz w:val="24"/>
                <w:szCs w:val="24"/>
                <w14:ligatures w14:val="none"/>
              </w:rPr>
              <w:t>Number of Interim Analyses</w:t>
            </w:r>
          </w:p>
        </w:tc>
        <w:tc>
          <w:tcPr>
            <w:tcW w:w="27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417446" w14:textId="77777777" w:rsidR="004D57DF" w:rsidRPr="004D57DF" w:rsidRDefault="004D57DF" w:rsidP="004D57DF">
            <w:pPr>
              <w:spacing w:after="0" w:line="240" w:lineRule="auto"/>
              <w:jc w:val="center"/>
              <w:rPr>
                <w:rFonts w:ascii="Times New Roman" w:eastAsia="Times New Roman" w:hAnsi="Times New Roman" w:cs="Times New Roman"/>
                <w:b/>
                <w:bCs/>
                <w:color w:val="000000"/>
                <w:kern w:val="0"/>
                <w:sz w:val="24"/>
                <w:szCs w:val="24"/>
                <w14:ligatures w14:val="none"/>
              </w:rPr>
            </w:pPr>
            <w:r w:rsidRPr="004D57DF">
              <w:rPr>
                <w:rFonts w:ascii="Times New Roman" w:eastAsia="Times New Roman" w:hAnsi="Times New Roman" w:cs="Times New Roman"/>
                <w:b/>
                <w:bCs/>
                <w:color w:val="000000"/>
                <w:kern w:val="0"/>
                <w:sz w:val="24"/>
                <w:szCs w:val="24"/>
                <w14:ligatures w14:val="none"/>
              </w:rPr>
              <w:t>Spacing of Interim Analyses (% Enrollment)</w:t>
            </w:r>
          </w:p>
        </w:tc>
      </w:tr>
      <w:tr w:rsidR="00012BE2" w:rsidRPr="004D57DF" w14:paraId="34DD9264" w14:textId="77777777" w:rsidTr="00012BE2">
        <w:trPr>
          <w:trHeight w:val="291"/>
        </w:trPr>
        <w:tc>
          <w:tcPr>
            <w:tcW w:w="1160" w:type="dxa"/>
            <w:tcBorders>
              <w:top w:val="nil"/>
              <w:left w:val="single" w:sz="8" w:space="0" w:color="auto"/>
              <w:bottom w:val="nil"/>
              <w:right w:val="single" w:sz="8" w:space="0" w:color="auto"/>
            </w:tcBorders>
            <w:shd w:val="clear" w:color="auto" w:fill="auto"/>
            <w:noWrap/>
            <w:vAlign w:val="center"/>
            <w:hideMark/>
          </w:tcPr>
          <w:p w14:paraId="3F59933B"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4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720CC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0, 0.1, 0.2, 0.6</w:t>
            </w:r>
          </w:p>
        </w:tc>
        <w:tc>
          <w:tcPr>
            <w:tcW w:w="15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623AE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0.1</w:t>
            </w:r>
          </w:p>
        </w:tc>
        <w:tc>
          <w:tcPr>
            <w:tcW w:w="1980" w:type="dxa"/>
            <w:vMerge w:val="restart"/>
            <w:tcBorders>
              <w:top w:val="nil"/>
              <w:left w:val="single" w:sz="8" w:space="0" w:color="auto"/>
              <w:bottom w:val="nil"/>
              <w:right w:val="single" w:sz="8" w:space="0" w:color="auto"/>
            </w:tcBorders>
            <w:shd w:val="clear" w:color="auto" w:fill="auto"/>
            <w:noWrap/>
            <w:vAlign w:val="center"/>
            <w:hideMark/>
          </w:tcPr>
          <w:p w14:paraId="377A0090"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745" w:type="dxa"/>
            <w:tcBorders>
              <w:top w:val="nil"/>
              <w:left w:val="nil"/>
              <w:bottom w:val="single" w:sz="4" w:space="0" w:color="auto"/>
              <w:right w:val="single" w:sz="8" w:space="0" w:color="auto"/>
            </w:tcBorders>
            <w:shd w:val="clear" w:color="auto" w:fill="auto"/>
            <w:noWrap/>
            <w:vAlign w:val="center"/>
            <w:hideMark/>
          </w:tcPr>
          <w:p w14:paraId="5E7475F1"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50</w:t>
            </w:r>
          </w:p>
        </w:tc>
      </w:tr>
      <w:tr w:rsidR="00012BE2" w:rsidRPr="004D57DF" w14:paraId="58597FAE"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3345D920"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430" w:type="dxa"/>
            <w:vMerge/>
            <w:tcBorders>
              <w:top w:val="nil"/>
              <w:left w:val="single" w:sz="8" w:space="0" w:color="auto"/>
              <w:bottom w:val="single" w:sz="8" w:space="0" w:color="000000"/>
              <w:right w:val="single" w:sz="8" w:space="0" w:color="auto"/>
            </w:tcBorders>
            <w:vAlign w:val="center"/>
            <w:hideMark/>
          </w:tcPr>
          <w:p w14:paraId="19A76F7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476B6BEA"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nil"/>
              <w:right w:val="single" w:sz="8" w:space="0" w:color="auto"/>
            </w:tcBorders>
            <w:vAlign w:val="center"/>
            <w:hideMark/>
          </w:tcPr>
          <w:p w14:paraId="7F17C160"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nil"/>
              <w:left w:val="nil"/>
              <w:bottom w:val="single" w:sz="4" w:space="0" w:color="auto"/>
              <w:right w:val="single" w:sz="8" w:space="0" w:color="auto"/>
            </w:tcBorders>
            <w:shd w:val="clear" w:color="auto" w:fill="auto"/>
            <w:noWrap/>
            <w:vAlign w:val="center"/>
            <w:hideMark/>
          </w:tcPr>
          <w:p w14:paraId="4D628A1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r>
      <w:tr w:rsidR="00012BE2" w:rsidRPr="004D57DF" w14:paraId="0D66D8FE" w14:textId="77777777" w:rsidTr="00012BE2">
        <w:trPr>
          <w:trHeight w:val="299"/>
        </w:trPr>
        <w:tc>
          <w:tcPr>
            <w:tcW w:w="11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C842DCB"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3</w:t>
            </w:r>
          </w:p>
        </w:tc>
        <w:tc>
          <w:tcPr>
            <w:tcW w:w="2430" w:type="dxa"/>
            <w:vMerge/>
            <w:tcBorders>
              <w:top w:val="nil"/>
              <w:left w:val="single" w:sz="8" w:space="0" w:color="auto"/>
              <w:bottom w:val="single" w:sz="8" w:space="0" w:color="000000"/>
              <w:right w:val="single" w:sz="8" w:space="0" w:color="auto"/>
            </w:tcBorders>
            <w:vAlign w:val="center"/>
            <w:hideMark/>
          </w:tcPr>
          <w:p w14:paraId="75DDC10D"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5743F6B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nil"/>
              <w:right w:val="single" w:sz="8" w:space="0" w:color="auto"/>
            </w:tcBorders>
            <w:vAlign w:val="center"/>
            <w:hideMark/>
          </w:tcPr>
          <w:p w14:paraId="655DF44C"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nil"/>
              <w:left w:val="nil"/>
              <w:bottom w:val="nil"/>
              <w:right w:val="single" w:sz="8" w:space="0" w:color="auto"/>
            </w:tcBorders>
            <w:shd w:val="clear" w:color="auto" w:fill="auto"/>
            <w:noWrap/>
            <w:vAlign w:val="center"/>
            <w:hideMark/>
          </w:tcPr>
          <w:p w14:paraId="6071EB90"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12.5</w:t>
            </w:r>
          </w:p>
        </w:tc>
      </w:tr>
      <w:tr w:rsidR="00012BE2" w:rsidRPr="004D57DF" w14:paraId="219E5976" w14:textId="77777777" w:rsidTr="00012BE2">
        <w:trPr>
          <w:trHeight w:val="291"/>
        </w:trPr>
        <w:tc>
          <w:tcPr>
            <w:tcW w:w="1160" w:type="dxa"/>
            <w:tcBorders>
              <w:top w:val="nil"/>
              <w:left w:val="single" w:sz="8" w:space="0" w:color="auto"/>
              <w:bottom w:val="nil"/>
              <w:right w:val="single" w:sz="8" w:space="0" w:color="auto"/>
            </w:tcBorders>
            <w:shd w:val="clear" w:color="auto" w:fill="auto"/>
            <w:noWrap/>
            <w:vAlign w:val="center"/>
            <w:hideMark/>
          </w:tcPr>
          <w:p w14:paraId="3D9F4E6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4</w:t>
            </w:r>
          </w:p>
        </w:tc>
        <w:tc>
          <w:tcPr>
            <w:tcW w:w="2430" w:type="dxa"/>
            <w:vMerge/>
            <w:tcBorders>
              <w:top w:val="nil"/>
              <w:left w:val="single" w:sz="8" w:space="0" w:color="auto"/>
              <w:bottom w:val="single" w:sz="8" w:space="0" w:color="000000"/>
              <w:right w:val="single" w:sz="8" w:space="0" w:color="auto"/>
            </w:tcBorders>
            <w:vAlign w:val="center"/>
            <w:hideMark/>
          </w:tcPr>
          <w:p w14:paraId="238FC639"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5DB43566"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57168D6"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745" w:type="dxa"/>
            <w:tcBorders>
              <w:top w:val="single" w:sz="4" w:space="0" w:color="auto"/>
              <w:left w:val="nil"/>
              <w:bottom w:val="nil"/>
              <w:right w:val="single" w:sz="8" w:space="0" w:color="auto"/>
            </w:tcBorders>
            <w:shd w:val="clear" w:color="auto" w:fill="auto"/>
            <w:noWrap/>
            <w:vAlign w:val="bottom"/>
            <w:hideMark/>
          </w:tcPr>
          <w:p w14:paraId="4ACFD15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25, 50</w:t>
            </w:r>
          </w:p>
        </w:tc>
      </w:tr>
      <w:tr w:rsidR="00012BE2" w:rsidRPr="004D57DF" w14:paraId="24340E1A" w14:textId="77777777" w:rsidTr="00012BE2">
        <w:trPr>
          <w:trHeight w:val="299"/>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52DAC47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w:t>
            </w:r>
          </w:p>
        </w:tc>
        <w:tc>
          <w:tcPr>
            <w:tcW w:w="2430" w:type="dxa"/>
            <w:vMerge/>
            <w:tcBorders>
              <w:top w:val="nil"/>
              <w:left w:val="single" w:sz="8" w:space="0" w:color="auto"/>
              <w:bottom w:val="single" w:sz="8" w:space="0" w:color="000000"/>
              <w:right w:val="single" w:sz="8" w:space="0" w:color="auto"/>
            </w:tcBorders>
            <w:vAlign w:val="center"/>
            <w:hideMark/>
          </w:tcPr>
          <w:p w14:paraId="2DAF8603"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41B4DBD5"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14:paraId="526263CD"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nil"/>
              <w:right w:val="single" w:sz="8" w:space="0" w:color="auto"/>
            </w:tcBorders>
            <w:shd w:val="clear" w:color="auto" w:fill="auto"/>
            <w:noWrap/>
            <w:vAlign w:val="bottom"/>
            <w:hideMark/>
          </w:tcPr>
          <w:p w14:paraId="239B9F1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25, 75</w:t>
            </w:r>
          </w:p>
        </w:tc>
      </w:tr>
      <w:tr w:rsidR="00012BE2" w:rsidRPr="004D57DF" w14:paraId="133001DF"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7C0DCAD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6</w:t>
            </w:r>
          </w:p>
        </w:tc>
        <w:tc>
          <w:tcPr>
            <w:tcW w:w="2430" w:type="dxa"/>
            <w:vMerge/>
            <w:tcBorders>
              <w:top w:val="nil"/>
              <w:left w:val="single" w:sz="8" w:space="0" w:color="auto"/>
              <w:bottom w:val="single" w:sz="8" w:space="0" w:color="000000"/>
              <w:right w:val="single" w:sz="8" w:space="0" w:color="auto"/>
            </w:tcBorders>
            <w:vAlign w:val="center"/>
            <w:hideMark/>
          </w:tcPr>
          <w:p w14:paraId="382C952B"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63697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0.2</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D1C1B5"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745" w:type="dxa"/>
            <w:tcBorders>
              <w:top w:val="single" w:sz="4" w:space="0" w:color="auto"/>
              <w:left w:val="nil"/>
              <w:bottom w:val="nil"/>
              <w:right w:val="single" w:sz="8" w:space="0" w:color="auto"/>
            </w:tcBorders>
            <w:shd w:val="clear" w:color="auto" w:fill="auto"/>
            <w:noWrap/>
            <w:vAlign w:val="center"/>
            <w:hideMark/>
          </w:tcPr>
          <w:p w14:paraId="730147E5"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50</w:t>
            </w:r>
          </w:p>
        </w:tc>
      </w:tr>
      <w:tr w:rsidR="00012BE2" w:rsidRPr="004D57DF" w14:paraId="74C56A56"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33C48E3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7</w:t>
            </w:r>
          </w:p>
        </w:tc>
        <w:tc>
          <w:tcPr>
            <w:tcW w:w="2430" w:type="dxa"/>
            <w:vMerge/>
            <w:tcBorders>
              <w:top w:val="nil"/>
              <w:left w:val="single" w:sz="8" w:space="0" w:color="auto"/>
              <w:bottom w:val="single" w:sz="8" w:space="0" w:color="000000"/>
              <w:right w:val="single" w:sz="8" w:space="0" w:color="auto"/>
            </w:tcBorders>
            <w:vAlign w:val="center"/>
            <w:hideMark/>
          </w:tcPr>
          <w:p w14:paraId="1690DBC1"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4E4B33A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single" w:sz="8" w:space="0" w:color="000000"/>
              <w:right w:val="single" w:sz="8" w:space="0" w:color="auto"/>
            </w:tcBorders>
            <w:vAlign w:val="center"/>
            <w:hideMark/>
          </w:tcPr>
          <w:p w14:paraId="360A9FBC"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nil"/>
              <w:right w:val="single" w:sz="8" w:space="0" w:color="auto"/>
            </w:tcBorders>
            <w:shd w:val="clear" w:color="auto" w:fill="auto"/>
            <w:noWrap/>
            <w:vAlign w:val="center"/>
            <w:hideMark/>
          </w:tcPr>
          <w:p w14:paraId="509EBCFF"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r>
      <w:tr w:rsidR="00012BE2" w:rsidRPr="004D57DF" w14:paraId="2A3DE41B" w14:textId="77777777" w:rsidTr="00012BE2">
        <w:trPr>
          <w:trHeight w:val="299"/>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548D4E11"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8</w:t>
            </w:r>
          </w:p>
        </w:tc>
        <w:tc>
          <w:tcPr>
            <w:tcW w:w="2430" w:type="dxa"/>
            <w:vMerge/>
            <w:tcBorders>
              <w:top w:val="nil"/>
              <w:left w:val="single" w:sz="8" w:space="0" w:color="auto"/>
              <w:bottom w:val="single" w:sz="8" w:space="0" w:color="000000"/>
              <w:right w:val="single" w:sz="8" w:space="0" w:color="auto"/>
            </w:tcBorders>
            <w:vAlign w:val="center"/>
            <w:hideMark/>
          </w:tcPr>
          <w:p w14:paraId="4BF8C083"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20FE2F5E"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single" w:sz="8" w:space="0" w:color="000000"/>
              <w:right w:val="single" w:sz="8" w:space="0" w:color="auto"/>
            </w:tcBorders>
            <w:vAlign w:val="center"/>
            <w:hideMark/>
          </w:tcPr>
          <w:p w14:paraId="526BF17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single" w:sz="4" w:space="0" w:color="auto"/>
              <w:right w:val="single" w:sz="8" w:space="0" w:color="auto"/>
            </w:tcBorders>
            <w:shd w:val="clear" w:color="auto" w:fill="auto"/>
            <w:noWrap/>
            <w:vAlign w:val="center"/>
            <w:hideMark/>
          </w:tcPr>
          <w:p w14:paraId="121AD3D9"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12.5</w:t>
            </w:r>
          </w:p>
        </w:tc>
      </w:tr>
      <w:tr w:rsidR="00012BE2" w:rsidRPr="004D57DF" w14:paraId="4E8910D8"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2364A319"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9</w:t>
            </w:r>
          </w:p>
        </w:tc>
        <w:tc>
          <w:tcPr>
            <w:tcW w:w="2430" w:type="dxa"/>
            <w:vMerge/>
            <w:tcBorders>
              <w:top w:val="nil"/>
              <w:left w:val="single" w:sz="8" w:space="0" w:color="auto"/>
              <w:bottom w:val="single" w:sz="8" w:space="0" w:color="000000"/>
              <w:right w:val="single" w:sz="8" w:space="0" w:color="auto"/>
            </w:tcBorders>
            <w:vAlign w:val="center"/>
            <w:hideMark/>
          </w:tcPr>
          <w:p w14:paraId="66D1ADE7"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15095D20"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463ED0"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745" w:type="dxa"/>
            <w:tcBorders>
              <w:top w:val="nil"/>
              <w:left w:val="nil"/>
              <w:bottom w:val="single" w:sz="4" w:space="0" w:color="auto"/>
              <w:right w:val="single" w:sz="8" w:space="0" w:color="auto"/>
            </w:tcBorders>
            <w:shd w:val="clear" w:color="auto" w:fill="auto"/>
            <w:noWrap/>
            <w:vAlign w:val="bottom"/>
            <w:hideMark/>
          </w:tcPr>
          <w:p w14:paraId="58E46F2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25, 50</w:t>
            </w:r>
          </w:p>
        </w:tc>
      </w:tr>
      <w:tr w:rsidR="00012BE2" w:rsidRPr="004D57DF" w14:paraId="45B177F0" w14:textId="77777777" w:rsidTr="00012BE2">
        <w:trPr>
          <w:trHeight w:val="299"/>
        </w:trPr>
        <w:tc>
          <w:tcPr>
            <w:tcW w:w="11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B581AF6"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10</w:t>
            </w:r>
          </w:p>
        </w:tc>
        <w:tc>
          <w:tcPr>
            <w:tcW w:w="2430" w:type="dxa"/>
            <w:vMerge/>
            <w:tcBorders>
              <w:top w:val="nil"/>
              <w:left w:val="single" w:sz="8" w:space="0" w:color="auto"/>
              <w:bottom w:val="single" w:sz="8" w:space="0" w:color="000000"/>
              <w:right w:val="single" w:sz="8" w:space="0" w:color="auto"/>
            </w:tcBorders>
            <w:vAlign w:val="center"/>
            <w:hideMark/>
          </w:tcPr>
          <w:p w14:paraId="7E0F502A"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2C8364C1"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single" w:sz="8" w:space="0" w:color="000000"/>
              <w:right w:val="single" w:sz="8" w:space="0" w:color="auto"/>
            </w:tcBorders>
            <w:vAlign w:val="center"/>
            <w:hideMark/>
          </w:tcPr>
          <w:p w14:paraId="47BCFF9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nil"/>
              <w:left w:val="nil"/>
              <w:bottom w:val="single" w:sz="4" w:space="0" w:color="auto"/>
              <w:right w:val="single" w:sz="8" w:space="0" w:color="auto"/>
            </w:tcBorders>
            <w:shd w:val="clear" w:color="auto" w:fill="auto"/>
            <w:noWrap/>
            <w:vAlign w:val="bottom"/>
            <w:hideMark/>
          </w:tcPr>
          <w:p w14:paraId="38A5A4D6"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25, 75</w:t>
            </w:r>
          </w:p>
        </w:tc>
      </w:tr>
      <w:tr w:rsidR="00012BE2" w:rsidRPr="004D57DF" w14:paraId="2BF5FE0B" w14:textId="77777777" w:rsidTr="00012BE2">
        <w:trPr>
          <w:trHeight w:val="291"/>
        </w:trPr>
        <w:tc>
          <w:tcPr>
            <w:tcW w:w="1160" w:type="dxa"/>
            <w:tcBorders>
              <w:top w:val="nil"/>
              <w:left w:val="single" w:sz="8" w:space="0" w:color="auto"/>
              <w:bottom w:val="nil"/>
              <w:right w:val="single" w:sz="8" w:space="0" w:color="auto"/>
            </w:tcBorders>
            <w:shd w:val="clear" w:color="auto" w:fill="auto"/>
            <w:noWrap/>
            <w:vAlign w:val="center"/>
            <w:hideMark/>
          </w:tcPr>
          <w:p w14:paraId="445315F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11</w:t>
            </w:r>
          </w:p>
        </w:tc>
        <w:tc>
          <w:tcPr>
            <w:tcW w:w="2430" w:type="dxa"/>
            <w:vMerge/>
            <w:tcBorders>
              <w:top w:val="nil"/>
              <w:left w:val="single" w:sz="8" w:space="0" w:color="auto"/>
              <w:bottom w:val="single" w:sz="8" w:space="0" w:color="000000"/>
              <w:right w:val="single" w:sz="8" w:space="0" w:color="auto"/>
            </w:tcBorders>
            <w:vAlign w:val="center"/>
            <w:hideMark/>
          </w:tcPr>
          <w:p w14:paraId="427F890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B82CD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0.3</w:t>
            </w:r>
          </w:p>
        </w:tc>
        <w:tc>
          <w:tcPr>
            <w:tcW w:w="1980" w:type="dxa"/>
            <w:vMerge w:val="restart"/>
            <w:tcBorders>
              <w:top w:val="nil"/>
              <w:left w:val="nil"/>
              <w:bottom w:val="nil"/>
              <w:right w:val="nil"/>
            </w:tcBorders>
            <w:shd w:val="clear" w:color="auto" w:fill="auto"/>
            <w:noWrap/>
            <w:vAlign w:val="center"/>
            <w:hideMark/>
          </w:tcPr>
          <w:p w14:paraId="019C9AB5"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745" w:type="dxa"/>
            <w:tcBorders>
              <w:top w:val="nil"/>
              <w:left w:val="single" w:sz="8" w:space="0" w:color="auto"/>
              <w:bottom w:val="nil"/>
              <w:right w:val="single" w:sz="8" w:space="0" w:color="auto"/>
            </w:tcBorders>
            <w:shd w:val="clear" w:color="auto" w:fill="auto"/>
            <w:noWrap/>
            <w:vAlign w:val="center"/>
            <w:hideMark/>
          </w:tcPr>
          <w:p w14:paraId="6FE7D57D"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50</w:t>
            </w:r>
          </w:p>
        </w:tc>
      </w:tr>
      <w:tr w:rsidR="00012BE2" w:rsidRPr="004D57DF" w14:paraId="148A66CD"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171FC51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w:t>
            </w:r>
          </w:p>
        </w:tc>
        <w:tc>
          <w:tcPr>
            <w:tcW w:w="2430" w:type="dxa"/>
            <w:vMerge/>
            <w:tcBorders>
              <w:top w:val="nil"/>
              <w:left w:val="single" w:sz="8" w:space="0" w:color="auto"/>
              <w:bottom w:val="single" w:sz="8" w:space="0" w:color="000000"/>
              <w:right w:val="single" w:sz="8" w:space="0" w:color="auto"/>
            </w:tcBorders>
            <w:vAlign w:val="center"/>
            <w:hideMark/>
          </w:tcPr>
          <w:p w14:paraId="38D8B5B5"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6CBFBCFD"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nil"/>
              <w:bottom w:val="nil"/>
              <w:right w:val="nil"/>
            </w:tcBorders>
            <w:vAlign w:val="center"/>
            <w:hideMark/>
          </w:tcPr>
          <w:p w14:paraId="12C226C1"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single" w:sz="8" w:space="0" w:color="auto"/>
              <w:bottom w:val="nil"/>
              <w:right w:val="single" w:sz="8" w:space="0" w:color="auto"/>
            </w:tcBorders>
            <w:shd w:val="clear" w:color="auto" w:fill="auto"/>
            <w:noWrap/>
            <w:vAlign w:val="center"/>
            <w:hideMark/>
          </w:tcPr>
          <w:p w14:paraId="3D5582DF"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r>
      <w:tr w:rsidR="00012BE2" w:rsidRPr="004D57DF" w14:paraId="7EA799F3" w14:textId="77777777" w:rsidTr="00012BE2">
        <w:trPr>
          <w:trHeight w:val="299"/>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1C968C62"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13</w:t>
            </w:r>
          </w:p>
        </w:tc>
        <w:tc>
          <w:tcPr>
            <w:tcW w:w="2430" w:type="dxa"/>
            <w:vMerge/>
            <w:tcBorders>
              <w:top w:val="nil"/>
              <w:left w:val="single" w:sz="8" w:space="0" w:color="auto"/>
              <w:bottom w:val="single" w:sz="8" w:space="0" w:color="000000"/>
              <w:right w:val="single" w:sz="8" w:space="0" w:color="auto"/>
            </w:tcBorders>
            <w:vAlign w:val="center"/>
            <w:hideMark/>
          </w:tcPr>
          <w:p w14:paraId="56945122"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12F974C6"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nil"/>
              <w:bottom w:val="nil"/>
              <w:right w:val="nil"/>
            </w:tcBorders>
            <w:vAlign w:val="center"/>
            <w:hideMark/>
          </w:tcPr>
          <w:p w14:paraId="0701873B"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0AD97DB"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12.5</w:t>
            </w:r>
          </w:p>
        </w:tc>
      </w:tr>
      <w:tr w:rsidR="00012BE2" w:rsidRPr="004D57DF" w14:paraId="48751817"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7ECA06F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14</w:t>
            </w:r>
          </w:p>
        </w:tc>
        <w:tc>
          <w:tcPr>
            <w:tcW w:w="2430" w:type="dxa"/>
            <w:vMerge/>
            <w:tcBorders>
              <w:top w:val="nil"/>
              <w:left w:val="single" w:sz="8" w:space="0" w:color="auto"/>
              <w:bottom w:val="single" w:sz="8" w:space="0" w:color="000000"/>
              <w:right w:val="single" w:sz="8" w:space="0" w:color="auto"/>
            </w:tcBorders>
            <w:vAlign w:val="center"/>
            <w:hideMark/>
          </w:tcPr>
          <w:p w14:paraId="277A5680"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1B553076"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E30EF0B"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745" w:type="dxa"/>
            <w:tcBorders>
              <w:top w:val="nil"/>
              <w:left w:val="nil"/>
              <w:bottom w:val="single" w:sz="4" w:space="0" w:color="auto"/>
              <w:right w:val="single" w:sz="8" w:space="0" w:color="auto"/>
            </w:tcBorders>
            <w:shd w:val="clear" w:color="auto" w:fill="auto"/>
            <w:noWrap/>
            <w:vAlign w:val="bottom"/>
            <w:hideMark/>
          </w:tcPr>
          <w:p w14:paraId="264F3A1C"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25, 50</w:t>
            </w:r>
          </w:p>
        </w:tc>
      </w:tr>
      <w:tr w:rsidR="00012BE2" w:rsidRPr="004D57DF" w14:paraId="67CD1A56" w14:textId="77777777" w:rsidTr="00012BE2">
        <w:trPr>
          <w:trHeight w:val="299"/>
        </w:trPr>
        <w:tc>
          <w:tcPr>
            <w:tcW w:w="11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F2A14FA"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15</w:t>
            </w:r>
          </w:p>
        </w:tc>
        <w:tc>
          <w:tcPr>
            <w:tcW w:w="2430" w:type="dxa"/>
            <w:vMerge/>
            <w:tcBorders>
              <w:top w:val="nil"/>
              <w:left w:val="single" w:sz="8" w:space="0" w:color="auto"/>
              <w:bottom w:val="single" w:sz="8" w:space="0" w:color="000000"/>
              <w:right w:val="single" w:sz="8" w:space="0" w:color="auto"/>
            </w:tcBorders>
            <w:vAlign w:val="center"/>
            <w:hideMark/>
          </w:tcPr>
          <w:p w14:paraId="1C73A6D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single" w:sz="8" w:space="0" w:color="auto"/>
              <w:bottom w:val="single" w:sz="8" w:space="0" w:color="000000"/>
              <w:right w:val="single" w:sz="8" w:space="0" w:color="auto"/>
            </w:tcBorders>
            <w:vAlign w:val="center"/>
            <w:hideMark/>
          </w:tcPr>
          <w:p w14:paraId="1BD569A5"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14:paraId="65428DF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nil"/>
              <w:left w:val="nil"/>
              <w:bottom w:val="single" w:sz="8" w:space="0" w:color="auto"/>
              <w:right w:val="single" w:sz="8" w:space="0" w:color="auto"/>
            </w:tcBorders>
            <w:shd w:val="clear" w:color="auto" w:fill="auto"/>
            <w:noWrap/>
            <w:vAlign w:val="bottom"/>
            <w:hideMark/>
          </w:tcPr>
          <w:p w14:paraId="454E4C2C"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25, 75</w:t>
            </w:r>
          </w:p>
        </w:tc>
      </w:tr>
      <w:tr w:rsidR="00012BE2" w:rsidRPr="004D57DF" w14:paraId="0742EB64" w14:textId="77777777" w:rsidTr="00012BE2">
        <w:trPr>
          <w:trHeight w:val="291"/>
        </w:trPr>
        <w:tc>
          <w:tcPr>
            <w:tcW w:w="1160" w:type="dxa"/>
            <w:tcBorders>
              <w:top w:val="nil"/>
              <w:left w:val="single" w:sz="8" w:space="0" w:color="auto"/>
              <w:bottom w:val="single" w:sz="4" w:space="0" w:color="auto"/>
              <w:right w:val="single" w:sz="8" w:space="0" w:color="auto"/>
            </w:tcBorders>
            <w:shd w:val="clear" w:color="auto" w:fill="auto"/>
            <w:noWrap/>
            <w:vAlign w:val="center"/>
            <w:hideMark/>
          </w:tcPr>
          <w:p w14:paraId="427833BA"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16</w:t>
            </w:r>
          </w:p>
        </w:tc>
        <w:tc>
          <w:tcPr>
            <w:tcW w:w="2430" w:type="dxa"/>
            <w:vMerge w:val="restart"/>
            <w:tcBorders>
              <w:top w:val="nil"/>
              <w:left w:val="single" w:sz="8" w:space="0" w:color="auto"/>
              <w:bottom w:val="nil"/>
              <w:right w:val="single" w:sz="8" w:space="0" w:color="auto"/>
            </w:tcBorders>
            <w:shd w:val="clear" w:color="auto" w:fill="auto"/>
            <w:noWrap/>
            <w:vAlign w:val="center"/>
            <w:hideMark/>
          </w:tcPr>
          <w:p w14:paraId="18654249" w14:textId="305382FE"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0, 0</w:t>
            </w:r>
            <w:r w:rsidR="009D3726">
              <w:rPr>
                <w:rFonts w:ascii="Times New Roman" w:eastAsia="Times New Roman" w:hAnsi="Times New Roman" w:cs="Times New Roman"/>
                <w:color w:val="000000"/>
                <w:kern w:val="0"/>
                <w:sz w:val="24"/>
                <w:szCs w:val="24"/>
                <w14:ligatures w14:val="none"/>
              </w:rPr>
              <w:t>.45</w:t>
            </w:r>
          </w:p>
        </w:tc>
        <w:tc>
          <w:tcPr>
            <w:tcW w:w="1530" w:type="dxa"/>
            <w:vMerge w:val="restart"/>
            <w:tcBorders>
              <w:top w:val="nil"/>
              <w:left w:val="nil"/>
              <w:bottom w:val="nil"/>
              <w:right w:val="nil"/>
            </w:tcBorders>
            <w:shd w:val="clear" w:color="auto" w:fill="auto"/>
            <w:noWrap/>
            <w:vAlign w:val="center"/>
            <w:hideMark/>
          </w:tcPr>
          <w:p w14:paraId="7FACAA9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0.373</w:t>
            </w:r>
          </w:p>
        </w:tc>
        <w:tc>
          <w:tcPr>
            <w:tcW w:w="1980" w:type="dxa"/>
            <w:vMerge w:val="restart"/>
            <w:tcBorders>
              <w:top w:val="nil"/>
              <w:left w:val="single" w:sz="8" w:space="0" w:color="auto"/>
              <w:bottom w:val="nil"/>
              <w:right w:val="single" w:sz="8" w:space="0" w:color="auto"/>
            </w:tcBorders>
            <w:shd w:val="clear" w:color="auto" w:fill="auto"/>
            <w:noWrap/>
            <w:vAlign w:val="center"/>
            <w:hideMark/>
          </w:tcPr>
          <w:p w14:paraId="1E18FB96"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745" w:type="dxa"/>
            <w:tcBorders>
              <w:top w:val="nil"/>
              <w:left w:val="nil"/>
              <w:bottom w:val="nil"/>
              <w:right w:val="single" w:sz="8" w:space="0" w:color="auto"/>
            </w:tcBorders>
            <w:shd w:val="clear" w:color="auto" w:fill="auto"/>
            <w:noWrap/>
            <w:vAlign w:val="center"/>
            <w:hideMark/>
          </w:tcPr>
          <w:p w14:paraId="3F785ADF"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50</w:t>
            </w:r>
          </w:p>
        </w:tc>
      </w:tr>
      <w:tr w:rsidR="00012BE2" w:rsidRPr="004D57DF" w14:paraId="33F0DA5D" w14:textId="77777777" w:rsidTr="00012BE2">
        <w:trPr>
          <w:trHeight w:val="291"/>
        </w:trPr>
        <w:tc>
          <w:tcPr>
            <w:tcW w:w="1160" w:type="dxa"/>
            <w:tcBorders>
              <w:top w:val="nil"/>
              <w:left w:val="single" w:sz="8" w:space="0" w:color="auto"/>
              <w:bottom w:val="nil"/>
              <w:right w:val="single" w:sz="8" w:space="0" w:color="auto"/>
            </w:tcBorders>
            <w:shd w:val="clear" w:color="auto" w:fill="auto"/>
            <w:noWrap/>
            <w:vAlign w:val="center"/>
            <w:hideMark/>
          </w:tcPr>
          <w:p w14:paraId="2D4D0EA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17</w:t>
            </w:r>
          </w:p>
        </w:tc>
        <w:tc>
          <w:tcPr>
            <w:tcW w:w="2430" w:type="dxa"/>
            <w:vMerge/>
            <w:tcBorders>
              <w:top w:val="nil"/>
              <w:left w:val="single" w:sz="8" w:space="0" w:color="auto"/>
              <w:bottom w:val="nil"/>
              <w:right w:val="single" w:sz="8" w:space="0" w:color="auto"/>
            </w:tcBorders>
            <w:vAlign w:val="center"/>
            <w:hideMark/>
          </w:tcPr>
          <w:p w14:paraId="003806C5"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nil"/>
              <w:bottom w:val="nil"/>
              <w:right w:val="nil"/>
            </w:tcBorders>
            <w:vAlign w:val="center"/>
            <w:hideMark/>
          </w:tcPr>
          <w:p w14:paraId="00686ED7"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nil"/>
              <w:right w:val="single" w:sz="8" w:space="0" w:color="auto"/>
            </w:tcBorders>
            <w:vAlign w:val="center"/>
            <w:hideMark/>
          </w:tcPr>
          <w:p w14:paraId="4170D538"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nil"/>
              <w:right w:val="single" w:sz="8" w:space="0" w:color="auto"/>
            </w:tcBorders>
            <w:shd w:val="clear" w:color="auto" w:fill="auto"/>
            <w:noWrap/>
            <w:vAlign w:val="center"/>
            <w:hideMark/>
          </w:tcPr>
          <w:p w14:paraId="20B0A68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r>
      <w:tr w:rsidR="00012BE2" w:rsidRPr="004D57DF" w14:paraId="5877B6E5" w14:textId="77777777" w:rsidTr="00012BE2">
        <w:trPr>
          <w:trHeight w:val="299"/>
        </w:trPr>
        <w:tc>
          <w:tcPr>
            <w:tcW w:w="11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9F5F56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18</w:t>
            </w:r>
          </w:p>
        </w:tc>
        <w:tc>
          <w:tcPr>
            <w:tcW w:w="2430" w:type="dxa"/>
            <w:vMerge/>
            <w:tcBorders>
              <w:top w:val="nil"/>
              <w:left w:val="single" w:sz="8" w:space="0" w:color="auto"/>
              <w:bottom w:val="nil"/>
              <w:right w:val="single" w:sz="8" w:space="0" w:color="auto"/>
            </w:tcBorders>
            <w:vAlign w:val="center"/>
            <w:hideMark/>
          </w:tcPr>
          <w:p w14:paraId="2BD46588"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nil"/>
              <w:bottom w:val="nil"/>
              <w:right w:val="nil"/>
            </w:tcBorders>
            <w:vAlign w:val="center"/>
            <w:hideMark/>
          </w:tcPr>
          <w:p w14:paraId="0E47E89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nil"/>
              <w:right w:val="single" w:sz="8" w:space="0" w:color="auto"/>
            </w:tcBorders>
            <w:vAlign w:val="center"/>
            <w:hideMark/>
          </w:tcPr>
          <w:p w14:paraId="77B224E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single" w:sz="4" w:space="0" w:color="auto"/>
              <w:right w:val="single" w:sz="8" w:space="0" w:color="auto"/>
            </w:tcBorders>
            <w:shd w:val="clear" w:color="auto" w:fill="auto"/>
            <w:noWrap/>
            <w:vAlign w:val="center"/>
            <w:hideMark/>
          </w:tcPr>
          <w:p w14:paraId="083E48B3"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12.5</w:t>
            </w:r>
          </w:p>
        </w:tc>
      </w:tr>
      <w:tr w:rsidR="00012BE2" w:rsidRPr="004D57DF" w14:paraId="5B64F424" w14:textId="77777777" w:rsidTr="00012BE2">
        <w:trPr>
          <w:trHeight w:val="291"/>
        </w:trPr>
        <w:tc>
          <w:tcPr>
            <w:tcW w:w="1160" w:type="dxa"/>
            <w:tcBorders>
              <w:top w:val="nil"/>
              <w:left w:val="single" w:sz="8" w:space="0" w:color="auto"/>
              <w:bottom w:val="single" w:sz="4" w:space="0" w:color="auto"/>
              <w:right w:val="single" w:sz="8" w:space="0" w:color="auto"/>
            </w:tcBorders>
            <w:shd w:val="clear" w:color="auto" w:fill="auto"/>
            <w:noWrap/>
            <w:vAlign w:val="center"/>
            <w:hideMark/>
          </w:tcPr>
          <w:p w14:paraId="03B04E0E"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19</w:t>
            </w:r>
          </w:p>
        </w:tc>
        <w:tc>
          <w:tcPr>
            <w:tcW w:w="2430" w:type="dxa"/>
            <w:vMerge/>
            <w:tcBorders>
              <w:top w:val="nil"/>
              <w:left w:val="single" w:sz="8" w:space="0" w:color="auto"/>
              <w:bottom w:val="nil"/>
              <w:right w:val="single" w:sz="8" w:space="0" w:color="auto"/>
            </w:tcBorders>
            <w:vAlign w:val="center"/>
            <w:hideMark/>
          </w:tcPr>
          <w:p w14:paraId="1DAF20EA"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nil"/>
              <w:bottom w:val="nil"/>
              <w:right w:val="nil"/>
            </w:tcBorders>
            <w:vAlign w:val="center"/>
            <w:hideMark/>
          </w:tcPr>
          <w:p w14:paraId="628E82D4"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3DE658"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745" w:type="dxa"/>
            <w:tcBorders>
              <w:top w:val="nil"/>
              <w:left w:val="nil"/>
              <w:bottom w:val="nil"/>
              <w:right w:val="single" w:sz="8" w:space="0" w:color="auto"/>
            </w:tcBorders>
            <w:shd w:val="clear" w:color="auto" w:fill="auto"/>
            <w:noWrap/>
            <w:vAlign w:val="bottom"/>
            <w:hideMark/>
          </w:tcPr>
          <w:p w14:paraId="31BA83F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25, 50</w:t>
            </w:r>
          </w:p>
        </w:tc>
      </w:tr>
      <w:tr w:rsidR="00012BE2" w:rsidRPr="004D57DF" w14:paraId="3AEA558C" w14:textId="77777777" w:rsidTr="00012BE2">
        <w:trPr>
          <w:trHeight w:val="299"/>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4AF6F460"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20</w:t>
            </w:r>
          </w:p>
        </w:tc>
        <w:tc>
          <w:tcPr>
            <w:tcW w:w="2430" w:type="dxa"/>
            <w:vMerge/>
            <w:tcBorders>
              <w:top w:val="nil"/>
              <w:left w:val="single" w:sz="8" w:space="0" w:color="auto"/>
              <w:bottom w:val="nil"/>
              <w:right w:val="single" w:sz="8" w:space="0" w:color="auto"/>
            </w:tcBorders>
            <w:vAlign w:val="center"/>
            <w:hideMark/>
          </w:tcPr>
          <w:p w14:paraId="7F09E4E8"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nil"/>
              <w:left w:val="nil"/>
              <w:bottom w:val="nil"/>
              <w:right w:val="nil"/>
            </w:tcBorders>
            <w:vAlign w:val="center"/>
            <w:hideMark/>
          </w:tcPr>
          <w:p w14:paraId="399F96E9"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14:paraId="3A6D4196"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single" w:sz="8" w:space="0" w:color="auto"/>
              <w:right w:val="single" w:sz="8" w:space="0" w:color="auto"/>
            </w:tcBorders>
            <w:shd w:val="clear" w:color="auto" w:fill="auto"/>
            <w:noWrap/>
            <w:vAlign w:val="bottom"/>
            <w:hideMark/>
          </w:tcPr>
          <w:p w14:paraId="0C79E246"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25, 75</w:t>
            </w:r>
          </w:p>
        </w:tc>
      </w:tr>
      <w:tr w:rsidR="00012BE2" w:rsidRPr="004D57DF" w14:paraId="599E4EB4" w14:textId="77777777" w:rsidTr="00012BE2">
        <w:trPr>
          <w:trHeight w:val="291"/>
        </w:trPr>
        <w:tc>
          <w:tcPr>
            <w:tcW w:w="1160" w:type="dxa"/>
            <w:tcBorders>
              <w:top w:val="nil"/>
              <w:left w:val="single" w:sz="8" w:space="0" w:color="auto"/>
              <w:bottom w:val="nil"/>
              <w:right w:val="single" w:sz="8" w:space="0" w:color="auto"/>
            </w:tcBorders>
            <w:shd w:val="clear" w:color="auto" w:fill="auto"/>
            <w:noWrap/>
            <w:vAlign w:val="center"/>
            <w:hideMark/>
          </w:tcPr>
          <w:p w14:paraId="4AE0A59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21</w:t>
            </w:r>
          </w:p>
        </w:tc>
        <w:tc>
          <w:tcPr>
            <w:tcW w:w="24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73D6182"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0.25, 0.03, 0.21,  0.35</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8D26EEC"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0.64</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F64481"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w:t>
            </w:r>
          </w:p>
        </w:tc>
        <w:tc>
          <w:tcPr>
            <w:tcW w:w="2745" w:type="dxa"/>
            <w:tcBorders>
              <w:top w:val="nil"/>
              <w:left w:val="nil"/>
              <w:bottom w:val="nil"/>
              <w:right w:val="single" w:sz="8" w:space="0" w:color="auto"/>
            </w:tcBorders>
            <w:shd w:val="clear" w:color="auto" w:fill="auto"/>
            <w:noWrap/>
            <w:vAlign w:val="center"/>
            <w:hideMark/>
          </w:tcPr>
          <w:p w14:paraId="71AECA93"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50</w:t>
            </w:r>
          </w:p>
        </w:tc>
      </w:tr>
      <w:tr w:rsidR="00012BE2" w:rsidRPr="004D57DF" w14:paraId="6986D0EE" w14:textId="77777777" w:rsidTr="00012BE2">
        <w:trPr>
          <w:trHeight w:val="291"/>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293E3F69"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22</w:t>
            </w:r>
          </w:p>
        </w:tc>
        <w:tc>
          <w:tcPr>
            <w:tcW w:w="2430" w:type="dxa"/>
            <w:vMerge/>
            <w:tcBorders>
              <w:top w:val="single" w:sz="8" w:space="0" w:color="auto"/>
              <w:left w:val="single" w:sz="8" w:space="0" w:color="auto"/>
              <w:bottom w:val="single" w:sz="8" w:space="0" w:color="000000"/>
              <w:right w:val="single" w:sz="8" w:space="0" w:color="auto"/>
            </w:tcBorders>
            <w:vAlign w:val="center"/>
            <w:hideMark/>
          </w:tcPr>
          <w:p w14:paraId="541367D3"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0782EAD7"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single" w:sz="8" w:space="0" w:color="000000"/>
              <w:right w:val="single" w:sz="8" w:space="0" w:color="auto"/>
            </w:tcBorders>
            <w:vAlign w:val="center"/>
            <w:hideMark/>
          </w:tcPr>
          <w:p w14:paraId="4477DDC5"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single" w:sz="4" w:space="0" w:color="auto"/>
              <w:right w:val="single" w:sz="8" w:space="0" w:color="auto"/>
            </w:tcBorders>
            <w:shd w:val="clear" w:color="auto" w:fill="auto"/>
            <w:noWrap/>
            <w:vAlign w:val="center"/>
            <w:hideMark/>
          </w:tcPr>
          <w:p w14:paraId="4583BA1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r>
      <w:tr w:rsidR="00012BE2" w:rsidRPr="004D57DF" w14:paraId="3D2E3F88" w14:textId="77777777" w:rsidTr="00012BE2">
        <w:trPr>
          <w:trHeight w:val="299"/>
        </w:trPr>
        <w:tc>
          <w:tcPr>
            <w:tcW w:w="1160" w:type="dxa"/>
            <w:tcBorders>
              <w:top w:val="single" w:sz="4" w:space="0" w:color="auto"/>
              <w:left w:val="single" w:sz="8" w:space="0" w:color="auto"/>
              <w:bottom w:val="nil"/>
              <w:right w:val="single" w:sz="8" w:space="0" w:color="auto"/>
            </w:tcBorders>
            <w:shd w:val="clear" w:color="auto" w:fill="auto"/>
            <w:noWrap/>
            <w:vAlign w:val="center"/>
            <w:hideMark/>
          </w:tcPr>
          <w:p w14:paraId="740A2CB9"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23</w:t>
            </w:r>
          </w:p>
        </w:tc>
        <w:tc>
          <w:tcPr>
            <w:tcW w:w="2430" w:type="dxa"/>
            <w:vMerge/>
            <w:tcBorders>
              <w:top w:val="single" w:sz="8" w:space="0" w:color="auto"/>
              <w:left w:val="single" w:sz="8" w:space="0" w:color="auto"/>
              <w:bottom w:val="single" w:sz="8" w:space="0" w:color="000000"/>
              <w:right w:val="single" w:sz="8" w:space="0" w:color="auto"/>
            </w:tcBorders>
            <w:vAlign w:val="center"/>
            <w:hideMark/>
          </w:tcPr>
          <w:p w14:paraId="4562B57C"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76D92EA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single" w:sz="8" w:space="0" w:color="auto"/>
              <w:bottom w:val="single" w:sz="8" w:space="0" w:color="000000"/>
              <w:right w:val="single" w:sz="8" w:space="0" w:color="auto"/>
            </w:tcBorders>
            <w:vAlign w:val="center"/>
            <w:hideMark/>
          </w:tcPr>
          <w:p w14:paraId="04E0EB36"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nil"/>
              <w:left w:val="nil"/>
              <w:bottom w:val="single" w:sz="4" w:space="0" w:color="auto"/>
              <w:right w:val="single" w:sz="8" w:space="0" w:color="auto"/>
            </w:tcBorders>
            <w:shd w:val="clear" w:color="auto" w:fill="auto"/>
            <w:noWrap/>
            <w:vAlign w:val="center"/>
            <w:hideMark/>
          </w:tcPr>
          <w:p w14:paraId="43AC1F01"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12.5</w:t>
            </w:r>
          </w:p>
        </w:tc>
      </w:tr>
      <w:tr w:rsidR="00012BE2" w:rsidRPr="004D57DF" w14:paraId="06FD10C2" w14:textId="77777777" w:rsidTr="00012BE2">
        <w:trPr>
          <w:trHeight w:val="291"/>
        </w:trPr>
        <w:tc>
          <w:tcPr>
            <w:tcW w:w="11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24819E7"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24</w:t>
            </w:r>
          </w:p>
        </w:tc>
        <w:tc>
          <w:tcPr>
            <w:tcW w:w="2430" w:type="dxa"/>
            <w:vMerge/>
            <w:tcBorders>
              <w:top w:val="single" w:sz="8" w:space="0" w:color="auto"/>
              <w:left w:val="single" w:sz="8" w:space="0" w:color="auto"/>
              <w:bottom w:val="single" w:sz="8" w:space="0" w:color="000000"/>
              <w:right w:val="single" w:sz="8" w:space="0" w:color="auto"/>
            </w:tcBorders>
            <w:vAlign w:val="center"/>
            <w:hideMark/>
          </w:tcPr>
          <w:p w14:paraId="13167010"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5ED5D1AE"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val="restart"/>
            <w:tcBorders>
              <w:top w:val="nil"/>
              <w:left w:val="nil"/>
              <w:bottom w:val="single" w:sz="8" w:space="0" w:color="000000"/>
              <w:right w:val="single" w:sz="8" w:space="0" w:color="auto"/>
            </w:tcBorders>
            <w:shd w:val="clear" w:color="auto" w:fill="auto"/>
            <w:noWrap/>
            <w:vAlign w:val="center"/>
            <w:hideMark/>
          </w:tcPr>
          <w:p w14:paraId="4BD9DF12"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w:t>
            </w:r>
          </w:p>
        </w:tc>
        <w:tc>
          <w:tcPr>
            <w:tcW w:w="2745" w:type="dxa"/>
            <w:tcBorders>
              <w:top w:val="nil"/>
              <w:left w:val="nil"/>
              <w:bottom w:val="nil"/>
              <w:right w:val="single" w:sz="8" w:space="0" w:color="auto"/>
            </w:tcBorders>
            <w:shd w:val="clear" w:color="auto" w:fill="auto"/>
            <w:noWrap/>
            <w:vAlign w:val="bottom"/>
            <w:hideMark/>
          </w:tcPr>
          <w:p w14:paraId="004F8DBC"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25, 50</w:t>
            </w:r>
          </w:p>
        </w:tc>
      </w:tr>
      <w:tr w:rsidR="00012BE2" w:rsidRPr="004D57DF" w14:paraId="48B43ACC" w14:textId="77777777" w:rsidTr="00012BE2">
        <w:trPr>
          <w:trHeight w:val="299"/>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3578A371"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w:t>
            </w:r>
          </w:p>
        </w:tc>
        <w:tc>
          <w:tcPr>
            <w:tcW w:w="2430" w:type="dxa"/>
            <w:vMerge/>
            <w:tcBorders>
              <w:top w:val="single" w:sz="8" w:space="0" w:color="auto"/>
              <w:left w:val="single" w:sz="8" w:space="0" w:color="auto"/>
              <w:bottom w:val="single" w:sz="8" w:space="0" w:color="000000"/>
              <w:right w:val="single" w:sz="8" w:space="0" w:color="auto"/>
            </w:tcBorders>
            <w:vAlign w:val="center"/>
            <w:hideMark/>
          </w:tcPr>
          <w:p w14:paraId="7022FA68"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08ED6CEF"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1980" w:type="dxa"/>
            <w:vMerge/>
            <w:tcBorders>
              <w:top w:val="nil"/>
              <w:left w:val="nil"/>
              <w:bottom w:val="single" w:sz="8" w:space="0" w:color="000000"/>
              <w:right w:val="single" w:sz="8" w:space="0" w:color="auto"/>
            </w:tcBorders>
            <w:vAlign w:val="center"/>
            <w:hideMark/>
          </w:tcPr>
          <w:p w14:paraId="1778B7C3" w14:textId="77777777" w:rsidR="004D57DF" w:rsidRPr="004D57DF" w:rsidRDefault="004D57DF" w:rsidP="004D57DF">
            <w:pPr>
              <w:spacing w:after="0" w:line="240" w:lineRule="auto"/>
              <w:rPr>
                <w:rFonts w:ascii="Times New Roman" w:eastAsia="Times New Roman" w:hAnsi="Times New Roman" w:cs="Times New Roman"/>
                <w:color w:val="000000"/>
                <w:kern w:val="0"/>
                <w:sz w:val="24"/>
                <w:szCs w:val="24"/>
                <w14:ligatures w14:val="none"/>
              </w:rPr>
            </w:pPr>
          </w:p>
        </w:tc>
        <w:tc>
          <w:tcPr>
            <w:tcW w:w="2745" w:type="dxa"/>
            <w:tcBorders>
              <w:top w:val="single" w:sz="4" w:space="0" w:color="auto"/>
              <w:left w:val="nil"/>
              <w:bottom w:val="single" w:sz="8" w:space="0" w:color="auto"/>
              <w:right w:val="single" w:sz="8" w:space="0" w:color="auto"/>
            </w:tcBorders>
            <w:shd w:val="clear" w:color="auto" w:fill="auto"/>
            <w:noWrap/>
            <w:vAlign w:val="bottom"/>
            <w:hideMark/>
          </w:tcPr>
          <w:p w14:paraId="0D2E6A64" w14:textId="77777777" w:rsidR="004D57DF" w:rsidRPr="004D57DF" w:rsidRDefault="004D57DF" w:rsidP="004D57DF">
            <w:pPr>
              <w:spacing w:after="0" w:line="240" w:lineRule="auto"/>
              <w:jc w:val="center"/>
              <w:rPr>
                <w:rFonts w:ascii="Times New Roman" w:eastAsia="Times New Roman" w:hAnsi="Times New Roman" w:cs="Times New Roman"/>
                <w:color w:val="000000"/>
                <w:kern w:val="0"/>
                <w:sz w:val="24"/>
                <w:szCs w:val="24"/>
                <w14:ligatures w14:val="none"/>
              </w:rPr>
            </w:pPr>
            <w:r w:rsidRPr="004D57DF">
              <w:rPr>
                <w:rFonts w:ascii="Times New Roman" w:eastAsia="Times New Roman" w:hAnsi="Times New Roman" w:cs="Times New Roman"/>
                <w:color w:val="000000"/>
                <w:kern w:val="0"/>
                <w:sz w:val="24"/>
                <w:szCs w:val="24"/>
                <w14:ligatures w14:val="none"/>
              </w:rPr>
              <w:t>25, 75</w:t>
            </w:r>
          </w:p>
        </w:tc>
      </w:tr>
    </w:tbl>
    <w:p w14:paraId="22230C6F" w14:textId="4172AA22" w:rsidR="002603AA" w:rsidRDefault="00AA39B0" w:rsidP="00D63E31">
      <w:pPr>
        <w:spacing w:line="240" w:lineRule="auto"/>
        <w:rPr>
          <w:rFonts w:ascii="Times New Roman" w:eastAsia="Times New Roman" w:hAnsi="Times New Roman" w:cs="Times New Roman"/>
          <w:kern w:val="0"/>
          <w:sz w:val="24"/>
          <w:szCs w:val="24"/>
          <w14:ligatures w14:val="none"/>
        </w:rPr>
      </w:pPr>
      <w:r w:rsidRPr="00D63E31">
        <w:rPr>
          <w:rFonts w:ascii="Times New Roman" w:eastAsia="Times New Roman" w:hAnsi="Times New Roman" w:cs="Times New Roman"/>
          <w:b/>
          <w:bCs/>
          <w:kern w:val="0"/>
          <w:sz w:val="24"/>
          <w:szCs w:val="24"/>
          <w14:ligatures w14:val="none"/>
        </w:rPr>
        <w:t>Table 1:</w:t>
      </w:r>
      <w:r w:rsidR="00BD4259" w:rsidRPr="00D63E31">
        <w:rPr>
          <w:rFonts w:ascii="Times New Roman" w:eastAsia="Times New Roman" w:hAnsi="Times New Roman" w:cs="Times New Roman"/>
          <w:b/>
          <w:bCs/>
          <w:kern w:val="0"/>
          <w:sz w:val="24"/>
          <w:szCs w:val="24"/>
          <w14:ligatures w14:val="none"/>
        </w:rPr>
        <w:t xml:space="preserve"> Scenarios under consideration.</w:t>
      </w:r>
      <w:r w:rsidR="00BD4259">
        <w:rPr>
          <w:rFonts w:ascii="Times New Roman" w:eastAsia="Times New Roman" w:hAnsi="Times New Roman" w:cs="Times New Roman"/>
          <w:kern w:val="0"/>
          <w:sz w:val="24"/>
          <w:szCs w:val="24"/>
          <w14:ligatures w14:val="none"/>
        </w:rPr>
        <w:t xml:space="preserve"> All studies have used uninformative </w:t>
      </w:r>
      <w:r w:rsidR="004D70CC">
        <w:rPr>
          <w:rFonts w:ascii="Times New Roman" w:eastAsia="Times New Roman" w:hAnsi="Times New Roman" w:cs="Times New Roman"/>
          <w:kern w:val="0"/>
          <w:sz w:val="24"/>
          <w:szCs w:val="24"/>
          <w14:ligatures w14:val="none"/>
        </w:rPr>
        <w:t>priors for μ-s (0-s) and q-s (1-s)</w:t>
      </w:r>
      <w:r w:rsidR="00D63E31">
        <w:rPr>
          <w:rFonts w:ascii="Times New Roman" w:eastAsia="Times New Roman" w:hAnsi="Times New Roman" w:cs="Times New Roman"/>
          <w:kern w:val="0"/>
          <w:sz w:val="24"/>
          <w:szCs w:val="24"/>
          <w14:ligatures w14:val="none"/>
        </w:rPr>
        <w:t xml:space="preserve">. Scenarios 16-20 use </w:t>
      </w:r>
      <w:r w:rsidR="0059267A">
        <w:rPr>
          <w:rFonts w:ascii="Times New Roman" w:eastAsia="Times New Roman" w:hAnsi="Times New Roman" w:cs="Times New Roman"/>
          <w:kern w:val="0"/>
          <w:sz w:val="24"/>
          <w:szCs w:val="24"/>
          <w14:ligatures w14:val="none"/>
        </w:rPr>
        <w:t>data from Lecanemab Phase III study, 21-25 use data from</w:t>
      </w:r>
      <w:r w:rsidR="00A73B29">
        <w:rPr>
          <w:rFonts w:ascii="Times New Roman" w:eastAsia="Times New Roman" w:hAnsi="Times New Roman" w:cs="Times New Roman"/>
          <w:kern w:val="0"/>
          <w:sz w:val="24"/>
          <w:szCs w:val="24"/>
          <w14:ligatures w14:val="none"/>
        </w:rPr>
        <w:t xml:space="preserve"> the ARGO study.</w:t>
      </w:r>
      <w:r w:rsidR="0059267A">
        <w:rPr>
          <w:rFonts w:ascii="Times New Roman" w:eastAsia="Times New Roman" w:hAnsi="Times New Roman" w:cs="Times New Roman"/>
          <w:kern w:val="0"/>
          <w:sz w:val="24"/>
          <w:szCs w:val="24"/>
          <w14:ligatures w14:val="none"/>
        </w:rPr>
        <w:t xml:space="preserve"> </w:t>
      </w:r>
    </w:p>
    <w:p w14:paraId="77A60061" w14:textId="71963E76" w:rsidR="00AC2670" w:rsidRDefault="00AC2670" w:rsidP="000E28FA">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Hypothetical Scenarios</w:t>
      </w:r>
    </w:p>
    <w:p w14:paraId="44783377" w14:textId="1428C866" w:rsidR="00E130BB" w:rsidRDefault="00E130BB" w:rsidP="00E130BB">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the three clinically important effect sizes, estimating sample size using Bayesian approach result</w:t>
      </w:r>
      <w:r w:rsidR="008F3077">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in sample sizes that </w:t>
      </w:r>
      <w:r w:rsidR="008F3077">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considerably bigger compared to the numbers estimated using hypothesis testing approaches.  The sample size estimation with hypothesis testing approach assumes that the </w:t>
      </w:r>
      <w:r w:rsidR="003226FF">
        <w:rPr>
          <w:rFonts w:ascii="Times New Roman" w:eastAsia="Times New Roman" w:hAnsi="Times New Roman" w:cs="Times New Roman"/>
          <w:kern w:val="0"/>
          <w:sz w:val="24"/>
          <w:szCs w:val="24"/>
          <w14:ligatures w14:val="none"/>
        </w:rPr>
        <w:t xml:space="preserve">precision is known, while the Bayesian approach does not make such an assumption. In case the difference between the observed and expected precisions is not big, </w:t>
      </w:r>
      <w:r w:rsidR="003226FF">
        <w:rPr>
          <w:rFonts w:ascii="Times New Roman" w:eastAsia="Times New Roman" w:hAnsi="Times New Roman" w:cs="Times New Roman"/>
          <w:kern w:val="0"/>
          <w:sz w:val="24"/>
          <w:szCs w:val="24"/>
          <w14:ligatures w14:val="none"/>
        </w:rPr>
        <w:lastRenderedPageBreak/>
        <w:t>hypothesis testing approach does result in an adequately powered study; however, with Bayesian approach a study recruits more participants to account for the variance in the estimate of precision</w:t>
      </w:r>
      <w:r w:rsidR="00973275">
        <w:rPr>
          <w:rFonts w:ascii="Times New Roman" w:eastAsia="Times New Roman" w:hAnsi="Times New Roman" w:cs="Times New Roman"/>
          <w:kern w:val="0"/>
          <w:sz w:val="24"/>
          <w:szCs w:val="24"/>
          <w14:ligatures w14:val="none"/>
        </w:rPr>
        <w:t xml:space="preserve"> and reduces the possibility of an underpowered analysis if the observed and expected variances are different from each other</w:t>
      </w:r>
      <w:r w:rsidR="003226FF">
        <w:rPr>
          <w:rFonts w:ascii="Times New Roman" w:eastAsia="Times New Roman" w:hAnsi="Times New Roman" w:cs="Times New Roman"/>
          <w:kern w:val="0"/>
          <w:sz w:val="24"/>
          <w:szCs w:val="24"/>
          <w14:ligatures w14:val="none"/>
        </w:rPr>
        <w:t>.</w:t>
      </w:r>
    </w:p>
    <w:p w14:paraId="7DD7F484" w14:textId="2BC97678" w:rsidR="003226FF" w:rsidRDefault="003226FF" w:rsidP="00E130BB">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Within Bayesian approach, incorporating interim analyses in the design is shown to reduce the variance of precision (β</w:t>
      </w:r>
      <w:r>
        <w:rPr>
          <w:rFonts w:ascii="Times New Roman" w:eastAsia="Times New Roman" w:hAnsi="Times New Roman" w:cs="Times New Roman"/>
          <w:kern w:val="0"/>
          <w:sz w:val="24"/>
          <w:szCs w:val="24"/>
          <w:vertAlign w:val="subscript"/>
          <w14:ligatures w14:val="none"/>
        </w:rPr>
        <w:t>posterior</w:t>
      </w:r>
      <w:r>
        <w:rPr>
          <w:rFonts w:ascii="Times New Roman" w:eastAsia="Times New Roman" w:hAnsi="Times New Roman" w:cs="Times New Roman"/>
          <w:kern w:val="0"/>
          <w:sz w:val="24"/>
          <w:szCs w:val="24"/>
          <w14:ligatures w14:val="none"/>
        </w:rPr>
        <w:t xml:space="preserve"> increases as more data becomes available and the variance of a gamma distribution with parameters α and β is α/β</w:t>
      </w:r>
      <w:r>
        <w:rPr>
          <w:rFonts w:ascii="Times New Roman" w:eastAsia="Times New Roman" w:hAnsi="Times New Roman" w:cs="Times New Roman"/>
          <w:kern w:val="0"/>
          <w:sz w:val="24"/>
          <w:szCs w:val="24"/>
          <w:vertAlign w:val="superscript"/>
          <w14:ligatures w14:val="none"/>
        </w:rPr>
        <w:t>2</w:t>
      </w:r>
      <w:r>
        <w:rPr>
          <w:rFonts w:ascii="Times New Roman" w:eastAsia="Times New Roman" w:hAnsi="Times New Roman" w:cs="Times New Roman"/>
          <w:kern w:val="0"/>
          <w:sz w:val="24"/>
          <w:szCs w:val="24"/>
          <w14:ligatures w14:val="none"/>
        </w:rPr>
        <w:t xml:space="preserve">), reducing the number of participants needed for a conclusive trial. </w:t>
      </w:r>
      <w:r w:rsidR="00C578ED">
        <w:rPr>
          <w:rFonts w:ascii="Times New Roman" w:eastAsia="Times New Roman" w:hAnsi="Times New Roman" w:cs="Times New Roman"/>
          <w:kern w:val="0"/>
          <w:sz w:val="24"/>
          <w:szCs w:val="24"/>
          <w14:ligatures w14:val="none"/>
        </w:rPr>
        <w:t>The simulations also show that interim analyses as early as at 12.5% target enrollment may provide enough data to reduce the number of participants, showing an economic advantage (Scenario 3,</w:t>
      </w:r>
      <w:r w:rsidR="00973275">
        <w:rPr>
          <w:rFonts w:ascii="Times New Roman" w:eastAsia="Times New Roman" w:hAnsi="Times New Roman" w:cs="Times New Roman"/>
          <w:kern w:val="0"/>
          <w:sz w:val="24"/>
          <w:szCs w:val="24"/>
          <w14:ligatures w14:val="none"/>
        </w:rPr>
        <w:t xml:space="preserve"> </w:t>
      </w:r>
      <w:r w:rsidR="00C578ED">
        <w:rPr>
          <w:rFonts w:ascii="Times New Roman" w:eastAsia="Times New Roman" w:hAnsi="Times New Roman" w:cs="Times New Roman"/>
          <w:kern w:val="0"/>
          <w:sz w:val="24"/>
          <w:szCs w:val="24"/>
          <w14:ligatures w14:val="none"/>
        </w:rPr>
        <w:t>8,</w:t>
      </w:r>
      <w:r w:rsidR="00973275">
        <w:rPr>
          <w:rFonts w:ascii="Times New Roman" w:eastAsia="Times New Roman" w:hAnsi="Times New Roman" w:cs="Times New Roman"/>
          <w:kern w:val="0"/>
          <w:sz w:val="24"/>
          <w:szCs w:val="24"/>
          <w14:ligatures w14:val="none"/>
        </w:rPr>
        <w:t xml:space="preserve"> </w:t>
      </w:r>
      <w:r w:rsidR="00C578ED">
        <w:rPr>
          <w:rFonts w:ascii="Times New Roman" w:eastAsia="Times New Roman" w:hAnsi="Times New Roman" w:cs="Times New Roman"/>
          <w:kern w:val="0"/>
          <w:sz w:val="24"/>
          <w:szCs w:val="24"/>
          <w14:ligatures w14:val="none"/>
        </w:rPr>
        <w:t>13). Additionally, increasing the number of interim analyses</w:t>
      </w:r>
      <w:r w:rsidR="00973275">
        <w:rPr>
          <w:rFonts w:ascii="Times New Roman" w:eastAsia="Times New Roman" w:hAnsi="Times New Roman" w:cs="Times New Roman"/>
          <w:kern w:val="0"/>
          <w:sz w:val="24"/>
          <w:szCs w:val="24"/>
          <w14:ligatures w14:val="none"/>
        </w:rPr>
        <w:t xml:space="preserve"> increases the number of </w:t>
      </w:r>
      <w:r w:rsidR="00C578ED">
        <w:rPr>
          <w:rFonts w:ascii="Times New Roman" w:eastAsia="Times New Roman" w:hAnsi="Times New Roman" w:cs="Times New Roman"/>
          <w:kern w:val="0"/>
          <w:sz w:val="24"/>
          <w:szCs w:val="24"/>
          <w14:ligatures w14:val="none"/>
        </w:rPr>
        <w:t xml:space="preserve"> updates </w:t>
      </w:r>
      <w:r w:rsidR="00973275">
        <w:rPr>
          <w:rFonts w:ascii="Times New Roman" w:eastAsia="Times New Roman" w:hAnsi="Times New Roman" w:cs="Times New Roman"/>
          <w:kern w:val="0"/>
          <w:sz w:val="24"/>
          <w:szCs w:val="24"/>
          <w14:ligatures w14:val="none"/>
        </w:rPr>
        <w:t>of</w:t>
      </w:r>
      <w:r w:rsidR="00C578ED">
        <w:rPr>
          <w:rFonts w:ascii="Times New Roman" w:eastAsia="Times New Roman" w:hAnsi="Times New Roman" w:cs="Times New Roman"/>
          <w:kern w:val="0"/>
          <w:sz w:val="24"/>
          <w:szCs w:val="24"/>
          <w14:ligatures w14:val="none"/>
        </w:rPr>
        <w:t xml:space="preserve"> prior distribution</w:t>
      </w:r>
      <w:r w:rsidR="00973275">
        <w:rPr>
          <w:rFonts w:ascii="Times New Roman" w:eastAsia="Times New Roman" w:hAnsi="Times New Roman" w:cs="Times New Roman"/>
          <w:kern w:val="0"/>
          <w:sz w:val="24"/>
          <w:szCs w:val="24"/>
          <w14:ligatures w14:val="none"/>
        </w:rPr>
        <w:t>s</w:t>
      </w:r>
      <w:r w:rsidR="00C578ED">
        <w:rPr>
          <w:rFonts w:ascii="Times New Roman" w:eastAsia="Times New Roman" w:hAnsi="Times New Roman" w:cs="Times New Roman"/>
          <w:kern w:val="0"/>
          <w:sz w:val="24"/>
          <w:szCs w:val="24"/>
          <w14:ligatures w14:val="none"/>
        </w:rPr>
        <w:t>, leading to more data-guided distributions and thus to</w:t>
      </w:r>
      <w:r w:rsidR="00973275">
        <w:rPr>
          <w:rFonts w:ascii="Times New Roman" w:eastAsia="Times New Roman" w:hAnsi="Times New Roman" w:cs="Times New Roman"/>
          <w:kern w:val="0"/>
          <w:sz w:val="24"/>
          <w:szCs w:val="24"/>
          <w14:ligatures w14:val="none"/>
        </w:rPr>
        <w:t xml:space="preserve"> less participants needed for a conclusive trial compared to scenarios with one interim analysis only, regardless of the timing of the single interim analysis (Table 1). </w:t>
      </w:r>
    </w:p>
    <w:p w14:paraId="1A4163D2" w14:textId="1CE7B37F" w:rsidR="00E130BB" w:rsidRDefault="00973275" w:rsidP="00533ACA">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Incorporating RAR in the sample size reestimation generally results in group imbalances when the treatment effects are different from each other (as is the case in scenarios 1-15). </w:t>
      </w:r>
      <w:r w:rsidR="008F3077">
        <w:rPr>
          <w:rFonts w:ascii="Times New Roman" w:eastAsia="Times New Roman" w:hAnsi="Times New Roman" w:cs="Times New Roman"/>
          <w:kern w:val="0"/>
          <w:sz w:val="24"/>
          <w:szCs w:val="24"/>
          <w14:ligatures w14:val="none"/>
        </w:rPr>
        <w:t xml:space="preserve">RAR is dependent on collected data per treatment arm and the variance within the arm, thus earlier analyses may result in estimates with bigger variances and bigger imbalances (Scenarios 1-3, 6-8, 11-13). The second interim analysis decreases the number of participants needed in these cases too, indicating that RCTs with RAR and Bayesian sample size reestimation designs may require less participants for a conclusive trial compared to RCTs designed on hypothesis testing approach and no interim analysis. However, the </w:t>
      </w:r>
      <w:r w:rsidR="00533ACA">
        <w:rPr>
          <w:rFonts w:ascii="Times New Roman" w:eastAsia="Times New Roman" w:hAnsi="Times New Roman" w:cs="Times New Roman"/>
          <w:kern w:val="0"/>
          <w:sz w:val="24"/>
          <w:szCs w:val="24"/>
          <w14:ligatures w14:val="none"/>
        </w:rPr>
        <w:t xml:space="preserve">imbalance that RAR introduces makes it a less economically attractive option compared to constant allocation, thus the ethical benefits that </w:t>
      </w:r>
      <w:r w:rsidR="00533ACA">
        <w:rPr>
          <w:rFonts w:ascii="Times New Roman" w:eastAsia="Times New Roman" w:hAnsi="Times New Roman" w:cs="Times New Roman"/>
          <w:kern w:val="0"/>
          <w:sz w:val="24"/>
          <w:szCs w:val="24"/>
          <w14:ligatures w14:val="none"/>
        </w:rPr>
        <w:lastRenderedPageBreak/>
        <w:t xml:space="preserve">RAR may provide should be considered against potential savings of resources, especially if the probability of a futile trial is high. </w:t>
      </w:r>
    </w:p>
    <w:tbl>
      <w:tblPr>
        <w:tblW w:w="10582" w:type="dxa"/>
        <w:tblLook w:val="04A0" w:firstRow="1" w:lastRow="0" w:firstColumn="1" w:lastColumn="0" w:noHBand="0" w:noVBand="1"/>
      </w:tblPr>
      <w:tblGrid>
        <w:gridCol w:w="1097"/>
        <w:gridCol w:w="2388"/>
        <w:gridCol w:w="2388"/>
        <w:gridCol w:w="2388"/>
        <w:gridCol w:w="2439"/>
      </w:tblGrid>
      <w:tr w:rsidR="00533ACA" w:rsidRPr="00087623" w14:paraId="33748E26" w14:textId="77777777" w:rsidTr="00533ACA">
        <w:trPr>
          <w:trHeight w:val="334"/>
        </w:trPr>
        <w:tc>
          <w:tcPr>
            <w:tcW w:w="1081"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6270269" w14:textId="77777777" w:rsidR="00533ACA" w:rsidRPr="00087623" w:rsidRDefault="00533ACA" w:rsidP="00DC7D9D">
            <w:pPr>
              <w:spacing w:after="0" w:line="240" w:lineRule="auto"/>
              <w:jc w:val="center"/>
              <w:rPr>
                <w:rFonts w:ascii="Aptos Narrow" w:eastAsia="Times New Roman" w:hAnsi="Aptos Narrow" w:cs="Times New Roman"/>
                <w:b/>
                <w:bCs/>
                <w:color w:val="000000"/>
                <w:kern w:val="0"/>
                <w:sz w:val="24"/>
                <w:szCs w:val="24"/>
                <w14:ligatures w14:val="none"/>
              </w:rPr>
            </w:pPr>
            <w:r w:rsidRPr="00087623">
              <w:rPr>
                <w:rFonts w:ascii="Aptos Narrow" w:eastAsia="Times New Roman" w:hAnsi="Aptos Narrow" w:cs="Times New Roman"/>
                <w:b/>
                <w:bCs/>
                <w:color w:val="000000"/>
                <w:kern w:val="0"/>
                <w:sz w:val="24"/>
                <w:szCs w:val="24"/>
                <w14:ligatures w14:val="none"/>
              </w:rPr>
              <w:t>Scenario</w:t>
            </w:r>
          </w:p>
        </w:tc>
        <w:tc>
          <w:tcPr>
            <w:tcW w:w="2354" w:type="dxa"/>
            <w:tcBorders>
              <w:top w:val="single" w:sz="12" w:space="0" w:color="auto"/>
              <w:left w:val="nil"/>
              <w:bottom w:val="single" w:sz="12" w:space="0" w:color="auto"/>
              <w:right w:val="single" w:sz="12" w:space="0" w:color="auto"/>
            </w:tcBorders>
            <w:shd w:val="clear" w:color="auto" w:fill="auto"/>
            <w:noWrap/>
            <w:vAlign w:val="bottom"/>
            <w:hideMark/>
          </w:tcPr>
          <w:p w14:paraId="41944977" w14:textId="77777777" w:rsidR="00533ACA" w:rsidRPr="00087623" w:rsidRDefault="00533ACA" w:rsidP="00DC7D9D">
            <w:pPr>
              <w:spacing w:after="0" w:line="240" w:lineRule="auto"/>
              <w:jc w:val="center"/>
              <w:rPr>
                <w:rFonts w:ascii="Aptos Narrow" w:eastAsia="Times New Roman" w:hAnsi="Aptos Narrow" w:cs="Times New Roman"/>
                <w:b/>
                <w:bCs/>
                <w:color w:val="000000"/>
                <w:kern w:val="0"/>
                <w:sz w:val="24"/>
                <w:szCs w:val="24"/>
                <w14:ligatures w14:val="none"/>
              </w:rPr>
            </w:pPr>
            <w:r w:rsidRPr="00087623">
              <w:rPr>
                <w:rFonts w:ascii="Aptos Narrow" w:eastAsia="Times New Roman" w:hAnsi="Aptos Narrow" w:cs="Times New Roman"/>
                <w:b/>
                <w:bCs/>
                <w:color w:val="000000"/>
                <w:kern w:val="0"/>
                <w:sz w:val="24"/>
                <w:szCs w:val="24"/>
                <w14:ligatures w14:val="none"/>
              </w:rPr>
              <w:t>Sample Size</w:t>
            </w:r>
            <w:r>
              <w:rPr>
                <w:rFonts w:ascii="Aptos Narrow" w:eastAsia="Times New Roman" w:hAnsi="Aptos Narrow" w:cs="Times New Roman"/>
                <w:b/>
                <w:bCs/>
                <w:color w:val="000000"/>
                <w:kern w:val="0"/>
                <w:sz w:val="24"/>
                <w:szCs w:val="24"/>
                <w14:ligatures w14:val="none"/>
              </w:rPr>
              <w:t>—Hypothesis Testing</w:t>
            </w:r>
          </w:p>
        </w:tc>
        <w:tc>
          <w:tcPr>
            <w:tcW w:w="2354" w:type="dxa"/>
            <w:tcBorders>
              <w:top w:val="single" w:sz="12" w:space="0" w:color="auto"/>
              <w:left w:val="nil"/>
              <w:bottom w:val="single" w:sz="12" w:space="0" w:color="auto"/>
              <w:right w:val="single" w:sz="12" w:space="0" w:color="auto"/>
            </w:tcBorders>
            <w:shd w:val="clear" w:color="auto" w:fill="auto"/>
            <w:noWrap/>
            <w:vAlign w:val="bottom"/>
            <w:hideMark/>
          </w:tcPr>
          <w:p w14:paraId="70D33378" w14:textId="77777777" w:rsidR="00533ACA" w:rsidRPr="00087623" w:rsidRDefault="00533ACA" w:rsidP="00DC7D9D">
            <w:pPr>
              <w:spacing w:after="0" w:line="240" w:lineRule="auto"/>
              <w:jc w:val="center"/>
              <w:rPr>
                <w:rFonts w:ascii="Aptos Narrow" w:eastAsia="Times New Roman" w:hAnsi="Aptos Narrow" w:cs="Times New Roman"/>
                <w:b/>
                <w:bCs/>
                <w:color w:val="000000"/>
                <w:kern w:val="0"/>
                <w:sz w:val="24"/>
                <w:szCs w:val="24"/>
                <w14:ligatures w14:val="none"/>
              </w:rPr>
            </w:pPr>
            <w:r w:rsidRPr="00087623">
              <w:rPr>
                <w:rFonts w:ascii="Aptos Narrow" w:eastAsia="Times New Roman" w:hAnsi="Aptos Narrow" w:cs="Times New Roman"/>
                <w:b/>
                <w:bCs/>
                <w:color w:val="000000"/>
                <w:kern w:val="0"/>
                <w:sz w:val="24"/>
                <w:szCs w:val="24"/>
                <w14:ligatures w14:val="none"/>
              </w:rPr>
              <w:t xml:space="preserve">Sample Size w/o interim Analysis </w:t>
            </w:r>
          </w:p>
        </w:tc>
        <w:tc>
          <w:tcPr>
            <w:tcW w:w="2354" w:type="dxa"/>
            <w:tcBorders>
              <w:top w:val="single" w:sz="12" w:space="0" w:color="auto"/>
              <w:left w:val="nil"/>
              <w:bottom w:val="single" w:sz="12" w:space="0" w:color="auto"/>
              <w:right w:val="nil"/>
            </w:tcBorders>
            <w:shd w:val="clear" w:color="auto" w:fill="auto"/>
            <w:noWrap/>
            <w:vAlign w:val="bottom"/>
            <w:hideMark/>
          </w:tcPr>
          <w:p w14:paraId="716A693E" w14:textId="77777777" w:rsidR="00533ACA" w:rsidRPr="00087623" w:rsidRDefault="00533ACA" w:rsidP="00DC7D9D">
            <w:pPr>
              <w:spacing w:after="0" w:line="240" w:lineRule="auto"/>
              <w:jc w:val="center"/>
              <w:rPr>
                <w:rFonts w:ascii="Aptos Narrow" w:eastAsia="Times New Roman" w:hAnsi="Aptos Narrow" w:cs="Times New Roman"/>
                <w:b/>
                <w:bCs/>
                <w:color w:val="000000"/>
                <w:kern w:val="0"/>
                <w:sz w:val="24"/>
                <w:szCs w:val="24"/>
                <w14:ligatures w14:val="none"/>
              </w:rPr>
            </w:pPr>
            <w:r w:rsidRPr="00087623">
              <w:rPr>
                <w:rFonts w:ascii="Aptos Narrow" w:eastAsia="Times New Roman" w:hAnsi="Aptos Narrow" w:cs="Times New Roman"/>
                <w:b/>
                <w:bCs/>
                <w:color w:val="000000"/>
                <w:kern w:val="0"/>
                <w:sz w:val="24"/>
                <w:szCs w:val="24"/>
                <w14:ligatures w14:val="none"/>
              </w:rPr>
              <w:t xml:space="preserve">Sample Size w Interim Analysis </w:t>
            </w:r>
          </w:p>
        </w:tc>
        <w:tc>
          <w:tcPr>
            <w:tcW w:w="243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546A09" w14:textId="77777777" w:rsidR="00533ACA" w:rsidRPr="00087623" w:rsidRDefault="00533ACA" w:rsidP="00DC7D9D">
            <w:pPr>
              <w:spacing w:after="0" w:line="240" w:lineRule="auto"/>
              <w:jc w:val="center"/>
              <w:rPr>
                <w:rFonts w:ascii="Aptos Narrow" w:eastAsia="Times New Roman" w:hAnsi="Aptos Narrow" w:cs="Times New Roman"/>
                <w:b/>
                <w:bCs/>
                <w:color w:val="000000"/>
                <w:kern w:val="0"/>
                <w:sz w:val="24"/>
                <w:szCs w:val="24"/>
                <w14:ligatures w14:val="none"/>
              </w:rPr>
            </w:pPr>
            <w:r w:rsidRPr="00087623">
              <w:rPr>
                <w:rFonts w:ascii="Aptos Narrow" w:eastAsia="Times New Roman" w:hAnsi="Aptos Narrow" w:cs="Times New Roman"/>
                <w:b/>
                <w:bCs/>
                <w:color w:val="000000"/>
                <w:kern w:val="0"/>
                <w:sz w:val="24"/>
                <w:szCs w:val="24"/>
                <w14:ligatures w14:val="none"/>
              </w:rPr>
              <w:t>Sample Size with RAR</w:t>
            </w:r>
          </w:p>
        </w:tc>
      </w:tr>
      <w:tr w:rsidR="00533ACA" w:rsidRPr="00087623" w14:paraId="6AC527CF" w14:textId="77777777" w:rsidTr="00533ACA">
        <w:trPr>
          <w:trHeight w:val="334"/>
        </w:trPr>
        <w:tc>
          <w:tcPr>
            <w:tcW w:w="1081" w:type="dxa"/>
            <w:tcBorders>
              <w:top w:val="nil"/>
              <w:left w:val="single" w:sz="12" w:space="0" w:color="auto"/>
              <w:bottom w:val="nil"/>
              <w:right w:val="single" w:sz="12" w:space="0" w:color="auto"/>
            </w:tcBorders>
            <w:shd w:val="clear" w:color="auto" w:fill="auto"/>
            <w:noWrap/>
            <w:vAlign w:val="center"/>
            <w:hideMark/>
          </w:tcPr>
          <w:p w14:paraId="197E081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w:t>
            </w:r>
          </w:p>
        </w:tc>
        <w:tc>
          <w:tcPr>
            <w:tcW w:w="2354"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130954B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2102/2102/2102/2102</w:t>
            </w:r>
          </w:p>
        </w:tc>
        <w:tc>
          <w:tcPr>
            <w:tcW w:w="2354" w:type="dxa"/>
            <w:vMerge w:val="restart"/>
            <w:tcBorders>
              <w:top w:val="nil"/>
              <w:left w:val="single" w:sz="8" w:space="0" w:color="auto"/>
              <w:bottom w:val="single" w:sz="12" w:space="0" w:color="000000"/>
              <w:right w:val="single" w:sz="8" w:space="0" w:color="auto"/>
            </w:tcBorders>
            <w:shd w:val="clear" w:color="auto" w:fill="auto"/>
            <w:noWrap/>
            <w:vAlign w:val="center"/>
            <w:hideMark/>
          </w:tcPr>
          <w:p w14:paraId="6803BBB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4065/4065/4065/4065</w:t>
            </w:r>
          </w:p>
        </w:tc>
        <w:tc>
          <w:tcPr>
            <w:tcW w:w="2354" w:type="dxa"/>
            <w:tcBorders>
              <w:top w:val="nil"/>
              <w:left w:val="nil"/>
              <w:bottom w:val="single" w:sz="8" w:space="0" w:color="auto"/>
              <w:right w:val="nil"/>
            </w:tcBorders>
            <w:shd w:val="clear" w:color="auto" w:fill="auto"/>
            <w:noWrap/>
            <w:vAlign w:val="bottom"/>
            <w:hideMark/>
          </w:tcPr>
          <w:p w14:paraId="7244F6AD"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2215/2215/2215</w:t>
            </w:r>
            <w:r>
              <w:rPr>
                <w:rFonts w:ascii="Aptos Narrow" w:eastAsia="Times New Roman" w:hAnsi="Aptos Narrow" w:cs="Times New Roman"/>
                <w:color w:val="000000"/>
                <w:kern w:val="0"/>
                <w:sz w:val="24"/>
                <w:szCs w:val="24"/>
                <w14:ligatures w14:val="none"/>
              </w:rPr>
              <w:t>/2215</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5AB8489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2161/2279/2289/2289</w:t>
            </w:r>
          </w:p>
        </w:tc>
      </w:tr>
      <w:tr w:rsidR="00533ACA" w:rsidRPr="00087623" w14:paraId="78AA10D6" w14:textId="77777777" w:rsidTr="00533ACA">
        <w:trPr>
          <w:trHeight w:val="325"/>
        </w:trPr>
        <w:tc>
          <w:tcPr>
            <w:tcW w:w="1081" w:type="dxa"/>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28952C6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w:t>
            </w:r>
          </w:p>
        </w:tc>
        <w:tc>
          <w:tcPr>
            <w:tcW w:w="2354" w:type="dxa"/>
            <w:vMerge/>
            <w:tcBorders>
              <w:top w:val="nil"/>
              <w:left w:val="single" w:sz="12" w:space="0" w:color="auto"/>
              <w:bottom w:val="single" w:sz="12" w:space="0" w:color="000000"/>
              <w:right w:val="single" w:sz="8" w:space="0" w:color="auto"/>
            </w:tcBorders>
            <w:vAlign w:val="center"/>
            <w:hideMark/>
          </w:tcPr>
          <w:p w14:paraId="7DD6581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22FE6C49"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158CDECD"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1861/1861/1861/1861</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584C0D6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1659/2162/2296/2302</w:t>
            </w:r>
          </w:p>
        </w:tc>
      </w:tr>
      <w:tr w:rsidR="00533ACA" w:rsidRPr="00087623" w14:paraId="137B6F08"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2F54D05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w:t>
            </w:r>
          </w:p>
        </w:tc>
        <w:tc>
          <w:tcPr>
            <w:tcW w:w="2354" w:type="dxa"/>
            <w:vMerge/>
            <w:tcBorders>
              <w:top w:val="nil"/>
              <w:left w:val="single" w:sz="12" w:space="0" w:color="auto"/>
              <w:bottom w:val="single" w:sz="12" w:space="0" w:color="000000"/>
              <w:right w:val="single" w:sz="8" w:space="0" w:color="auto"/>
            </w:tcBorders>
            <w:vAlign w:val="center"/>
            <w:hideMark/>
          </w:tcPr>
          <w:p w14:paraId="63C950FA"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3D346994"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1EC315A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1808/1808/1808</w:t>
            </w:r>
            <w:r>
              <w:rPr>
                <w:rFonts w:ascii="Aptos Narrow" w:eastAsia="Times New Roman" w:hAnsi="Aptos Narrow" w:cs="Times New Roman"/>
                <w:color w:val="000000"/>
                <w:kern w:val="0"/>
                <w:sz w:val="24"/>
                <w:szCs w:val="24"/>
                <w14:ligatures w14:val="none"/>
              </w:rPr>
              <w:t>/1808</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3D236F8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1583/2222/2585/2659</w:t>
            </w:r>
          </w:p>
        </w:tc>
      </w:tr>
      <w:tr w:rsidR="00533ACA" w:rsidRPr="00087623" w14:paraId="045A350B"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015F549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4</w:t>
            </w:r>
          </w:p>
        </w:tc>
        <w:tc>
          <w:tcPr>
            <w:tcW w:w="2354" w:type="dxa"/>
            <w:vMerge/>
            <w:tcBorders>
              <w:top w:val="nil"/>
              <w:left w:val="single" w:sz="12" w:space="0" w:color="auto"/>
              <w:bottom w:val="single" w:sz="12" w:space="0" w:color="000000"/>
              <w:right w:val="single" w:sz="8" w:space="0" w:color="auto"/>
            </w:tcBorders>
            <w:vAlign w:val="center"/>
            <w:hideMark/>
          </w:tcPr>
          <w:p w14:paraId="413CA75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4EEC1B21"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52D9AF9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1005/1005/1005/1005</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0431C4D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878/1173/1245/1248</w:t>
            </w:r>
          </w:p>
        </w:tc>
      </w:tr>
      <w:tr w:rsidR="00533ACA" w:rsidRPr="00087623" w14:paraId="7FC0A9BF" w14:textId="77777777" w:rsidTr="00533ACA">
        <w:trPr>
          <w:trHeight w:val="325"/>
        </w:trPr>
        <w:tc>
          <w:tcPr>
            <w:tcW w:w="1081" w:type="dxa"/>
            <w:tcBorders>
              <w:top w:val="nil"/>
              <w:left w:val="single" w:sz="12" w:space="0" w:color="auto"/>
              <w:bottom w:val="single" w:sz="12" w:space="0" w:color="auto"/>
              <w:right w:val="single" w:sz="12" w:space="0" w:color="auto"/>
            </w:tcBorders>
            <w:shd w:val="clear" w:color="auto" w:fill="auto"/>
            <w:noWrap/>
            <w:vAlign w:val="center"/>
            <w:hideMark/>
          </w:tcPr>
          <w:p w14:paraId="13B1A9E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w:t>
            </w:r>
          </w:p>
        </w:tc>
        <w:tc>
          <w:tcPr>
            <w:tcW w:w="2354" w:type="dxa"/>
            <w:vMerge/>
            <w:tcBorders>
              <w:top w:val="nil"/>
              <w:left w:val="single" w:sz="12" w:space="0" w:color="auto"/>
              <w:bottom w:val="single" w:sz="12" w:space="0" w:color="000000"/>
              <w:right w:val="single" w:sz="8" w:space="0" w:color="auto"/>
            </w:tcBorders>
            <w:vAlign w:val="center"/>
            <w:hideMark/>
          </w:tcPr>
          <w:p w14:paraId="21D00AFD"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4542605B"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12" w:space="0" w:color="auto"/>
              <w:right w:val="nil"/>
            </w:tcBorders>
            <w:shd w:val="clear" w:color="auto" w:fill="auto"/>
            <w:noWrap/>
            <w:vAlign w:val="bottom"/>
            <w:hideMark/>
          </w:tcPr>
          <w:p w14:paraId="1E7751BC"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1396/1396/1396</w:t>
            </w:r>
            <w:r>
              <w:rPr>
                <w:rFonts w:ascii="Aptos Narrow" w:eastAsia="Times New Roman" w:hAnsi="Aptos Narrow" w:cs="Times New Roman"/>
                <w:color w:val="000000"/>
                <w:kern w:val="0"/>
                <w:sz w:val="24"/>
                <w:szCs w:val="24"/>
                <w14:ligatures w14:val="none"/>
              </w:rPr>
              <w:t>/1396</w:t>
            </w:r>
          </w:p>
        </w:tc>
        <w:tc>
          <w:tcPr>
            <w:tcW w:w="2439" w:type="dxa"/>
            <w:tcBorders>
              <w:top w:val="nil"/>
              <w:left w:val="single" w:sz="12" w:space="0" w:color="auto"/>
              <w:bottom w:val="single" w:sz="12" w:space="0" w:color="auto"/>
              <w:right w:val="single" w:sz="12" w:space="0" w:color="auto"/>
            </w:tcBorders>
            <w:shd w:val="clear" w:color="auto" w:fill="auto"/>
            <w:noWrap/>
            <w:vAlign w:val="bottom"/>
            <w:hideMark/>
          </w:tcPr>
          <w:p w14:paraId="6287687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1242/1623/ 1718/1723</w:t>
            </w:r>
          </w:p>
        </w:tc>
      </w:tr>
      <w:tr w:rsidR="00533ACA" w:rsidRPr="00087623" w14:paraId="4C035891" w14:textId="77777777" w:rsidTr="00533ACA">
        <w:trPr>
          <w:trHeight w:val="334"/>
        </w:trPr>
        <w:tc>
          <w:tcPr>
            <w:tcW w:w="1081" w:type="dxa"/>
            <w:tcBorders>
              <w:top w:val="nil"/>
              <w:left w:val="single" w:sz="12" w:space="0" w:color="auto"/>
              <w:bottom w:val="nil"/>
              <w:right w:val="single" w:sz="12" w:space="0" w:color="auto"/>
            </w:tcBorders>
            <w:shd w:val="clear" w:color="auto" w:fill="auto"/>
            <w:noWrap/>
            <w:vAlign w:val="center"/>
            <w:hideMark/>
          </w:tcPr>
          <w:p w14:paraId="1D3D0DE2"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w:t>
            </w:r>
          </w:p>
        </w:tc>
        <w:tc>
          <w:tcPr>
            <w:tcW w:w="2354"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4A4A569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526/526/526/526</w:t>
            </w:r>
          </w:p>
        </w:tc>
        <w:tc>
          <w:tcPr>
            <w:tcW w:w="2354" w:type="dxa"/>
            <w:vMerge w:val="restart"/>
            <w:tcBorders>
              <w:top w:val="nil"/>
              <w:left w:val="single" w:sz="8" w:space="0" w:color="auto"/>
              <w:bottom w:val="single" w:sz="12" w:space="0" w:color="000000"/>
              <w:right w:val="single" w:sz="8" w:space="0" w:color="auto"/>
            </w:tcBorders>
            <w:shd w:val="clear" w:color="auto" w:fill="auto"/>
            <w:noWrap/>
            <w:vAlign w:val="center"/>
            <w:hideMark/>
          </w:tcPr>
          <w:p w14:paraId="20E7CCB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1257/1257/1257/1257</w:t>
            </w:r>
          </w:p>
        </w:tc>
        <w:tc>
          <w:tcPr>
            <w:tcW w:w="2354" w:type="dxa"/>
            <w:tcBorders>
              <w:top w:val="nil"/>
              <w:left w:val="nil"/>
              <w:bottom w:val="single" w:sz="8" w:space="0" w:color="auto"/>
              <w:right w:val="nil"/>
            </w:tcBorders>
            <w:shd w:val="clear" w:color="auto" w:fill="auto"/>
            <w:noWrap/>
            <w:vAlign w:val="bottom"/>
            <w:hideMark/>
          </w:tcPr>
          <w:p w14:paraId="77A68D9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677/677/677/677</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4B9270E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668/690/703/707</w:t>
            </w:r>
          </w:p>
        </w:tc>
      </w:tr>
      <w:tr w:rsidR="00533ACA" w:rsidRPr="00087623" w14:paraId="6DDDFE85" w14:textId="77777777" w:rsidTr="00533ACA">
        <w:trPr>
          <w:trHeight w:val="325"/>
        </w:trPr>
        <w:tc>
          <w:tcPr>
            <w:tcW w:w="1081" w:type="dxa"/>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3769810D"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7</w:t>
            </w:r>
          </w:p>
        </w:tc>
        <w:tc>
          <w:tcPr>
            <w:tcW w:w="2354" w:type="dxa"/>
            <w:vMerge/>
            <w:tcBorders>
              <w:top w:val="nil"/>
              <w:left w:val="single" w:sz="12" w:space="0" w:color="auto"/>
              <w:bottom w:val="single" w:sz="12" w:space="0" w:color="000000"/>
              <w:right w:val="single" w:sz="8" w:space="0" w:color="auto"/>
            </w:tcBorders>
            <w:vAlign w:val="center"/>
            <w:hideMark/>
          </w:tcPr>
          <w:p w14:paraId="6588A96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46D80B3E"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69342B2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532/532/532/532</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11686B0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512/583/667/710</w:t>
            </w:r>
          </w:p>
        </w:tc>
      </w:tr>
      <w:tr w:rsidR="00533ACA" w:rsidRPr="00087623" w14:paraId="0EC36147"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787A298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8</w:t>
            </w:r>
          </w:p>
        </w:tc>
        <w:tc>
          <w:tcPr>
            <w:tcW w:w="2354" w:type="dxa"/>
            <w:vMerge/>
            <w:tcBorders>
              <w:top w:val="nil"/>
              <w:left w:val="single" w:sz="12" w:space="0" w:color="auto"/>
              <w:bottom w:val="single" w:sz="12" w:space="0" w:color="000000"/>
              <w:right w:val="single" w:sz="8" w:space="0" w:color="auto"/>
            </w:tcBorders>
            <w:vAlign w:val="center"/>
            <w:hideMark/>
          </w:tcPr>
          <w:p w14:paraId="0197170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1C5A2C73"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4A67FC4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493/493/493/493</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12457C6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515/567/706/871</w:t>
            </w:r>
          </w:p>
        </w:tc>
      </w:tr>
      <w:tr w:rsidR="00533ACA" w:rsidRPr="00087623" w14:paraId="30E684AA"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7877A80C"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9</w:t>
            </w:r>
          </w:p>
        </w:tc>
        <w:tc>
          <w:tcPr>
            <w:tcW w:w="2354" w:type="dxa"/>
            <w:vMerge/>
            <w:tcBorders>
              <w:top w:val="nil"/>
              <w:left w:val="single" w:sz="12" w:space="0" w:color="auto"/>
              <w:bottom w:val="single" w:sz="12" w:space="0" w:color="000000"/>
              <w:right w:val="single" w:sz="8" w:space="0" w:color="auto"/>
            </w:tcBorders>
            <w:vAlign w:val="center"/>
            <w:hideMark/>
          </w:tcPr>
          <w:p w14:paraId="2176CA9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65471B55"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73F07E3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281/281/281/281</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6C270B3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267/308/354/377</w:t>
            </w:r>
          </w:p>
        </w:tc>
      </w:tr>
      <w:tr w:rsidR="00533ACA" w:rsidRPr="00087623" w14:paraId="352A8818" w14:textId="77777777" w:rsidTr="00533ACA">
        <w:trPr>
          <w:trHeight w:val="325"/>
        </w:trPr>
        <w:tc>
          <w:tcPr>
            <w:tcW w:w="1081" w:type="dxa"/>
            <w:tcBorders>
              <w:top w:val="nil"/>
              <w:left w:val="single" w:sz="12" w:space="0" w:color="auto"/>
              <w:bottom w:val="single" w:sz="12" w:space="0" w:color="auto"/>
              <w:right w:val="single" w:sz="12" w:space="0" w:color="auto"/>
            </w:tcBorders>
            <w:shd w:val="clear" w:color="auto" w:fill="auto"/>
            <w:noWrap/>
            <w:vAlign w:val="center"/>
            <w:hideMark/>
          </w:tcPr>
          <w:p w14:paraId="167C4A72"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10</w:t>
            </w:r>
          </w:p>
        </w:tc>
        <w:tc>
          <w:tcPr>
            <w:tcW w:w="2354" w:type="dxa"/>
            <w:vMerge/>
            <w:tcBorders>
              <w:top w:val="nil"/>
              <w:left w:val="single" w:sz="12" w:space="0" w:color="auto"/>
              <w:bottom w:val="single" w:sz="12" w:space="0" w:color="000000"/>
              <w:right w:val="single" w:sz="8" w:space="0" w:color="auto"/>
            </w:tcBorders>
            <w:vAlign w:val="center"/>
            <w:hideMark/>
          </w:tcPr>
          <w:p w14:paraId="3940C55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04DF70DA"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12" w:space="0" w:color="auto"/>
              <w:right w:val="nil"/>
            </w:tcBorders>
            <w:shd w:val="clear" w:color="auto" w:fill="auto"/>
            <w:noWrap/>
            <w:vAlign w:val="bottom"/>
            <w:hideMark/>
          </w:tcPr>
          <w:p w14:paraId="0AF9114C"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399/399/399/399</w:t>
            </w:r>
          </w:p>
        </w:tc>
        <w:tc>
          <w:tcPr>
            <w:tcW w:w="2439" w:type="dxa"/>
            <w:tcBorders>
              <w:top w:val="nil"/>
              <w:left w:val="single" w:sz="12" w:space="0" w:color="auto"/>
              <w:bottom w:val="single" w:sz="12" w:space="0" w:color="auto"/>
              <w:right w:val="single" w:sz="12" w:space="0" w:color="auto"/>
            </w:tcBorders>
            <w:shd w:val="clear" w:color="auto" w:fill="auto"/>
            <w:noWrap/>
            <w:vAlign w:val="bottom"/>
            <w:hideMark/>
          </w:tcPr>
          <w:p w14:paraId="101949A2"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387/438/503/539</w:t>
            </w:r>
          </w:p>
        </w:tc>
      </w:tr>
      <w:tr w:rsidR="00533ACA" w:rsidRPr="00087623" w14:paraId="29D6D348" w14:textId="77777777" w:rsidTr="00533ACA">
        <w:trPr>
          <w:trHeight w:val="334"/>
        </w:trPr>
        <w:tc>
          <w:tcPr>
            <w:tcW w:w="1081" w:type="dxa"/>
            <w:tcBorders>
              <w:top w:val="nil"/>
              <w:left w:val="single" w:sz="12" w:space="0" w:color="auto"/>
              <w:bottom w:val="nil"/>
              <w:right w:val="single" w:sz="12" w:space="0" w:color="auto"/>
            </w:tcBorders>
            <w:shd w:val="clear" w:color="auto" w:fill="auto"/>
            <w:noWrap/>
            <w:vAlign w:val="center"/>
            <w:hideMark/>
          </w:tcPr>
          <w:p w14:paraId="3BB3DC0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11</w:t>
            </w:r>
          </w:p>
        </w:tc>
        <w:tc>
          <w:tcPr>
            <w:tcW w:w="2354"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7E0DEF08"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235/235/235/235</w:t>
            </w:r>
          </w:p>
        </w:tc>
        <w:tc>
          <w:tcPr>
            <w:tcW w:w="2354" w:type="dxa"/>
            <w:vMerge w:val="restart"/>
            <w:tcBorders>
              <w:top w:val="nil"/>
              <w:left w:val="single" w:sz="8" w:space="0" w:color="auto"/>
              <w:bottom w:val="single" w:sz="12" w:space="0" w:color="000000"/>
              <w:right w:val="single" w:sz="8" w:space="0" w:color="auto"/>
            </w:tcBorders>
            <w:shd w:val="clear" w:color="auto" w:fill="auto"/>
            <w:noWrap/>
            <w:vAlign w:val="center"/>
            <w:hideMark/>
          </w:tcPr>
          <w:p w14:paraId="7797FFF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675/675/675/675</w:t>
            </w:r>
          </w:p>
        </w:tc>
        <w:tc>
          <w:tcPr>
            <w:tcW w:w="2354" w:type="dxa"/>
            <w:tcBorders>
              <w:top w:val="nil"/>
              <w:left w:val="nil"/>
              <w:bottom w:val="single" w:sz="8" w:space="0" w:color="auto"/>
              <w:right w:val="nil"/>
            </w:tcBorders>
            <w:shd w:val="clear" w:color="auto" w:fill="auto"/>
            <w:noWrap/>
            <w:vAlign w:val="bottom"/>
            <w:hideMark/>
          </w:tcPr>
          <w:p w14:paraId="1D437C8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361/361/361/361</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410CF9C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359/366/374/380</w:t>
            </w:r>
          </w:p>
        </w:tc>
      </w:tr>
      <w:tr w:rsidR="00533ACA" w:rsidRPr="00087623" w14:paraId="52330416" w14:textId="77777777" w:rsidTr="00533ACA">
        <w:trPr>
          <w:trHeight w:val="325"/>
        </w:trPr>
        <w:tc>
          <w:tcPr>
            <w:tcW w:w="1081" w:type="dxa"/>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31744D6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12</w:t>
            </w:r>
          </w:p>
        </w:tc>
        <w:tc>
          <w:tcPr>
            <w:tcW w:w="2354" w:type="dxa"/>
            <w:vMerge/>
            <w:tcBorders>
              <w:top w:val="nil"/>
              <w:left w:val="single" w:sz="12" w:space="0" w:color="auto"/>
              <w:bottom w:val="single" w:sz="12" w:space="0" w:color="000000"/>
              <w:right w:val="single" w:sz="8" w:space="0" w:color="auto"/>
            </w:tcBorders>
            <w:vAlign w:val="center"/>
            <w:hideMark/>
          </w:tcPr>
          <w:p w14:paraId="55C9E62B"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3D8FEE97"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55C0F11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270/270/270/270</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65ED0DB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274/290/329/379</w:t>
            </w:r>
          </w:p>
        </w:tc>
      </w:tr>
      <w:tr w:rsidR="00533ACA" w:rsidRPr="00087623" w14:paraId="5D2AD15B"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0A309018"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13</w:t>
            </w:r>
          </w:p>
        </w:tc>
        <w:tc>
          <w:tcPr>
            <w:tcW w:w="2354" w:type="dxa"/>
            <w:vMerge/>
            <w:tcBorders>
              <w:top w:val="nil"/>
              <w:left w:val="single" w:sz="12" w:space="0" w:color="auto"/>
              <w:bottom w:val="single" w:sz="12" w:space="0" w:color="000000"/>
              <w:right w:val="single" w:sz="8" w:space="0" w:color="auto"/>
            </w:tcBorders>
            <w:vAlign w:val="center"/>
            <w:hideMark/>
          </w:tcPr>
          <w:p w14:paraId="0414A2D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26B8D054"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1B1CEA6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240/240/240/240</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3F593AA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286/272/336/465</w:t>
            </w:r>
          </w:p>
        </w:tc>
      </w:tr>
      <w:tr w:rsidR="00533ACA" w:rsidRPr="00087623" w14:paraId="35E4C2E4" w14:textId="77777777" w:rsidTr="00533ACA">
        <w:trPr>
          <w:trHeight w:val="325"/>
        </w:trPr>
        <w:tc>
          <w:tcPr>
            <w:tcW w:w="1081" w:type="dxa"/>
            <w:tcBorders>
              <w:top w:val="nil"/>
              <w:left w:val="single" w:sz="12" w:space="0" w:color="auto"/>
              <w:bottom w:val="single" w:sz="8" w:space="0" w:color="auto"/>
              <w:right w:val="single" w:sz="12" w:space="0" w:color="auto"/>
            </w:tcBorders>
            <w:shd w:val="clear" w:color="auto" w:fill="auto"/>
            <w:noWrap/>
            <w:vAlign w:val="center"/>
            <w:hideMark/>
          </w:tcPr>
          <w:p w14:paraId="4EAE89F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14</w:t>
            </w:r>
          </w:p>
        </w:tc>
        <w:tc>
          <w:tcPr>
            <w:tcW w:w="2354" w:type="dxa"/>
            <w:vMerge/>
            <w:tcBorders>
              <w:top w:val="nil"/>
              <w:left w:val="single" w:sz="12" w:space="0" w:color="auto"/>
              <w:bottom w:val="single" w:sz="12" w:space="0" w:color="000000"/>
              <w:right w:val="single" w:sz="8" w:space="0" w:color="auto"/>
            </w:tcBorders>
            <w:vAlign w:val="center"/>
            <w:hideMark/>
          </w:tcPr>
          <w:p w14:paraId="18EFB6E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3F4789AA"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367913E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140/140/140/140</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5DFC5F6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145/149/175/205</w:t>
            </w:r>
          </w:p>
        </w:tc>
      </w:tr>
      <w:tr w:rsidR="00533ACA" w:rsidRPr="00087623" w14:paraId="724E871F" w14:textId="77777777" w:rsidTr="00533ACA">
        <w:trPr>
          <w:trHeight w:val="325"/>
        </w:trPr>
        <w:tc>
          <w:tcPr>
            <w:tcW w:w="1081" w:type="dxa"/>
            <w:tcBorders>
              <w:top w:val="nil"/>
              <w:left w:val="single" w:sz="12" w:space="0" w:color="auto"/>
              <w:bottom w:val="single" w:sz="12" w:space="0" w:color="auto"/>
              <w:right w:val="single" w:sz="12" w:space="0" w:color="auto"/>
            </w:tcBorders>
            <w:shd w:val="clear" w:color="auto" w:fill="auto"/>
            <w:noWrap/>
            <w:vAlign w:val="center"/>
            <w:hideMark/>
          </w:tcPr>
          <w:p w14:paraId="241581D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15</w:t>
            </w:r>
          </w:p>
        </w:tc>
        <w:tc>
          <w:tcPr>
            <w:tcW w:w="2354" w:type="dxa"/>
            <w:vMerge/>
            <w:tcBorders>
              <w:top w:val="nil"/>
              <w:left w:val="single" w:sz="12" w:space="0" w:color="auto"/>
              <w:bottom w:val="single" w:sz="12" w:space="0" w:color="000000"/>
              <w:right w:val="single" w:sz="8" w:space="0" w:color="auto"/>
            </w:tcBorders>
            <w:vAlign w:val="center"/>
            <w:hideMark/>
          </w:tcPr>
          <w:p w14:paraId="6821F25C"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795B9F8A"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4B04757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202/202/202/202</w:t>
            </w:r>
          </w:p>
        </w:tc>
        <w:tc>
          <w:tcPr>
            <w:tcW w:w="2439" w:type="dxa"/>
            <w:tcBorders>
              <w:top w:val="nil"/>
              <w:left w:val="single" w:sz="12" w:space="0" w:color="auto"/>
              <w:bottom w:val="single" w:sz="12" w:space="0" w:color="auto"/>
              <w:right w:val="single" w:sz="12" w:space="0" w:color="auto"/>
            </w:tcBorders>
            <w:shd w:val="clear" w:color="auto" w:fill="auto"/>
            <w:noWrap/>
            <w:vAlign w:val="bottom"/>
            <w:hideMark/>
          </w:tcPr>
          <w:p w14:paraId="051ADAF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209/217/251/290</w:t>
            </w:r>
          </w:p>
        </w:tc>
      </w:tr>
      <w:tr w:rsidR="00533ACA" w:rsidRPr="00087623" w14:paraId="06CB67CC" w14:textId="77777777" w:rsidTr="00533ACA">
        <w:trPr>
          <w:trHeight w:val="334"/>
        </w:trPr>
        <w:tc>
          <w:tcPr>
            <w:tcW w:w="1081" w:type="dxa"/>
            <w:tcBorders>
              <w:top w:val="nil"/>
              <w:left w:val="single" w:sz="12" w:space="0" w:color="auto"/>
              <w:bottom w:val="nil"/>
              <w:right w:val="single" w:sz="12" w:space="0" w:color="auto"/>
            </w:tcBorders>
            <w:shd w:val="clear" w:color="auto" w:fill="auto"/>
            <w:noWrap/>
            <w:vAlign w:val="center"/>
            <w:hideMark/>
          </w:tcPr>
          <w:p w14:paraId="49A2B13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16</w:t>
            </w:r>
          </w:p>
        </w:tc>
        <w:tc>
          <w:tcPr>
            <w:tcW w:w="2354"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017555B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626/626</w:t>
            </w:r>
          </w:p>
        </w:tc>
        <w:tc>
          <w:tcPr>
            <w:tcW w:w="2354" w:type="dxa"/>
            <w:vMerge w:val="restart"/>
            <w:tcBorders>
              <w:top w:val="nil"/>
              <w:left w:val="single" w:sz="8" w:space="0" w:color="auto"/>
              <w:bottom w:val="single" w:sz="12" w:space="0" w:color="000000"/>
              <w:right w:val="single" w:sz="8" w:space="0" w:color="auto"/>
            </w:tcBorders>
            <w:shd w:val="clear" w:color="auto" w:fill="auto"/>
            <w:noWrap/>
            <w:vAlign w:val="center"/>
            <w:hideMark/>
          </w:tcPr>
          <w:p w14:paraId="0D64F81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1658/1658</w:t>
            </w:r>
          </w:p>
        </w:tc>
        <w:tc>
          <w:tcPr>
            <w:tcW w:w="2354" w:type="dxa"/>
            <w:tcBorders>
              <w:top w:val="single" w:sz="12" w:space="0" w:color="auto"/>
              <w:left w:val="nil"/>
              <w:bottom w:val="single" w:sz="8" w:space="0" w:color="auto"/>
              <w:right w:val="nil"/>
            </w:tcBorders>
            <w:shd w:val="clear" w:color="auto" w:fill="auto"/>
            <w:noWrap/>
            <w:vAlign w:val="bottom"/>
            <w:hideMark/>
          </w:tcPr>
          <w:p w14:paraId="758E31D7"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1017/1017</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6B1B063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871/1612</w:t>
            </w:r>
          </w:p>
        </w:tc>
      </w:tr>
      <w:tr w:rsidR="00533ACA" w:rsidRPr="00087623" w14:paraId="387F9269" w14:textId="77777777" w:rsidTr="00533ACA">
        <w:trPr>
          <w:trHeight w:val="325"/>
        </w:trPr>
        <w:tc>
          <w:tcPr>
            <w:tcW w:w="1081" w:type="dxa"/>
            <w:tcBorders>
              <w:top w:val="single" w:sz="8" w:space="0" w:color="auto"/>
              <w:left w:val="single" w:sz="12" w:space="0" w:color="auto"/>
              <w:bottom w:val="nil"/>
              <w:right w:val="single" w:sz="12" w:space="0" w:color="auto"/>
            </w:tcBorders>
            <w:shd w:val="clear" w:color="auto" w:fill="auto"/>
            <w:noWrap/>
            <w:vAlign w:val="center"/>
            <w:hideMark/>
          </w:tcPr>
          <w:p w14:paraId="4459A68B"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17</w:t>
            </w:r>
          </w:p>
        </w:tc>
        <w:tc>
          <w:tcPr>
            <w:tcW w:w="2354" w:type="dxa"/>
            <w:vMerge/>
            <w:tcBorders>
              <w:top w:val="nil"/>
              <w:left w:val="single" w:sz="12" w:space="0" w:color="auto"/>
              <w:bottom w:val="single" w:sz="12" w:space="0" w:color="000000"/>
              <w:right w:val="single" w:sz="8" w:space="0" w:color="auto"/>
            </w:tcBorders>
            <w:vAlign w:val="center"/>
            <w:hideMark/>
          </w:tcPr>
          <w:p w14:paraId="3E570D7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2CAD834D"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1792E35D"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840/840</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792917B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626/4457</w:t>
            </w:r>
          </w:p>
        </w:tc>
      </w:tr>
      <w:tr w:rsidR="00533ACA" w:rsidRPr="00087623" w14:paraId="5DD50A97" w14:textId="77777777" w:rsidTr="00533ACA">
        <w:trPr>
          <w:trHeight w:val="325"/>
        </w:trPr>
        <w:tc>
          <w:tcPr>
            <w:tcW w:w="1081" w:type="dxa"/>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1120923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18</w:t>
            </w:r>
          </w:p>
        </w:tc>
        <w:tc>
          <w:tcPr>
            <w:tcW w:w="2354" w:type="dxa"/>
            <w:vMerge/>
            <w:tcBorders>
              <w:top w:val="nil"/>
              <w:left w:val="single" w:sz="12" w:space="0" w:color="auto"/>
              <w:bottom w:val="single" w:sz="12" w:space="0" w:color="000000"/>
              <w:right w:val="single" w:sz="8" w:space="0" w:color="auto"/>
            </w:tcBorders>
            <w:vAlign w:val="center"/>
            <w:hideMark/>
          </w:tcPr>
          <w:p w14:paraId="2995700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64F719D9"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76A7963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786/786</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163A838A"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588/3599</w:t>
            </w:r>
          </w:p>
        </w:tc>
      </w:tr>
      <w:tr w:rsidR="00533ACA" w:rsidRPr="00087623" w14:paraId="3C1E348D" w14:textId="77777777" w:rsidTr="00533ACA">
        <w:trPr>
          <w:trHeight w:val="325"/>
        </w:trPr>
        <w:tc>
          <w:tcPr>
            <w:tcW w:w="1081" w:type="dxa"/>
            <w:tcBorders>
              <w:top w:val="nil"/>
              <w:left w:val="single" w:sz="12" w:space="0" w:color="auto"/>
              <w:bottom w:val="nil"/>
              <w:right w:val="single" w:sz="12" w:space="0" w:color="auto"/>
            </w:tcBorders>
            <w:shd w:val="clear" w:color="auto" w:fill="auto"/>
            <w:noWrap/>
            <w:vAlign w:val="center"/>
            <w:hideMark/>
          </w:tcPr>
          <w:p w14:paraId="51042B4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19</w:t>
            </w:r>
          </w:p>
        </w:tc>
        <w:tc>
          <w:tcPr>
            <w:tcW w:w="2354" w:type="dxa"/>
            <w:vMerge/>
            <w:tcBorders>
              <w:top w:val="nil"/>
              <w:left w:val="single" w:sz="12" w:space="0" w:color="auto"/>
              <w:bottom w:val="single" w:sz="12" w:space="0" w:color="000000"/>
              <w:right w:val="single" w:sz="8" w:space="0" w:color="auto"/>
            </w:tcBorders>
            <w:vAlign w:val="center"/>
            <w:hideMark/>
          </w:tcPr>
          <w:p w14:paraId="27FE311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5DAF274F"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nil"/>
              <w:right w:val="nil"/>
            </w:tcBorders>
            <w:shd w:val="clear" w:color="auto" w:fill="auto"/>
            <w:noWrap/>
            <w:vAlign w:val="bottom"/>
            <w:hideMark/>
          </w:tcPr>
          <w:p w14:paraId="2383F29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493/493</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17FF66FA"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610/735</w:t>
            </w:r>
          </w:p>
        </w:tc>
      </w:tr>
      <w:tr w:rsidR="00533ACA" w:rsidRPr="00087623" w14:paraId="6144CFE3" w14:textId="77777777" w:rsidTr="00533ACA">
        <w:trPr>
          <w:trHeight w:val="325"/>
        </w:trPr>
        <w:tc>
          <w:tcPr>
            <w:tcW w:w="1081" w:type="dxa"/>
            <w:tcBorders>
              <w:top w:val="single" w:sz="8" w:space="0" w:color="auto"/>
              <w:left w:val="single" w:sz="12" w:space="0" w:color="auto"/>
              <w:bottom w:val="single" w:sz="12" w:space="0" w:color="auto"/>
              <w:right w:val="single" w:sz="12" w:space="0" w:color="auto"/>
            </w:tcBorders>
            <w:shd w:val="clear" w:color="auto" w:fill="auto"/>
            <w:noWrap/>
            <w:vAlign w:val="center"/>
            <w:hideMark/>
          </w:tcPr>
          <w:p w14:paraId="6DD2D3BF"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20</w:t>
            </w:r>
          </w:p>
        </w:tc>
        <w:tc>
          <w:tcPr>
            <w:tcW w:w="2354" w:type="dxa"/>
            <w:vMerge/>
            <w:tcBorders>
              <w:top w:val="nil"/>
              <w:left w:val="single" w:sz="12" w:space="0" w:color="auto"/>
              <w:bottom w:val="single" w:sz="12" w:space="0" w:color="000000"/>
              <w:right w:val="single" w:sz="8" w:space="0" w:color="auto"/>
            </w:tcBorders>
            <w:vAlign w:val="center"/>
            <w:hideMark/>
          </w:tcPr>
          <w:p w14:paraId="4C122E0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707C0B05"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single" w:sz="8" w:space="0" w:color="auto"/>
              <w:left w:val="nil"/>
              <w:bottom w:val="single" w:sz="8" w:space="0" w:color="auto"/>
              <w:right w:val="nil"/>
            </w:tcBorders>
            <w:shd w:val="clear" w:color="auto" w:fill="auto"/>
            <w:noWrap/>
            <w:vAlign w:val="bottom"/>
            <w:hideMark/>
          </w:tcPr>
          <w:p w14:paraId="61BFA82A"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630/630</w:t>
            </w:r>
          </w:p>
        </w:tc>
        <w:tc>
          <w:tcPr>
            <w:tcW w:w="2439" w:type="dxa"/>
            <w:tcBorders>
              <w:top w:val="nil"/>
              <w:left w:val="single" w:sz="12" w:space="0" w:color="auto"/>
              <w:bottom w:val="single" w:sz="12" w:space="0" w:color="auto"/>
              <w:right w:val="single" w:sz="12" w:space="0" w:color="auto"/>
            </w:tcBorders>
            <w:shd w:val="clear" w:color="auto" w:fill="auto"/>
            <w:noWrap/>
            <w:vAlign w:val="bottom"/>
            <w:hideMark/>
          </w:tcPr>
          <w:p w14:paraId="10A33C1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586/686</w:t>
            </w:r>
          </w:p>
        </w:tc>
      </w:tr>
      <w:tr w:rsidR="00533ACA" w:rsidRPr="00087623" w14:paraId="43FCB014" w14:textId="77777777" w:rsidTr="00533ACA">
        <w:trPr>
          <w:trHeight w:val="334"/>
        </w:trPr>
        <w:tc>
          <w:tcPr>
            <w:tcW w:w="1081" w:type="dxa"/>
            <w:tcBorders>
              <w:top w:val="nil"/>
              <w:left w:val="single" w:sz="12" w:space="0" w:color="auto"/>
              <w:bottom w:val="nil"/>
              <w:right w:val="single" w:sz="12" w:space="0" w:color="auto"/>
            </w:tcBorders>
            <w:shd w:val="clear" w:color="auto" w:fill="auto"/>
            <w:noWrap/>
            <w:vAlign w:val="center"/>
            <w:hideMark/>
          </w:tcPr>
          <w:p w14:paraId="27E824A3"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21</w:t>
            </w:r>
          </w:p>
        </w:tc>
        <w:tc>
          <w:tcPr>
            <w:tcW w:w="2354"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0FD24DA5"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56/28/56/56</w:t>
            </w:r>
          </w:p>
        </w:tc>
        <w:tc>
          <w:tcPr>
            <w:tcW w:w="2354" w:type="dxa"/>
            <w:vMerge w:val="restart"/>
            <w:tcBorders>
              <w:top w:val="nil"/>
              <w:left w:val="single" w:sz="8" w:space="0" w:color="auto"/>
              <w:bottom w:val="single" w:sz="12" w:space="0" w:color="000000"/>
              <w:right w:val="single" w:sz="8" w:space="0" w:color="auto"/>
            </w:tcBorders>
            <w:shd w:val="clear" w:color="auto" w:fill="auto"/>
            <w:noWrap/>
            <w:vAlign w:val="center"/>
            <w:hideMark/>
          </w:tcPr>
          <w:p w14:paraId="11F970E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331/165/331/331</w:t>
            </w:r>
          </w:p>
        </w:tc>
        <w:tc>
          <w:tcPr>
            <w:tcW w:w="2354" w:type="dxa"/>
            <w:tcBorders>
              <w:top w:val="single" w:sz="12" w:space="0" w:color="auto"/>
              <w:left w:val="nil"/>
              <w:bottom w:val="single" w:sz="8" w:space="0" w:color="auto"/>
              <w:right w:val="nil"/>
            </w:tcBorders>
            <w:shd w:val="clear" w:color="auto" w:fill="auto"/>
            <w:noWrap/>
            <w:vAlign w:val="bottom"/>
            <w:hideMark/>
          </w:tcPr>
          <w:p w14:paraId="296D567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171/85/171/171</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6299DE9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176/85/173/178</w:t>
            </w:r>
          </w:p>
        </w:tc>
      </w:tr>
      <w:tr w:rsidR="00533ACA" w:rsidRPr="00087623" w14:paraId="2FC1B17B" w14:textId="77777777" w:rsidTr="00533ACA">
        <w:trPr>
          <w:trHeight w:val="325"/>
        </w:trPr>
        <w:tc>
          <w:tcPr>
            <w:tcW w:w="1081" w:type="dxa"/>
            <w:tcBorders>
              <w:top w:val="single" w:sz="8" w:space="0" w:color="auto"/>
              <w:left w:val="single" w:sz="12" w:space="0" w:color="auto"/>
              <w:bottom w:val="nil"/>
              <w:right w:val="single" w:sz="12" w:space="0" w:color="auto"/>
            </w:tcBorders>
            <w:shd w:val="clear" w:color="auto" w:fill="auto"/>
            <w:noWrap/>
            <w:vAlign w:val="center"/>
            <w:hideMark/>
          </w:tcPr>
          <w:p w14:paraId="4FFBC0B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22</w:t>
            </w:r>
          </w:p>
        </w:tc>
        <w:tc>
          <w:tcPr>
            <w:tcW w:w="2354" w:type="dxa"/>
            <w:vMerge/>
            <w:tcBorders>
              <w:top w:val="nil"/>
              <w:left w:val="single" w:sz="12" w:space="0" w:color="auto"/>
              <w:bottom w:val="single" w:sz="12" w:space="0" w:color="000000"/>
              <w:right w:val="single" w:sz="8" w:space="0" w:color="auto"/>
            </w:tcBorders>
            <w:vAlign w:val="center"/>
            <w:hideMark/>
          </w:tcPr>
          <w:p w14:paraId="081CF0F8"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59550E51"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2F132A6B"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198/99/198/198</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0D4F216B"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284/100/231/275</w:t>
            </w:r>
          </w:p>
        </w:tc>
      </w:tr>
      <w:tr w:rsidR="00533ACA" w:rsidRPr="00087623" w14:paraId="7810A1B7" w14:textId="77777777" w:rsidTr="00533ACA">
        <w:trPr>
          <w:trHeight w:val="325"/>
        </w:trPr>
        <w:tc>
          <w:tcPr>
            <w:tcW w:w="1081" w:type="dxa"/>
            <w:tcBorders>
              <w:top w:val="single" w:sz="8" w:space="0" w:color="auto"/>
              <w:left w:val="single" w:sz="12" w:space="0" w:color="auto"/>
              <w:bottom w:val="nil"/>
              <w:right w:val="single" w:sz="12" w:space="0" w:color="auto"/>
            </w:tcBorders>
            <w:shd w:val="clear" w:color="auto" w:fill="auto"/>
            <w:noWrap/>
            <w:vAlign w:val="center"/>
            <w:hideMark/>
          </w:tcPr>
          <w:p w14:paraId="34C28A9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23</w:t>
            </w:r>
          </w:p>
        </w:tc>
        <w:tc>
          <w:tcPr>
            <w:tcW w:w="2354" w:type="dxa"/>
            <w:vMerge/>
            <w:tcBorders>
              <w:top w:val="nil"/>
              <w:left w:val="single" w:sz="12" w:space="0" w:color="auto"/>
              <w:bottom w:val="single" w:sz="12" w:space="0" w:color="000000"/>
              <w:right w:val="single" w:sz="8" w:space="0" w:color="auto"/>
            </w:tcBorders>
            <w:vAlign w:val="center"/>
            <w:hideMark/>
          </w:tcPr>
          <w:p w14:paraId="264B5A3C"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33D17D0D"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single" w:sz="8" w:space="0" w:color="auto"/>
              <w:right w:val="nil"/>
            </w:tcBorders>
            <w:shd w:val="clear" w:color="auto" w:fill="auto"/>
            <w:noWrap/>
            <w:vAlign w:val="bottom"/>
            <w:hideMark/>
          </w:tcPr>
          <w:p w14:paraId="06B7199E"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219/110/219/219</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395E7739"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319/119/250/289</w:t>
            </w:r>
          </w:p>
        </w:tc>
      </w:tr>
      <w:tr w:rsidR="00533ACA" w:rsidRPr="00087623" w14:paraId="52CAF8C4" w14:textId="77777777" w:rsidTr="00533ACA">
        <w:trPr>
          <w:trHeight w:val="325"/>
        </w:trPr>
        <w:tc>
          <w:tcPr>
            <w:tcW w:w="1081" w:type="dxa"/>
            <w:tcBorders>
              <w:top w:val="single" w:sz="8" w:space="0" w:color="auto"/>
              <w:left w:val="single" w:sz="12" w:space="0" w:color="auto"/>
              <w:bottom w:val="nil"/>
              <w:right w:val="single" w:sz="12" w:space="0" w:color="auto"/>
            </w:tcBorders>
            <w:shd w:val="clear" w:color="auto" w:fill="auto"/>
            <w:noWrap/>
            <w:vAlign w:val="center"/>
            <w:hideMark/>
          </w:tcPr>
          <w:p w14:paraId="3118EBC8"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24</w:t>
            </w:r>
          </w:p>
        </w:tc>
        <w:tc>
          <w:tcPr>
            <w:tcW w:w="2354" w:type="dxa"/>
            <w:vMerge/>
            <w:tcBorders>
              <w:top w:val="nil"/>
              <w:left w:val="single" w:sz="12" w:space="0" w:color="auto"/>
              <w:bottom w:val="single" w:sz="12" w:space="0" w:color="000000"/>
              <w:right w:val="single" w:sz="8" w:space="0" w:color="auto"/>
            </w:tcBorders>
            <w:vAlign w:val="center"/>
            <w:hideMark/>
          </w:tcPr>
          <w:p w14:paraId="241A2CB4"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1B31AF17"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nil"/>
              <w:left w:val="nil"/>
              <w:bottom w:val="nil"/>
              <w:right w:val="nil"/>
            </w:tcBorders>
            <w:shd w:val="clear" w:color="auto" w:fill="auto"/>
            <w:noWrap/>
            <w:vAlign w:val="bottom"/>
            <w:hideMark/>
          </w:tcPr>
          <w:p w14:paraId="5C16B396"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58/29/58/58</w:t>
            </w:r>
          </w:p>
        </w:tc>
        <w:tc>
          <w:tcPr>
            <w:tcW w:w="2439" w:type="dxa"/>
            <w:tcBorders>
              <w:top w:val="nil"/>
              <w:left w:val="single" w:sz="12" w:space="0" w:color="auto"/>
              <w:bottom w:val="single" w:sz="8" w:space="0" w:color="auto"/>
              <w:right w:val="single" w:sz="12" w:space="0" w:color="auto"/>
            </w:tcBorders>
            <w:shd w:val="clear" w:color="auto" w:fill="auto"/>
            <w:noWrap/>
            <w:vAlign w:val="bottom"/>
            <w:hideMark/>
          </w:tcPr>
          <w:p w14:paraId="6DF45E1A"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64/8/40/50</w:t>
            </w:r>
          </w:p>
        </w:tc>
      </w:tr>
      <w:tr w:rsidR="00533ACA" w:rsidRPr="00087623" w14:paraId="30552771" w14:textId="77777777" w:rsidTr="00533ACA">
        <w:trPr>
          <w:trHeight w:val="325"/>
        </w:trPr>
        <w:tc>
          <w:tcPr>
            <w:tcW w:w="1081" w:type="dxa"/>
            <w:tcBorders>
              <w:top w:val="single" w:sz="8" w:space="0" w:color="auto"/>
              <w:left w:val="single" w:sz="12" w:space="0" w:color="auto"/>
              <w:bottom w:val="single" w:sz="12" w:space="0" w:color="auto"/>
              <w:right w:val="single" w:sz="12" w:space="0" w:color="auto"/>
            </w:tcBorders>
            <w:shd w:val="clear" w:color="auto" w:fill="auto"/>
            <w:noWrap/>
            <w:vAlign w:val="center"/>
            <w:hideMark/>
          </w:tcPr>
          <w:p w14:paraId="4FB651A4"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25</w:t>
            </w:r>
          </w:p>
        </w:tc>
        <w:tc>
          <w:tcPr>
            <w:tcW w:w="2354" w:type="dxa"/>
            <w:vMerge/>
            <w:tcBorders>
              <w:top w:val="nil"/>
              <w:left w:val="single" w:sz="12" w:space="0" w:color="auto"/>
              <w:bottom w:val="single" w:sz="12" w:space="0" w:color="000000"/>
              <w:right w:val="single" w:sz="8" w:space="0" w:color="auto"/>
            </w:tcBorders>
            <w:vAlign w:val="center"/>
            <w:hideMark/>
          </w:tcPr>
          <w:p w14:paraId="2066E3A3"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vMerge/>
            <w:tcBorders>
              <w:top w:val="nil"/>
              <w:left w:val="single" w:sz="8" w:space="0" w:color="auto"/>
              <w:bottom w:val="single" w:sz="12" w:space="0" w:color="000000"/>
              <w:right w:val="single" w:sz="8" w:space="0" w:color="auto"/>
            </w:tcBorders>
            <w:vAlign w:val="center"/>
            <w:hideMark/>
          </w:tcPr>
          <w:p w14:paraId="26379CA3" w14:textId="77777777" w:rsidR="00533ACA" w:rsidRPr="00087623" w:rsidRDefault="00533ACA" w:rsidP="00DC7D9D">
            <w:pPr>
              <w:spacing w:after="0" w:line="240" w:lineRule="auto"/>
              <w:rPr>
                <w:rFonts w:ascii="Aptos Narrow" w:eastAsia="Times New Roman" w:hAnsi="Aptos Narrow" w:cs="Times New Roman"/>
                <w:color w:val="000000"/>
                <w:kern w:val="0"/>
                <w:sz w:val="24"/>
                <w:szCs w:val="24"/>
                <w14:ligatures w14:val="none"/>
              </w:rPr>
            </w:pPr>
          </w:p>
        </w:tc>
        <w:tc>
          <w:tcPr>
            <w:tcW w:w="2354" w:type="dxa"/>
            <w:tcBorders>
              <w:top w:val="single" w:sz="8" w:space="0" w:color="auto"/>
              <w:left w:val="nil"/>
              <w:bottom w:val="single" w:sz="12" w:space="0" w:color="auto"/>
              <w:right w:val="nil"/>
            </w:tcBorders>
            <w:shd w:val="clear" w:color="auto" w:fill="auto"/>
            <w:noWrap/>
            <w:vAlign w:val="bottom"/>
            <w:hideMark/>
          </w:tcPr>
          <w:p w14:paraId="3E80EA70"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87/43/87/87</w:t>
            </w:r>
          </w:p>
        </w:tc>
        <w:tc>
          <w:tcPr>
            <w:tcW w:w="2439" w:type="dxa"/>
            <w:tcBorders>
              <w:top w:val="nil"/>
              <w:left w:val="single" w:sz="12" w:space="0" w:color="auto"/>
              <w:bottom w:val="single" w:sz="12" w:space="0" w:color="auto"/>
              <w:right w:val="single" w:sz="12" w:space="0" w:color="auto"/>
            </w:tcBorders>
            <w:shd w:val="clear" w:color="auto" w:fill="auto"/>
            <w:noWrap/>
            <w:vAlign w:val="bottom"/>
            <w:hideMark/>
          </w:tcPr>
          <w:p w14:paraId="72AEA0A1" w14:textId="77777777" w:rsidR="00533ACA" w:rsidRPr="00087623" w:rsidRDefault="00533ACA" w:rsidP="00DC7D9D">
            <w:pPr>
              <w:spacing w:after="0" w:line="240" w:lineRule="auto"/>
              <w:jc w:val="center"/>
              <w:rPr>
                <w:rFonts w:ascii="Aptos Narrow" w:eastAsia="Times New Roman" w:hAnsi="Aptos Narrow" w:cs="Times New Roman"/>
                <w:color w:val="000000"/>
                <w:kern w:val="0"/>
                <w:sz w:val="24"/>
                <w:szCs w:val="24"/>
                <w14:ligatures w14:val="none"/>
              </w:rPr>
            </w:pPr>
            <w:r w:rsidRPr="00087623">
              <w:rPr>
                <w:rFonts w:ascii="Aptos Narrow" w:eastAsia="Times New Roman" w:hAnsi="Aptos Narrow" w:cs="Times New Roman"/>
                <w:color w:val="000000"/>
                <w:kern w:val="0"/>
                <w:sz w:val="24"/>
                <w:szCs w:val="24"/>
                <w14:ligatures w14:val="none"/>
              </w:rPr>
              <w:t>186/44/120/167</w:t>
            </w:r>
          </w:p>
        </w:tc>
      </w:tr>
    </w:tbl>
    <w:p w14:paraId="68F5E51D" w14:textId="77777777" w:rsidR="00533ACA" w:rsidRPr="00087623" w:rsidRDefault="00533ACA" w:rsidP="00533ACA">
      <w:pPr>
        <w:spacing w:line="240" w:lineRule="auto"/>
        <w:rPr>
          <w:rFonts w:ascii="Times New Roman" w:eastAsia="Times New Roman" w:hAnsi="Times New Roman" w:cs="Times New Roman"/>
          <w:kern w:val="0"/>
          <w:sz w:val="24"/>
          <w:szCs w:val="24"/>
          <w14:ligatures w14:val="none"/>
        </w:rPr>
      </w:pPr>
      <w:r w:rsidRPr="00087623">
        <w:rPr>
          <w:rFonts w:ascii="Times New Roman" w:eastAsia="Times New Roman" w:hAnsi="Times New Roman" w:cs="Times New Roman"/>
          <w:b/>
          <w:bCs/>
          <w:kern w:val="0"/>
          <w:sz w:val="24"/>
          <w:szCs w:val="24"/>
          <w14:ligatures w14:val="none"/>
        </w:rPr>
        <w:t>Table 2: Estimated total sample sizes for scenarios under consideration.</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For scenarios 1-15, sample sizes were estimated using multi-arm tests for the difference between treatment and control means assuming equal variance. For scenarios 16-25, two sample t-tests were used per the respective study’s protocol (Lecanemab (Scenarios 16-20), and Tideglusib (Scenarios 21-25)</w:t>
      </w:r>
    </w:p>
    <w:p w14:paraId="415E009C" w14:textId="77777777" w:rsidR="00533ACA" w:rsidRDefault="00533ACA" w:rsidP="00253B83">
      <w:pPr>
        <w:spacing w:line="480" w:lineRule="auto"/>
        <w:rPr>
          <w:rFonts w:ascii="Times New Roman" w:eastAsia="Times New Roman" w:hAnsi="Times New Roman" w:cs="Times New Roman"/>
          <w:b/>
          <w:bCs/>
          <w:kern w:val="0"/>
          <w:sz w:val="24"/>
          <w:szCs w:val="24"/>
          <w14:ligatures w14:val="none"/>
        </w:rPr>
      </w:pPr>
    </w:p>
    <w:p w14:paraId="30810DC5" w14:textId="2C18756F" w:rsidR="00CA73A9" w:rsidRDefault="00CA73A9" w:rsidP="00253B83">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Case stud</w:t>
      </w:r>
      <w:r w:rsidR="00C53F19">
        <w:rPr>
          <w:rFonts w:ascii="Times New Roman" w:eastAsia="Times New Roman" w:hAnsi="Times New Roman" w:cs="Times New Roman"/>
          <w:b/>
          <w:bCs/>
          <w:kern w:val="0"/>
          <w:sz w:val="24"/>
          <w:szCs w:val="24"/>
          <w14:ligatures w14:val="none"/>
        </w:rPr>
        <w:t xml:space="preserve">y—Lecanemab </w:t>
      </w:r>
    </w:p>
    <w:p w14:paraId="1CD4C5FD" w14:textId="7BD9015D" w:rsidR="009D3726" w:rsidRDefault="00253B83" w:rsidP="009D3726">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 18-month, multicenter, double blind, Phase III trial tested the efficacy of Lecanemab against a placebo in persons with early Alzheimer’s disease with a primary end-point of Clinical Dementia Rating-Sum of Boxes</w:t>
      </w:r>
      <w:r w:rsidR="00E14133">
        <w:rPr>
          <w:rFonts w:ascii="Times New Roman" w:eastAsia="Times New Roman" w:hAnsi="Times New Roman" w:cs="Times New Roman"/>
          <w:kern w:val="0"/>
          <w:sz w:val="24"/>
          <w:szCs w:val="24"/>
          <w14:ligatures w14:val="none"/>
        </w:rPr>
        <w:t xml:space="preserve"> (CDR</w:t>
      </w:r>
      <w:r w:rsidR="008D0DC0">
        <w:rPr>
          <w:rFonts w:ascii="Times New Roman" w:eastAsia="Times New Roman" w:hAnsi="Times New Roman" w:cs="Times New Roman"/>
          <w:kern w:val="0"/>
          <w:sz w:val="24"/>
          <w:szCs w:val="24"/>
          <w14:ligatures w14:val="none"/>
        </w:rPr>
        <w:t>-SB)</w:t>
      </w:r>
      <w:r w:rsidR="006516F9">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{"citationID":"nPjkQInc","properties":{"formattedCitation":"\\super 11\\nosupersub{}","plainCitation":"11","noteIndex":0},"citationItems":[{"id":605,"uris":["http://zotero.org/users/9068874/items/SPHMLXC5"],"itemData":{"id":605,"type":"article-journal","container-title":"New England Journal of Medicine","DOI":"10.1056/NEJMoa2212948","ISSN":"0028-4793","issue":"1","journalAbbreviation":"N Engl J Med","note":"publisher: Massachusetts Medical Society","page":"9-21","title":"Lecanemab in Early Alzheimer’s Disease","volume":"388","author":[{"family":"Dyck","given":"Christopher H.","non-dropping-particle":"van"},{"family":"Swanson","given":"Chad J."},{"family":"Aisen","given":"Paul"},{"family":"Bateman","given":"Randall J."},{"family":"Chen","given":"Christopher"},{"family":"Gee","given":"Michelle"},{"family":"Kanekiyo","given":"Michio"},{"family":"Li","given":"David"},{"family":"Reyderman","given":"Larisa"},{"family":"Cohen","given":"Sharon"},{"family":"Froelich","given":"Lutz"},{"family":"Katayama","given":"Sadao"},{"family":"Sabbagh","given":"Marwan"},{"family":"Vellas","given":"Bruno"},{"family":"Watson","given":"David"},{"family":"Dhadda","given":"Shobha"},{"family":"Irizarry","given":"Michael"},{"family":"Kramer","given":"Lynn D."},{"family":"Iwatsubo","given":"Takeshi"}],"issued":{"date-parts":[["2023",1,5]]}}}],"schema":"https://github.com/citation-style-language/schema/raw/master/csl-citation.json"} </w:instrText>
      </w:r>
      <w:r w:rsidR="006516F9">
        <w:rPr>
          <w:rFonts w:ascii="Times New Roman" w:eastAsia="Times New Roman" w:hAnsi="Times New Roman" w:cs="Times New Roman"/>
          <w:kern w:val="0"/>
          <w:sz w:val="24"/>
          <w:szCs w:val="24"/>
          <w14:ligatures w14:val="none"/>
        </w:rPr>
        <w:fldChar w:fldCharType="separate"/>
      </w:r>
      <w:r w:rsidR="006516F9" w:rsidRPr="006516F9">
        <w:rPr>
          <w:rFonts w:ascii="Times New Roman" w:hAnsi="Times New Roman" w:cs="Times New Roman"/>
          <w:kern w:val="0"/>
          <w:sz w:val="24"/>
          <w:vertAlign w:val="superscript"/>
        </w:rPr>
        <w:t>11</w:t>
      </w:r>
      <w:r w:rsidR="006516F9">
        <w:rPr>
          <w:rFonts w:ascii="Times New Roman" w:eastAsia="Times New Roman" w:hAnsi="Times New Roman" w:cs="Times New Roman"/>
          <w:kern w:val="0"/>
          <w:sz w:val="24"/>
          <w:szCs w:val="24"/>
          <w14:ligatures w14:val="none"/>
        </w:rPr>
        <w:fldChar w:fldCharType="end"/>
      </w:r>
      <w:r>
        <w:rPr>
          <w:rFonts w:ascii="Times New Roman" w:eastAsia="Times New Roman" w:hAnsi="Times New Roman" w:cs="Times New Roman"/>
          <w:kern w:val="0"/>
          <w:sz w:val="24"/>
          <w:szCs w:val="24"/>
          <w14:ligatures w14:val="none"/>
        </w:rPr>
        <w:t xml:space="preserve">. The sample size for this study was estimated using data from </w:t>
      </w:r>
      <w:r w:rsidR="00407CC6">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respective Phase II study, with estimated treatment difference of 0.373, and estimated standard deviation of 2.031</w:t>
      </w:r>
      <w:r w:rsidR="009D3726">
        <w:rPr>
          <w:rFonts w:ascii="Times New Roman" w:eastAsia="Times New Roman" w:hAnsi="Times New Roman" w:cs="Times New Roman"/>
          <w:kern w:val="0"/>
          <w:sz w:val="24"/>
          <w:szCs w:val="24"/>
          <w14:ligatures w14:val="none"/>
        </w:rPr>
        <w:t xml:space="preserve"> (variance=</w:t>
      </w:r>
      <w:r w:rsidR="009D3726" w:rsidRPr="009D3726">
        <w:rPr>
          <w:rFonts w:ascii="Times New Roman" w:eastAsia="Times New Roman" w:hAnsi="Times New Roman" w:cs="Times New Roman"/>
          <w:kern w:val="0"/>
          <w:sz w:val="24"/>
          <w:szCs w:val="24"/>
          <w14:ligatures w14:val="none"/>
        </w:rPr>
        <w:t>4.12</w:t>
      </w:r>
      <w:r w:rsidR="009D3726">
        <w:rPr>
          <w:rFonts w:ascii="Times New Roman" w:eastAsia="Times New Roman" w:hAnsi="Times New Roman" w:cs="Times New Roman"/>
          <w:kern w:val="0"/>
          <w:sz w:val="24"/>
          <w:szCs w:val="24"/>
          <w14:ligatures w14:val="none"/>
        </w:rPr>
        <w:t xml:space="preserve">, </w:t>
      </w:r>
      <w:r w:rsidR="009D3726">
        <w:rPr>
          <w:rFonts w:ascii="Times New Roman" w:eastAsia="Times New Roman" w:hAnsi="Times New Roman" w:cs="Times New Roman"/>
          <w:kern w:val="0"/>
          <w:sz w:val="24"/>
          <w:szCs w:val="24"/>
          <w:lang w:val="el-GR"/>
          <w14:ligatures w14:val="none"/>
        </w:rPr>
        <w:t>ν</w:t>
      </w:r>
      <w:r w:rsidR="009D3726">
        <w:rPr>
          <w:rFonts w:ascii="Times New Roman" w:eastAsia="Times New Roman" w:hAnsi="Times New Roman" w:cs="Times New Roman"/>
          <w:kern w:val="0"/>
          <w:sz w:val="24"/>
          <w:szCs w:val="24"/>
          <w:vertAlign w:val="subscript"/>
          <w14:ligatures w14:val="none"/>
        </w:rPr>
        <w:t>0</w:t>
      </w:r>
      <w:r w:rsidR="009D3726">
        <w:rPr>
          <w:rFonts w:ascii="Times New Roman" w:eastAsia="Times New Roman" w:hAnsi="Times New Roman" w:cs="Times New Roman"/>
          <w:kern w:val="0"/>
          <w:sz w:val="24"/>
          <w:szCs w:val="24"/>
          <w14:ligatures w14:val="none"/>
        </w:rPr>
        <w:t>=0.24)</w:t>
      </w:r>
      <w:r>
        <w:rPr>
          <w:rFonts w:ascii="Times New Roman" w:eastAsia="Times New Roman" w:hAnsi="Times New Roman" w:cs="Times New Roman"/>
          <w:kern w:val="0"/>
          <w:sz w:val="24"/>
          <w:szCs w:val="24"/>
          <w14:ligatures w14:val="none"/>
        </w:rPr>
        <w:t xml:space="preserve"> for the change from baseline in the placebo arm. The study aimed to recruit 1566 subjects (equal randomization) to have 90% power to detect differences between Lecanemab and </w:t>
      </w:r>
      <w:r w:rsidR="006516F9">
        <w:rPr>
          <w:rFonts w:ascii="Times New Roman" w:eastAsia="Times New Roman" w:hAnsi="Times New Roman" w:cs="Times New Roman"/>
          <w:kern w:val="0"/>
          <w:sz w:val="24"/>
          <w:szCs w:val="24"/>
          <w14:ligatures w14:val="none"/>
        </w:rPr>
        <w:t>placebo using a 2-sample t-test at Type I error rate=0.05</w:t>
      </w:r>
      <w:r w:rsidR="00195E95">
        <w:rPr>
          <w:rFonts w:ascii="Times New Roman" w:eastAsia="Times New Roman" w:hAnsi="Times New Roman" w:cs="Times New Roman"/>
          <w:kern w:val="0"/>
          <w:sz w:val="24"/>
          <w:szCs w:val="24"/>
          <w14:ligatures w14:val="none"/>
        </w:rPr>
        <w:t xml:space="preserve"> and assuming 20% dropout</w:t>
      </w:r>
      <w:r w:rsidR="006516F9">
        <w:rPr>
          <w:rFonts w:ascii="Times New Roman" w:eastAsia="Times New Roman" w:hAnsi="Times New Roman" w:cs="Times New Roman"/>
          <w:kern w:val="0"/>
          <w:sz w:val="24"/>
          <w:szCs w:val="24"/>
          <w14:ligatures w14:val="none"/>
        </w:rPr>
        <w:t>. In the modified intent-to-treat population, adjusted mean change between groups was -0.45 (95% CI: (-0.67, to -0.23) for the primary endpoint</w:t>
      </w:r>
      <w:r w:rsidR="006516F9">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{"citationID":"QDEfu2zC","properties":{"formattedCitation":"\\super 11\\nosupersub{}","plainCitation":"11","noteIndex":0},"citationItems":[{"id":605,"uris":["http://zotero.org/users/9068874/items/SPHMLXC5"],"itemData":{"id":605,"type":"article-journal","container-title":"New England Journal of Medicine","DOI":"10.1056/NEJMoa2212948","ISSN":"0028-4793","issue":"1","journalAbbreviation":"N Engl J Med","note":"publisher: Massachusetts Medical Society","page":"9-21","title":"Lecanemab in Early Alzheimer’s Disease","volume":"388","author":[{"family":"Dyck","given":"Christopher H.","non-dropping-particle":"van"},{"family":"Swanson","given":"Chad J."},{"family":"Aisen","given":"Paul"},{"family":"Bateman","given":"Randall J."},{"family":"Chen","given":"Christopher"},{"family":"Gee","given":"Michelle"},{"family":"Kanekiyo","given":"Michio"},{"family":"Li","given":"David"},{"family":"Reyderman","given":"Larisa"},{"family":"Cohen","given":"Sharon"},{"family":"Froelich","given":"Lutz"},{"family":"Katayama","given":"Sadao"},{"family":"Sabbagh","given":"Marwan"},{"family":"Vellas","given":"Bruno"},{"family":"Watson","given":"David"},{"family":"Dhadda","given":"Shobha"},{"family":"Irizarry","given":"Michael"},{"family":"Kramer","given":"Lynn D."},{"family":"Iwatsubo","given":"Takeshi"}],"issued":{"date-parts":[["2023",1,5]]}}}],"schema":"https://github.com/citation-style-language/schema/raw/master/csl-citation.json"} </w:instrText>
      </w:r>
      <w:r w:rsidR="006516F9">
        <w:rPr>
          <w:rFonts w:ascii="Times New Roman" w:eastAsia="Times New Roman" w:hAnsi="Times New Roman" w:cs="Times New Roman"/>
          <w:kern w:val="0"/>
          <w:sz w:val="24"/>
          <w:szCs w:val="24"/>
          <w14:ligatures w14:val="none"/>
        </w:rPr>
        <w:fldChar w:fldCharType="separate"/>
      </w:r>
      <w:r w:rsidR="006516F9" w:rsidRPr="006516F9">
        <w:rPr>
          <w:rFonts w:ascii="Times New Roman" w:hAnsi="Times New Roman" w:cs="Times New Roman"/>
          <w:kern w:val="0"/>
          <w:sz w:val="24"/>
          <w:vertAlign w:val="superscript"/>
        </w:rPr>
        <w:t>11</w:t>
      </w:r>
      <w:r w:rsidR="006516F9">
        <w:rPr>
          <w:rFonts w:ascii="Times New Roman" w:eastAsia="Times New Roman" w:hAnsi="Times New Roman" w:cs="Times New Roman"/>
          <w:kern w:val="0"/>
          <w:sz w:val="24"/>
          <w:szCs w:val="24"/>
          <w14:ligatures w14:val="none"/>
        </w:rPr>
        <w:fldChar w:fldCharType="end"/>
      </w:r>
      <w:r w:rsidR="006516F9">
        <w:rPr>
          <w:rFonts w:ascii="Times New Roman" w:eastAsia="Times New Roman" w:hAnsi="Times New Roman" w:cs="Times New Roman"/>
          <w:kern w:val="0"/>
          <w:sz w:val="24"/>
          <w:szCs w:val="24"/>
          <w14:ligatures w14:val="none"/>
        </w:rPr>
        <w:t xml:space="preserve"> (</w:t>
      </w:r>
      <w:r w:rsidR="00195E95">
        <w:rPr>
          <w:rFonts w:ascii="Times New Roman" w:eastAsia="Times New Roman" w:hAnsi="Times New Roman" w:cs="Times New Roman"/>
          <w:kern w:val="0"/>
          <w:sz w:val="24"/>
          <w:szCs w:val="24"/>
          <w14:ligatures w14:val="none"/>
        </w:rPr>
        <w:t>N=</w:t>
      </w:r>
      <w:r w:rsidR="006516F9">
        <w:rPr>
          <w:rFonts w:ascii="Times New Roman" w:eastAsia="Times New Roman" w:hAnsi="Times New Roman" w:cs="Times New Roman"/>
          <w:kern w:val="0"/>
          <w:sz w:val="24"/>
          <w:szCs w:val="24"/>
          <w14:ligatures w14:val="none"/>
        </w:rPr>
        <w:t>859 in Lecanemab group, 875 in placebo). The estimated standard error of change is thus 0.1122, corresponding to standard deviation of</w:t>
      </w:r>
      <w:r w:rsidR="00E450DF">
        <w:rPr>
          <w:rFonts w:ascii="Times New Roman" w:eastAsia="Times New Roman" w:hAnsi="Times New Roman" w:cs="Times New Roman"/>
          <w:kern w:val="0"/>
          <w:sz w:val="24"/>
          <w:szCs w:val="24"/>
          <w14:ligatures w14:val="none"/>
        </w:rPr>
        <w:t xml:space="preserve"> </w:t>
      </w:r>
      <w:r w:rsidR="00E450DF" w:rsidRPr="00E450DF">
        <w:rPr>
          <w:rFonts w:ascii="Times New Roman" w:eastAsia="Times New Roman" w:hAnsi="Times New Roman" w:cs="Times New Roman"/>
          <w:kern w:val="0"/>
          <w:sz w:val="24"/>
          <w:szCs w:val="24"/>
          <w14:ligatures w14:val="none"/>
        </w:rPr>
        <w:t>2.3</w:t>
      </w:r>
      <w:r w:rsidR="00E450DF">
        <w:rPr>
          <w:rFonts w:ascii="Times New Roman" w:eastAsia="Times New Roman" w:hAnsi="Times New Roman" w:cs="Times New Roman"/>
          <w:kern w:val="0"/>
          <w:sz w:val="24"/>
          <w:szCs w:val="24"/>
          <w14:ligatures w14:val="none"/>
        </w:rPr>
        <w:t xml:space="preserve">4. </w:t>
      </w:r>
    </w:p>
    <w:p w14:paraId="34BDAC39" w14:textId="729E886A" w:rsidR="00C53F19" w:rsidRDefault="00E14133" w:rsidP="00E14133">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This trial showed that Lecanemab was superior to placebo, significantly reducing cognitive decline measured by CDR-SB</w:t>
      </w:r>
      <w:r w:rsidR="003A1E5F">
        <w:rPr>
          <w:rFonts w:ascii="Times New Roman" w:eastAsia="Times New Roman" w:hAnsi="Times New Roman" w:cs="Times New Roman"/>
          <w:kern w:val="0"/>
          <w:sz w:val="24"/>
          <w:szCs w:val="24"/>
          <w14:ligatures w14:val="none"/>
        </w:rPr>
        <w:t>. The relative efficacy of Lecanemab was reflected in the interim sample size re-estimation with equal and response-adaptive randomizations</w:t>
      </w:r>
      <w:r w:rsidR="00407CC6">
        <w:rPr>
          <w:rFonts w:ascii="Times New Roman" w:eastAsia="Times New Roman" w:hAnsi="Times New Roman" w:cs="Times New Roman"/>
          <w:kern w:val="0"/>
          <w:sz w:val="24"/>
          <w:szCs w:val="24"/>
          <w14:ligatures w14:val="none"/>
        </w:rPr>
        <w:t xml:space="preserve"> (Table 2, Scenarios 16-20)</w:t>
      </w:r>
      <w:r w:rsidR="003A1E5F">
        <w:rPr>
          <w:rFonts w:ascii="Times New Roman" w:eastAsia="Times New Roman" w:hAnsi="Times New Roman" w:cs="Times New Roman"/>
          <w:kern w:val="0"/>
          <w:sz w:val="24"/>
          <w:szCs w:val="24"/>
          <w14:ligatures w14:val="none"/>
        </w:rPr>
        <w:t xml:space="preserve">. The number of required participants reduced from initial assessment (3316) for </w:t>
      </w:r>
      <w:r w:rsidR="00CE6373">
        <w:rPr>
          <w:rFonts w:ascii="Times New Roman" w:eastAsia="Times New Roman" w:hAnsi="Times New Roman" w:cs="Times New Roman"/>
          <w:kern w:val="0"/>
          <w:sz w:val="24"/>
          <w:szCs w:val="24"/>
          <w14:ligatures w14:val="none"/>
        </w:rPr>
        <w:t xml:space="preserve"> </w:t>
      </w:r>
      <w:r w:rsidR="003A1E5F">
        <w:rPr>
          <w:rFonts w:ascii="Times New Roman" w:eastAsia="Times New Roman" w:hAnsi="Times New Roman" w:cs="Times New Roman"/>
          <w:kern w:val="0"/>
          <w:sz w:val="24"/>
          <w:szCs w:val="24"/>
          <w14:ligatures w14:val="none"/>
        </w:rPr>
        <w:t>all scenarios. RAR produced big group imbalances (favoring Lecanemab and thus allocating more participants to the treatment arm), which subsequently increased the number of required participants to accommodate such an imbalance</w:t>
      </w:r>
      <w:r w:rsidR="00852454">
        <w:rPr>
          <w:rFonts w:ascii="Times New Roman" w:eastAsia="Times New Roman" w:hAnsi="Times New Roman" w:cs="Times New Roman"/>
          <w:kern w:val="0"/>
          <w:sz w:val="24"/>
          <w:szCs w:val="24"/>
          <w14:ligatures w14:val="none"/>
        </w:rPr>
        <w:t xml:space="preserve"> when performing only one interim analysis</w:t>
      </w:r>
      <w:r w:rsidR="003A1E5F">
        <w:rPr>
          <w:rFonts w:ascii="Times New Roman" w:eastAsia="Times New Roman" w:hAnsi="Times New Roman" w:cs="Times New Roman"/>
          <w:kern w:val="0"/>
          <w:sz w:val="24"/>
          <w:szCs w:val="24"/>
          <w14:ligatures w14:val="none"/>
        </w:rPr>
        <w:t>.</w:t>
      </w:r>
      <w:r w:rsidR="00852454">
        <w:rPr>
          <w:rFonts w:ascii="Times New Roman" w:eastAsia="Times New Roman" w:hAnsi="Times New Roman" w:cs="Times New Roman"/>
          <w:kern w:val="0"/>
          <w:sz w:val="24"/>
          <w:szCs w:val="24"/>
          <w14:ligatures w14:val="none"/>
        </w:rPr>
        <w:t xml:space="preserve"> </w:t>
      </w:r>
      <w:r w:rsidR="008D0DC0">
        <w:rPr>
          <w:rFonts w:ascii="Times New Roman" w:eastAsia="Times New Roman" w:hAnsi="Times New Roman" w:cs="Times New Roman"/>
          <w:kern w:val="0"/>
          <w:sz w:val="24"/>
          <w:szCs w:val="24"/>
          <w14:ligatures w14:val="none"/>
        </w:rPr>
        <w:t>As expected, increasing the number of interim analyses incorporate</w:t>
      </w:r>
      <w:r w:rsidR="00407CC6">
        <w:rPr>
          <w:rFonts w:ascii="Times New Roman" w:eastAsia="Times New Roman" w:hAnsi="Times New Roman" w:cs="Times New Roman"/>
          <w:kern w:val="0"/>
          <w:sz w:val="24"/>
          <w:szCs w:val="24"/>
          <w14:ligatures w14:val="none"/>
        </w:rPr>
        <w:t>s</w:t>
      </w:r>
      <w:r w:rsidR="008D0DC0">
        <w:rPr>
          <w:rFonts w:ascii="Times New Roman" w:eastAsia="Times New Roman" w:hAnsi="Times New Roman" w:cs="Times New Roman"/>
          <w:kern w:val="0"/>
          <w:sz w:val="24"/>
          <w:szCs w:val="24"/>
          <w14:ligatures w14:val="none"/>
        </w:rPr>
        <w:t xml:space="preserve"> more </w:t>
      </w:r>
      <w:r w:rsidR="00407CC6">
        <w:rPr>
          <w:rFonts w:ascii="Times New Roman" w:eastAsia="Times New Roman" w:hAnsi="Times New Roman" w:cs="Times New Roman"/>
          <w:kern w:val="0"/>
          <w:sz w:val="24"/>
          <w:szCs w:val="24"/>
          <w14:ligatures w14:val="none"/>
        </w:rPr>
        <w:t xml:space="preserve">treatment </w:t>
      </w:r>
      <w:r w:rsidR="008D0DC0">
        <w:rPr>
          <w:rFonts w:ascii="Times New Roman" w:eastAsia="Times New Roman" w:hAnsi="Times New Roman" w:cs="Times New Roman"/>
          <w:kern w:val="0"/>
          <w:sz w:val="24"/>
          <w:szCs w:val="24"/>
          <w14:ligatures w14:val="none"/>
        </w:rPr>
        <w:t xml:space="preserve">data, resulting in less </w:t>
      </w:r>
      <w:r w:rsidR="004B43B6">
        <w:rPr>
          <w:rFonts w:ascii="Times New Roman" w:eastAsia="Times New Roman" w:hAnsi="Times New Roman" w:cs="Times New Roman"/>
          <w:kern w:val="0"/>
          <w:sz w:val="24"/>
          <w:szCs w:val="24"/>
          <w14:ligatures w14:val="none"/>
        </w:rPr>
        <w:t xml:space="preserve">group </w:t>
      </w:r>
      <w:r w:rsidR="008D0DC0">
        <w:rPr>
          <w:rFonts w:ascii="Times New Roman" w:eastAsia="Times New Roman" w:hAnsi="Times New Roman" w:cs="Times New Roman"/>
          <w:kern w:val="0"/>
          <w:sz w:val="24"/>
          <w:szCs w:val="24"/>
          <w14:ligatures w14:val="none"/>
        </w:rPr>
        <w:t>imbalance and smaller sample</w:t>
      </w:r>
      <w:r w:rsidR="001840FB">
        <w:rPr>
          <w:rFonts w:ascii="Times New Roman" w:eastAsia="Times New Roman" w:hAnsi="Times New Roman" w:cs="Times New Roman"/>
          <w:kern w:val="0"/>
          <w:sz w:val="24"/>
          <w:szCs w:val="24"/>
          <w14:ligatures w14:val="none"/>
        </w:rPr>
        <w:t xml:space="preserve"> size</w:t>
      </w:r>
      <w:r w:rsidR="00407CC6">
        <w:rPr>
          <w:rFonts w:ascii="Times New Roman" w:eastAsia="Times New Roman" w:hAnsi="Times New Roman" w:cs="Times New Roman"/>
          <w:kern w:val="0"/>
          <w:sz w:val="24"/>
          <w:szCs w:val="24"/>
          <w14:ligatures w14:val="none"/>
        </w:rPr>
        <w:t>s</w:t>
      </w:r>
      <w:r w:rsidR="004B43B6">
        <w:rPr>
          <w:rFonts w:ascii="Times New Roman" w:eastAsia="Times New Roman" w:hAnsi="Times New Roman" w:cs="Times New Roman"/>
          <w:kern w:val="0"/>
          <w:sz w:val="24"/>
          <w:szCs w:val="24"/>
          <w14:ligatures w14:val="none"/>
        </w:rPr>
        <w:t xml:space="preserve"> compared with cases with one interim analysis only</w:t>
      </w:r>
      <w:r w:rsidR="008D0DC0">
        <w:rPr>
          <w:rFonts w:ascii="Times New Roman" w:eastAsia="Times New Roman" w:hAnsi="Times New Roman" w:cs="Times New Roman"/>
          <w:kern w:val="0"/>
          <w:sz w:val="24"/>
          <w:szCs w:val="24"/>
          <w14:ligatures w14:val="none"/>
        </w:rPr>
        <w:t>.</w:t>
      </w:r>
      <w:r w:rsidR="00852454">
        <w:rPr>
          <w:rFonts w:ascii="Times New Roman" w:eastAsia="Times New Roman" w:hAnsi="Times New Roman" w:cs="Times New Roman"/>
          <w:kern w:val="0"/>
          <w:sz w:val="24"/>
          <w:szCs w:val="24"/>
          <w14:ligatures w14:val="none"/>
        </w:rPr>
        <w:t xml:space="preserve"> We see that two interim analyses</w:t>
      </w:r>
      <w:r w:rsidR="00407CC6">
        <w:rPr>
          <w:rFonts w:ascii="Times New Roman" w:eastAsia="Times New Roman" w:hAnsi="Times New Roman" w:cs="Times New Roman"/>
          <w:kern w:val="0"/>
          <w:sz w:val="24"/>
          <w:szCs w:val="24"/>
          <w14:ligatures w14:val="none"/>
        </w:rPr>
        <w:t xml:space="preserve"> at 25/50% target enrollment</w:t>
      </w:r>
      <w:r w:rsidR="00852454">
        <w:rPr>
          <w:rFonts w:ascii="Times New Roman" w:eastAsia="Times New Roman" w:hAnsi="Times New Roman" w:cs="Times New Roman"/>
          <w:kern w:val="0"/>
          <w:sz w:val="24"/>
          <w:szCs w:val="24"/>
          <w14:ligatures w14:val="none"/>
        </w:rPr>
        <w:t xml:space="preserve"> with equal randomization required less participants to achieve the sample desired characteristics as the sample size </w:t>
      </w:r>
      <w:r w:rsidR="00852454">
        <w:rPr>
          <w:rFonts w:ascii="Times New Roman" w:eastAsia="Times New Roman" w:hAnsi="Times New Roman" w:cs="Times New Roman"/>
          <w:kern w:val="0"/>
          <w:sz w:val="24"/>
          <w:szCs w:val="24"/>
          <w14:ligatures w14:val="none"/>
        </w:rPr>
        <w:lastRenderedPageBreak/>
        <w:t>estimated by t-test (1305</w:t>
      </w:r>
      <w:r w:rsidR="004B43B6">
        <w:rPr>
          <w:rFonts w:ascii="Times New Roman" w:eastAsia="Times New Roman" w:hAnsi="Times New Roman" w:cs="Times New Roman"/>
          <w:kern w:val="0"/>
          <w:sz w:val="24"/>
          <w:szCs w:val="24"/>
          <w14:ligatures w14:val="none"/>
        </w:rPr>
        <w:t xml:space="preserve"> total</w:t>
      </w:r>
      <w:r w:rsidR="00852454">
        <w:rPr>
          <w:rFonts w:ascii="Times New Roman" w:eastAsia="Times New Roman" w:hAnsi="Times New Roman" w:cs="Times New Roman"/>
          <w:kern w:val="0"/>
          <w:sz w:val="24"/>
          <w:szCs w:val="24"/>
          <w14:ligatures w14:val="none"/>
        </w:rPr>
        <w:t xml:space="preserve"> assuming no dropout)</w:t>
      </w:r>
      <w:r w:rsidR="00407CC6">
        <w:rPr>
          <w:rFonts w:ascii="Times New Roman" w:eastAsia="Times New Roman" w:hAnsi="Times New Roman" w:cs="Times New Roman"/>
          <w:kern w:val="0"/>
          <w:sz w:val="24"/>
          <w:szCs w:val="24"/>
          <w14:ligatures w14:val="none"/>
        </w:rPr>
        <w:t>, again indicating that the earlier the sample size is reestimated, the less participants the study would need to test efficacy. This trend is also observed for combined RAR and sample size reestimation</w:t>
      </w:r>
      <w:r w:rsidR="000E579D">
        <w:rPr>
          <w:rFonts w:ascii="Times New Roman" w:eastAsia="Times New Roman" w:hAnsi="Times New Roman" w:cs="Times New Roman"/>
          <w:kern w:val="0"/>
          <w:sz w:val="24"/>
          <w:szCs w:val="24"/>
          <w14:ligatures w14:val="none"/>
        </w:rPr>
        <w:t xml:space="preserve"> desig</w:t>
      </w:r>
      <w:r w:rsidR="00AC2670">
        <w:rPr>
          <w:rFonts w:ascii="Times New Roman" w:eastAsia="Times New Roman" w:hAnsi="Times New Roman" w:cs="Times New Roman"/>
          <w:kern w:val="0"/>
          <w:sz w:val="24"/>
          <w:szCs w:val="24"/>
          <w14:ligatures w14:val="none"/>
        </w:rPr>
        <w:t>n</w:t>
      </w:r>
      <w:r w:rsidR="00407CC6">
        <w:rPr>
          <w:rFonts w:ascii="Times New Roman" w:eastAsia="Times New Roman" w:hAnsi="Times New Roman" w:cs="Times New Roman"/>
          <w:kern w:val="0"/>
          <w:sz w:val="24"/>
          <w:szCs w:val="24"/>
          <w14:ligatures w14:val="none"/>
        </w:rPr>
        <w:t xml:space="preserve">, with the caveat that enrolling more patients in the better performing arms requires more participants enrolled in the study too. </w:t>
      </w:r>
      <w:r w:rsidR="004B43B6">
        <w:rPr>
          <w:rFonts w:ascii="Times New Roman" w:eastAsia="Times New Roman" w:hAnsi="Times New Roman" w:cs="Times New Roman"/>
          <w:kern w:val="0"/>
          <w:sz w:val="24"/>
          <w:szCs w:val="24"/>
          <w14:ligatures w14:val="none"/>
        </w:rPr>
        <w:t xml:space="preserve"> </w:t>
      </w:r>
    </w:p>
    <w:p w14:paraId="246C041C" w14:textId="68573ACC" w:rsidR="00C53F19" w:rsidRDefault="00C53F19" w:rsidP="00C53F19">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Case study—Tideglusib</w:t>
      </w:r>
    </w:p>
    <w:p w14:paraId="3619CDE1" w14:textId="564742A0" w:rsidR="001840FB" w:rsidRDefault="00C53F19" w:rsidP="00C53F19">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sidR="007F53A0">
        <w:rPr>
          <w:rFonts w:ascii="Times New Roman" w:eastAsia="Times New Roman" w:hAnsi="Times New Roman" w:cs="Times New Roman"/>
          <w:kern w:val="0"/>
          <w:sz w:val="24"/>
          <w:szCs w:val="24"/>
          <w14:ligatures w14:val="none"/>
        </w:rPr>
        <w:t xml:space="preserve">A 26-week, multicenter, double blind, Phase II trial </w:t>
      </w:r>
      <w:r w:rsidR="00BB43A5">
        <w:rPr>
          <w:rFonts w:ascii="Times New Roman" w:eastAsia="Times New Roman" w:hAnsi="Times New Roman" w:cs="Times New Roman"/>
          <w:kern w:val="0"/>
          <w:sz w:val="24"/>
          <w:szCs w:val="24"/>
          <w14:ligatures w14:val="none"/>
        </w:rPr>
        <w:t>tested the efficacy of Tideglusib at three different dosage intakes (500mg/day, 1000mg/day once a day, 1000mg/day every other day) against a placebo in persons with mild to moderate Alzheimer’s disease with a primary endpoint of ADAS-cog</w:t>
      </w:r>
      <w:r w:rsidR="00BB43A5">
        <w:rPr>
          <w:rFonts w:ascii="Times New Roman" w:eastAsia="Times New Roman" w:hAnsi="Times New Roman" w:cs="Times New Roman"/>
          <w:kern w:val="0"/>
          <w:sz w:val="24"/>
          <w:szCs w:val="24"/>
          <w:vertAlign w:val="subscript"/>
          <w14:ligatures w14:val="none"/>
        </w:rPr>
        <w:t>15</w:t>
      </w:r>
      <w:r w:rsidR="00BB43A5">
        <w:rPr>
          <w:rFonts w:ascii="Times New Roman" w:eastAsia="Times New Roman" w:hAnsi="Times New Roman" w:cs="Times New Roman"/>
          <w:kern w:val="0"/>
          <w:sz w:val="24"/>
          <w:szCs w:val="24"/>
          <w14:ligatures w14:val="none"/>
        </w:rPr>
        <w:t xml:space="preserve">. The sample size for this study was estimated using </w:t>
      </w:r>
      <w:r w:rsidR="00195E95">
        <w:rPr>
          <w:rFonts w:ascii="Times New Roman" w:eastAsia="Times New Roman" w:hAnsi="Times New Roman" w:cs="Times New Roman"/>
          <w:kern w:val="0"/>
          <w:sz w:val="24"/>
          <w:szCs w:val="24"/>
          <w14:ligatures w14:val="none"/>
        </w:rPr>
        <w:t>data from a pilot study, where a clinically relevant difference between active and placebo arms of 4.7 (SD=7.3, variance is) was reported for the primary endpoint.</w:t>
      </w:r>
      <w:r w:rsidR="00195E95" w:rsidRPr="00195E95">
        <w:rPr>
          <w:rFonts w:ascii="Times New Roman" w:eastAsia="Times New Roman" w:hAnsi="Times New Roman" w:cs="Times New Roman"/>
          <w:kern w:val="0"/>
          <w:sz w:val="24"/>
          <w:szCs w:val="24"/>
          <w14:ligatures w14:val="none"/>
        </w:rPr>
        <w:t xml:space="preserve"> </w:t>
      </w:r>
      <w:r w:rsidR="00195E95">
        <w:rPr>
          <w:rFonts w:ascii="Times New Roman" w:eastAsia="Times New Roman" w:hAnsi="Times New Roman" w:cs="Times New Roman"/>
          <w:kern w:val="0"/>
          <w:sz w:val="24"/>
          <w:szCs w:val="24"/>
          <w14:ligatures w14:val="none"/>
        </w:rPr>
        <w:t>A</w:t>
      </w:r>
      <w:r w:rsidR="00195E95" w:rsidRPr="00C53F19">
        <w:rPr>
          <w:rFonts w:ascii="Times New Roman" w:eastAsia="Times New Roman" w:hAnsi="Times New Roman" w:cs="Times New Roman"/>
          <w:kern w:val="0"/>
          <w:sz w:val="24"/>
          <w:szCs w:val="24"/>
          <w14:ligatures w14:val="none"/>
        </w:rPr>
        <w:t>ssuming a 30% drop-out rate,</w:t>
      </w:r>
      <w:r w:rsidR="00195E95">
        <w:rPr>
          <w:rFonts w:ascii="Times New Roman" w:eastAsia="Times New Roman" w:hAnsi="Times New Roman" w:cs="Times New Roman"/>
          <w:kern w:val="0"/>
          <w:sz w:val="24"/>
          <w:szCs w:val="24"/>
          <w14:ligatures w14:val="none"/>
        </w:rPr>
        <w:t xml:space="preserve"> the study aimed to recruit 280 patients ( with 1/7</w:t>
      </w:r>
      <w:r w:rsidR="00195E95">
        <w:rPr>
          <w:rFonts w:ascii="Times New Roman" w:eastAsia="Times New Roman" w:hAnsi="Times New Roman" w:cs="Times New Roman"/>
          <w:kern w:val="0"/>
          <w:sz w:val="24"/>
          <w:szCs w:val="24"/>
          <w:vertAlign w:val="superscript"/>
          <w14:ligatures w14:val="none"/>
        </w:rPr>
        <w:t xml:space="preserve"> </w:t>
      </w:r>
      <w:r w:rsidR="00195E95">
        <w:rPr>
          <w:rFonts w:ascii="Times New Roman" w:eastAsia="Times New Roman" w:hAnsi="Times New Roman" w:cs="Times New Roman"/>
          <w:kern w:val="0"/>
          <w:sz w:val="24"/>
          <w:szCs w:val="24"/>
          <w14:ligatures w14:val="none"/>
        </w:rPr>
        <w:t xml:space="preserve">of participants allocated to the 500mg/day arm, and 6/7 of participants allocated to the other arms equally) to </w:t>
      </w:r>
      <w:r w:rsidRPr="00C53F19">
        <w:rPr>
          <w:rFonts w:ascii="Times New Roman" w:eastAsia="Times New Roman" w:hAnsi="Times New Roman" w:cs="Times New Roman"/>
          <w:kern w:val="0"/>
          <w:sz w:val="24"/>
          <w:szCs w:val="24"/>
          <w14:ligatures w14:val="none"/>
        </w:rPr>
        <w:t xml:space="preserve"> provide 90% statistical power to detect a 4.5 point difference in the ADAS-cog15 between each treatment and placebo</w:t>
      </w:r>
      <w:r w:rsidR="00195E95">
        <w:rPr>
          <w:rFonts w:ascii="Times New Roman" w:eastAsia="Times New Roman" w:hAnsi="Times New Roman" w:cs="Times New Roman"/>
          <w:kern w:val="0"/>
          <w:sz w:val="24"/>
          <w:szCs w:val="24"/>
          <w14:ligatures w14:val="none"/>
        </w:rPr>
        <w:t xml:space="preserve"> </w:t>
      </w:r>
      <w:r w:rsidRPr="00C53F19">
        <w:rPr>
          <w:rFonts w:ascii="Times New Roman" w:eastAsia="Times New Roman" w:hAnsi="Times New Roman" w:cs="Times New Roman"/>
          <w:kern w:val="0"/>
          <w:sz w:val="24"/>
          <w:szCs w:val="24"/>
          <w14:ligatures w14:val="none"/>
        </w:rPr>
        <w:t>group</w:t>
      </w:r>
      <w:r w:rsidR="00195E95">
        <w:rPr>
          <w:rFonts w:ascii="Times New Roman" w:eastAsia="Times New Roman" w:hAnsi="Times New Roman" w:cs="Times New Roman"/>
          <w:kern w:val="0"/>
          <w:sz w:val="24"/>
          <w:szCs w:val="24"/>
          <w14:ligatures w14:val="none"/>
        </w:rPr>
        <w:t xml:space="preserve"> using </w:t>
      </w:r>
      <w:r w:rsidRPr="00C53F19">
        <w:rPr>
          <w:rFonts w:ascii="Times New Roman" w:eastAsia="Times New Roman" w:hAnsi="Times New Roman" w:cs="Times New Roman"/>
          <w:kern w:val="0"/>
          <w:sz w:val="24"/>
          <w:szCs w:val="24"/>
          <w14:ligatures w14:val="none"/>
        </w:rPr>
        <w:t>t-test</w:t>
      </w:r>
      <w:r w:rsidR="00195E95">
        <w:rPr>
          <w:rFonts w:ascii="Times New Roman" w:eastAsia="Times New Roman" w:hAnsi="Times New Roman" w:cs="Times New Roman"/>
          <w:kern w:val="0"/>
          <w:sz w:val="24"/>
          <w:szCs w:val="24"/>
          <w14:ligatures w14:val="none"/>
        </w:rPr>
        <w:t xml:space="preserve"> at Type I error rate=0.05</w:t>
      </w:r>
      <w:r w:rsidR="00195E95">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{"citationID":"qcK0ntuC","properties":{"formattedCitation":"\\super 12\\nosupersub{}","plainCitation":"12","noteIndex":0},"citationItems":[{"id":873,"uris":["http://zotero.org/users/9068874/items/82A4WEFT"],"itemData":{"id":873,"type":"article-journal","abstract":"Background: The ARGO study was a phase II, double-blind, placebo controlled, four parallel arm trial of tideglusib in Alzheimer’s disease (AD).\nObjective: To prove the clinical efﬁcacy of an inhibitor of glycogen synthase kinase-3 (GSK-3), in AD.\nMethods: Mild to moderate (Mini-Mental State Examination (MMSE) score, 14–26) AD patients on cholinesterase inhibitor and/or memantine treatment were administered tideglusib or placebo for 26 weeks. The ADAS-cog15 was the primary efﬁcacy measure; function, cognition, behavior, and quality of life were assessed as secondary measures; cerebral atrophy in MRI and the levels of tau, amyloid-</w:instrText>
      </w:r>
      <w:r w:rsidR="00BC2735">
        <w:rPr>
          <w:rFonts w:ascii="Cascadia Code ExtraLight" w:eastAsia="Times New Roman" w:hAnsi="Cascadia Code ExtraLight" w:cs="Cascadia Code ExtraLight"/>
          <w:kern w:val="0"/>
          <w:sz w:val="24"/>
          <w:szCs w:val="24"/>
          <w14:ligatures w14:val="none"/>
        </w:rPr>
        <w:instrText>␤</w:instrText>
      </w:r>
      <w:r w:rsidR="00BC2735">
        <w:rPr>
          <w:rFonts w:ascii="Times New Roman" w:eastAsia="Times New Roman" w:hAnsi="Times New Roman" w:cs="Times New Roman"/>
          <w:kern w:val="0"/>
          <w:sz w:val="24"/>
          <w:szCs w:val="24"/>
          <w14:ligatures w14:val="none"/>
        </w:rPr>
        <w:instrText xml:space="preserve">, and BACE1 in cerebrospinal ﬂuid (CSF) were exploratory endpoints.\nResults: 306 AD patients were randomized to active (1000 mg QD: n = 86, 1000 mg QOD: n = 90, and 500 mg QD: n = 50) or placebo (n = 85) in 55 sites in four European countries. There were no statistically signiﬁcant differences between either active and placebo arms in the efﬁcacy variables. However, BACE1 in CSF signiﬁcantly decreased with treatment in a small subgroup of patients. Participants with mild AD in the 500 mg QD group showed signiﬁcant responses on ADAS-cog15, MMSE, and word ﬂuency. Diarrhea (14–18% in active, 11% placebo) and dose-dependent, mild to moderate, and fully reversible transaminase increase (9–16% in active, 3.5% placebo) were the most frequent adverse events.\nConclusions: Short term (26 weeks) tideglusib was acceptably safe but produced no clinical beneﬁt in this trial. However, given the non-linear dose response, especially in mildly affected patients, further dose ﬁnding studies in early disease stages and for longer duration are warranted to examine GSK-3 inhibition in AD patients.","container-title":"Journal of Alzheimer's Disease","DOI":"10.3233/JAD-141959","ISSN":"18758908, 13872877","issue":"1","journalAbbreviation":"JAD","language":"en","page":"75-88","source":"DOI.org (Crossref)","title":"A Phase II Trial of Tideglusib in Alzheimer's Disease","volume":"45","author":[{"literal":"for the ARGO investigators"},{"family":"Lovestone","given":"Simon"},{"family":"Boada","given":"Mercè"},{"family":"Dubois","given":"Bruno"},{"family":"Hüll","given":"Michael"},{"family":"Rinne","given":"Juha O."},{"family":"Huppertz","given":"Hans-Jürgen"},{"family":"Calero","given":"Miguel"},{"family":"Andrés","given":"María V."},{"family":"Gómez-Carrillo","given":"Belén"},{"family":"León","given":"Teresa"},{"family":"Del Ser","given":"Teodoro"}],"issued":{"date-parts":[["2015",3,3]]}}}],"schema":"https://github.com/citation-style-language/schema/raw/master/csl-citation.json"} </w:instrText>
      </w:r>
      <w:r w:rsidR="00195E95">
        <w:rPr>
          <w:rFonts w:ascii="Times New Roman" w:eastAsia="Times New Roman" w:hAnsi="Times New Roman" w:cs="Times New Roman"/>
          <w:kern w:val="0"/>
          <w:sz w:val="24"/>
          <w:szCs w:val="24"/>
          <w14:ligatures w14:val="none"/>
        </w:rPr>
        <w:fldChar w:fldCharType="separate"/>
      </w:r>
      <w:r w:rsidR="00195E95" w:rsidRPr="00195E95">
        <w:rPr>
          <w:rFonts w:ascii="Times New Roman" w:hAnsi="Times New Roman" w:cs="Times New Roman"/>
          <w:kern w:val="0"/>
          <w:sz w:val="24"/>
          <w:vertAlign w:val="superscript"/>
        </w:rPr>
        <w:t>12</w:t>
      </w:r>
      <w:r w:rsidR="00195E95">
        <w:rPr>
          <w:rFonts w:ascii="Times New Roman" w:eastAsia="Times New Roman" w:hAnsi="Times New Roman" w:cs="Times New Roman"/>
          <w:kern w:val="0"/>
          <w:sz w:val="24"/>
          <w:szCs w:val="24"/>
          <w14:ligatures w14:val="none"/>
        </w:rPr>
        <w:fldChar w:fldCharType="end"/>
      </w:r>
      <w:r w:rsidRPr="00C53F19">
        <w:rPr>
          <w:rFonts w:ascii="Times New Roman" w:eastAsia="Times New Roman" w:hAnsi="Times New Roman" w:cs="Times New Roman"/>
          <w:kern w:val="0"/>
          <w:sz w:val="24"/>
          <w:szCs w:val="24"/>
          <w14:ligatures w14:val="none"/>
        </w:rPr>
        <w:t>.</w:t>
      </w:r>
      <w:r w:rsidR="00933CA4">
        <w:rPr>
          <w:rFonts w:ascii="Times New Roman" w:eastAsia="Times New Roman" w:hAnsi="Times New Roman" w:cs="Times New Roman"/>
          <w:kern w:val="0"/>
          <w:sz w:val="24"/>
          <w:szCs w:val="24"/>
          <w14:ligatures w14:val="none"/>
        </w:rPr>
        <w:t xml:space="preserve"> In the intent-to-treat population, </w:t>
      </w:r>
      <w:r w:rsidR="00432F18">
        <w:rPr>
          <w:rFonts w:ascii="Times New Roman" w:eastAsia="Times New Roman" w:hAnsi="Times New Roman" w:cs="Times New Roman"/>
          <w:kern w:val="0"/>
          <w:sz w:val="24"/>
          <w:szCs w:val="24"/>
          <w14:ligatures w14:val="none"/>
        </w:rPr>
        <w:t xml:space="preserve"> mean </w:t>
      </w:r>
      <w:r w:rsidR="00933CA4">
        <w:rPr>
          <w:rFonts w:ascii="Times New Roman" w:eastAsia="Times New Roman" w:hAnsi="Times New Roman" w:cs="Times New Roman"/>
          <w:kern w:val="0"/>
          <w:sz w:val="24"/>
          <w:szCs w:val="24"/>
          <w14:ligatures w14:val="none"/>
        </w:rPr>
        <w:t xml:space="preserve">change in 82 participants in the  </w:t>
      </w:r>
      <w:r w:rsidR="00933CA4" w:rsidRPr="00933CA4">
        <w:rPr>
          <w:rFonts w:ascii="Times New Roman" w:eastAsia="Times New Roman" w:hAnsi="Times New Roman" w:cs="Times New Roman"/>
          <w:kern w:val="0"/>
          <w:sz w:val="24"/>
          <w:szCs w:val="24"/>
          <w14:ligatures w14:val="none"/>
        </w:rPr>
        <w:t>placebo</w:t>
      </w:r>
      <w:r w:rsidR="00933CA4">
        <w:rPr>
          <w:rFonts w:ascii="Times New Roman" w:eastAsia="Times New Roman" w:hAnsi="Times New Roman" w:cs="Times New Roman"/>
          <w:kern w:val="0"/>
          <w:sz w:val="24"/>
          <w:szCs w:val="24"/>
          <w14:ligatures w14:val="none"/>
        </w:rPr>
        <w:t xml:space="preserve"> arm</w:t>
      </w:r>
      <w:r w:rsidR="00933CA4" w:rsidRPr="00933CA4">
        <w:rPr>
          <w:rFonts w:ascii="Times New Roman" w:eastAsia="Times New Roman" w:hAnsi="Times New Roman" w:cs="Times New Roman"/>
          <w:kern w:val="0"/>
          <w:sz w:val="24"/>
          <w:szCs w:val="24"/>
          <w14:ligatures w14:val="none"/>
        </w:rPr>
        <w:t xml:space="preserve"> ha</w:t>
      </w:r>
      <w:r w:rsidR="00933CA4">
        <w:rPr>
          <w:rFonts w:ascii="Times New Roman" w:eastAsia="Times New Roman" w:hAnsi="Times New Roman" w:cs="Times New Roman"/>
          <w:kern w:val="0"/>
          <w:sz w:val="24"/>
          <w:szCs w:val="24"/>
          <w14:ligatures w14:val="none"/>
        </w:rPr>
        <w:t>d mean</w:t>
      </w:r>
      <w:r w:rsidR="00933CA4" w:rsidRPr="00933CA4">
        <w:rPr>
          <w:rFonts w:ascii="Times New Roman" w:eastAsia="Times New Roman" w:hAnsi="Times New Roman" w:cs="Times New Roman"/>
          <w:kern w:val="0"/>
          <w:sz w:val="24"/>
          <w:szCs w:val="24"/>
          <w14:ligatures w14:val="none"/>
        </w:rPr>
        <w:t xml:space="preserve"> 1.7</w:t>
      </w:r>
      <w:r w:rsidR="00933CA4">
        <w:rPr>
          <w:rFonts w:ascii="Times New Roman" w:eastAsia="Times New Roman" w:hAnsi="Times New Roman" w:cs="Times New Roman"/>
          <w:kern w:val="0"/>
          <w:sz w:val="24"/>
          <w:szCs w:val="24"/>
          <w14:ligatures w14:val="none"/>
        </w:rPr>
        <w:t xml:space="preserve"> (</w:t>
      </w:r>
      <w:r w:rsidR="00933CA4" w:rsidRPr="00933CA4">
        <w:rPr>
          <w:rFonts w:ascii="Times New Roman" w:eastAsia="Times New Roman" w:hAnsi="Times New Roman" w:cs="Times New Roman"/>
          <w:kern w:val="0"/>
          <w:sz w:val="24"/>
          <w:szCs w:val="24"/>
          <w14:ligatures w14:val="none"/>
        </w:rPr>
        <w:t xml:space="preserve"> </w:t>
      </w:r>
      <w:r w:rsidR="00933CA4">
        <w:rPr>
          <w:rFonts w:ascii="Times New Roman" w:eastAsia="Times New Roman" w:hAnsi="Times New Roman" w:cs="Times New Roman"/>
          <w:kern w:val="0"/>
          <w:sz w:val="24"/>
          <w:szCs w:val="24"/>
          <w14:ligatures w14:val="none"/>
        </w:rPr>
        <w:t>SD=</w:t>
      </w:r>
      <w:r w:rsidR="00933CA4" w:rsidRPr="00933CA4">
        <w:rPr>
          <w:rFonts w:ascii="Times New Roman" w:eastAsia="Times New Roman" w:hAnsi="Times New Roman" w:cs="Times New Roman"/>
          <w:kern w:val="0"/>
          <w:sz w:val="24"/>
          <w:szCs w:val="24"/>
          <w14:ligatures w14:val="none"/>
        </w:rPr>
        <w:t>6.9</w:t>
      </w:r>
      <w:r w:rsidR="00933CA4">
        <w:rPr>
          <w:rFonts w:ascii="Times New Roman" w:eastAsia="Times New Roman" w:hAnsi="Times New Roman" w:cs="Times New Roman"/>
          <w:kern w:val="0"/>
          <w:sz w:val="24"/>
          <w:szCs w:val="24"/>
          <w14:ligatures w14:val="none"/>
        </w:rPr>
        <w:t>)</w:t>
      </w:r>
      <w:r w:rsidR="00933CA4" w:rsidRPr="00933CA4">
        <w:rPr>
          <w:rFonts w:ascii="Times New Roman" w:eastAsia="Times New Roman" w:hAnsi="Times New Roman" w:cs="Times New Roman"/>
          <w:kern w:val="0"/>
          <w:sz w:val="24"/>
          <w:szCs w:val="24"/>
          <w14:ligatures w14:val="none"/>
        </w:rPr>
        <w:t>;</w:t>
      </w:r>
      <w:r w:rsidR="00432F18">
        <w:rPr>
          <w:rFonts w:ascii="Times New Roman" w:eastAsia="Times New Roman" w:hAnsi="Times New Roman" w:cs="Times New Roman"/>
          <w:kern w:val="0"/>
          <w:sz w:val="24"/>
          <w:szCs w:val="24"/>
          <w14:ligatures w14:val="none"/>
        </w:rPr>
        <w:t xml:space="preserve"> mean</w:t>
      </w:r>
      <w:r w:rsidR="00933CA4">
        <w:rPr>
          <w:rFonts w:ascii="Times New Roman" w:eastAsia="Times New Roman" w:hAnsi="Times New Roman" w:cs="Times New Roman"/>
          <w:kern w:val="0"/>
          <w:sz w:val="24"/>
          <w:szCs w:val="24"/>
          <w14:ligatures w14:val="none"/>
        </w:rPr>
        <w:t xml:space="preserve"> change in 43 participants receiving Tideglusib at 500mg/day </w:t>
      </w:r>
      <w:r w:rsidR="00432F18">
        <w:rPr>
          <w:rFonts w:ascii="Times New Roman" w:eastAsia="Times New Roman" w:hAnsi="Times New Roman" w:cs="Times New Roman"/>
          <w:kern w:val="0"/>
          <w:sz w:val="24"/>
          <w:szCs w:val="24"/>
          <w14:ligatures w14:val="none"/>
        </w:rPr>
        <w:t>had mean</w:t>
      </w:r>
      <w:r w:rsidR="00933CA4" w:rsidRPr="00933CA4">
        <w:rPr>
          <w:rFonts w:ascii="Times New Roman" w:eastAsia="Times New Roman" w:hAnsi="Times New Roman" w:cs="Times New Roman"/>
          <w:kern w:val="0"/>
          <w:sz w:val="24"/>
          <w:szCs w:val="24"/>
          <w14:ligatures w14:val="none"/>
        </w:rPr>
        <w:t xml:space="preserve"> 0.2</w:t>
      </w:r>
      <w:r w:rsidR="00432F18">
        <w:rPr>
          <w:rFonts w:ascii="Times New Roman" w:eastAsia="Times New Roman" w:hAnsi="Times New Roman" w:cs="Times New Roman"/>
          <w:kern w:val="0"/>
          <w:sz w:val="24"/>
          <w:szCs w:val="24"/>
          <w14:ligatures w14:val="none"/>
        </w:rPr>
        <w:t xml:space="preserve"> (SD=</w:t>
      </w:r>
      <w:r w:rsidR="00933CA4" w:rsidRPr="00933CA4">
        <w:rPr>
          <w:rFonts w:ascii="Times New Roman" w:eastAsia="Times New Roman" w:hAnsi="Times New Roman" w:cs="Times New Roman"/>
          <w:kern w:val="0"/>
          <w:sz w:val="24"/>
          <w:szCs w:val="24"/>
          <w14:ligatures w14:val="none"/>
        </w:rPr>
        <w:t>6.7</w:t>
      </w:r>
      <w:r w:rsidR="00432F18">
        <w:rPr>
          <w:rFonts w:ascii="Times New Roman" w:eastAsia="Times New Roman" w:hAnsi="Times New Roman" w:cs="Times New Roman"/>
          <w:kern w:val="0"/>
          <w:sz w:val="24"/>
          <w:szCs w:val="24"/>
          <w14:ligatures w14:val="none"/>
        </w:rPr>
        <w:t>)</w:t>
      </w:r>
      <w:r w:rsidR="00933CA4" w:rsidRPr="00933CA4">
        <w:rPr>
          <w:rFonts w:ascii="Times New Roman" w:eastAsia="Times New Roman" w:hAnsi="Times New Roman" w:cs="Times New Roman"/>
          <w:kern w:val="0"/>
          <w:sz w:val="24"/>
          <w:szCs w:val="24"/>
          <w14:ligatures w14:val="none"/>
        </w:rPr>
        <w:t>;</w:t>
      </w:r>
      <w:r w:rsidR="00432F18">
        <w:rPr>
          <w:rFonts w:ascii="Times New Roman" w:eastAsia="Times New Roman" w:hAnsi="Times New Roman" w:cs="Times New Roman"/>
          <w:kern w:val="0"/>
          <w:sz w:val="24"/>
          <w:szCs w:val="24"/>
          <w14:ligatures w14:val="none"/>
        </w:rPr>
        <w:t xml:space="preserve"> mean change in 85 participants randomized to 1000mg/day every other day was</w:t>
      </w:r>
      <w:r w:rsidR="00933CA4" w:rsidRPr="00933CA4">
        <w:rPr>
          <w:rFonts w:ascii="Times New Roman" w:eastAsia="Times New Roman" w:hAnsi="Times New Roman" w:cs="Times New Roman"/>
          <w:kern w:val="0"/>
          <w:sz w:val="24"/>
          <w:szCs w:val="24"/>
          <w14:ligatures w14:val="none"/>
        </w:rPr>
        <w:t xml:space="preserve"> 1.4 </w:t>
      </w:r>
      <w:r w:rsidR="00432F18">
        <w:rPr>
          <w:rFonts w:ascii="Times New Roman" w:eastAsia="Times New Roman" w:hAnsi="Times New Roman" w:cs="Times New Roman"/>
          <w:kern w:val="0"/>
          <w:sz w:val="24"/>
          <w:szCs w:val="24"/>
          <w14:ligatures w14:val="none"/>
        </w:rPr>
        <w:t>(SD=</w:t>
      </w:r>
      <w:r w:rsidR="00933CA4" w:rsidRPr="00933CA4">
        <w:rPr>
          <w:rFonts w:ascii="Times New Roman" w:eastAsia="Times New Roman" w:hAnsi="Times New Roman" w:cs="Times New Roman"/>
          <w:kern w:val="0"/>
          <w:sz w:val="24"/>
          <w:szCs w:val="24"/>
          <w14:ligatures w14:val="none"/>
        </w:rPr>
        <w:t>6.6</w:t>
      </w:r>
      <w:r w:rsidR="00432F18">
        <w:rPr>
          <w:rFonts w:ascii="Times New Roman" w:eastAsia="Times New Roman" w:hAnsi="Times New Roman" w:cs="Times New Roman"/>
          <w:kern w:val="0"/>
          <w:sz w:val="24"/>
          <w:szCs w:val="24"/>
          <w14:ligatures w14:val="none"/>
        </w:rPr>
        <w:t>)</w:t>
      </w:r>
      <w:r w:rsidR="00933CA4" w:rsidRPr="00933CA4">
        <w:rPr>
          <w:rFonts w:ascii="Times New Roman" w:eastAsia="Times New Roman" w:hAnsi="Times New Roman" w:cs="Times New Roman"/>
          <w:kern w:val="0"/>
          <w:sz w:val="24"/>
          <w:szCs w:val="24"/>
          <w14:ligatures w14:val="none"/>
        </w:rPr>
        <w:t>;</w:t>
      </w:r>
      <w:r w:rsidR="00432F18">
        <w:rPr>
          <w:rFonts w:ascii="Times New Roman" w:eastAsia="Times New Roman" w:hAnsi="Times New Roman" w:cs="Times New Roman"/>
          <w:kern w:val="0"/>
          <w:sz w:val="24"/>
          <w:szCs w:val="24"/>
          <w14:ligatures w14:val="none"/>
        </w:rPr>
        <w:t xml:space="preserve"> and the mean change among 84 participants receiving Tideglusib at 1000mg/day every day was</w:t>
      </w:r>
      <w:r w:rsidR="00933CA4" w:rsidRPr="00933CA4">
        <w:rPr>
          <w:rFonts w:ascii="Times New Roman" w:eastAsia="Times New Roman" w:hAnsi="Times New Roman" w:cs="Times New Roman"/>
          <w:kern w:val="0"/>
          <w:sz w:val="24"/>
          <w:szCs w:val="24"/>
          <w14:ligatures w14:val="none"/>
        </w:rPr>
        <w:t xml:space="preserve"> 2.6 </w:t>
      </w:r>
      <w:r w:rsidR="00432F18">
        <w:rPr>
          <w:rFonts w:ascii="Times New Roman" w:eastAsia="Times New Roman" w:hAnsi="Times New Roman" w:cs="Times New Roman"/>
          <w:kern w:val="0"/>
          <w:sz w:val="24"/>
          <w:szCs w:val="24"/>
          <w14:ligatures w14:val="none"/>
        </w:rPr>
        <w:t>(SD=</w:t>
      </w:r>
      <w:r w:rsidR="00933CA4" w:rsidRPr="00933CA4">
        <w:rPr>
          <w:rFonts w:ascii="Times New Roman" w:eastAsia="Times New Roman" w:hAnsi="Times New Roman" w:cs="Times New Roman"/>
          <w:kern w:val="0"/>
          <w:sz w:val="24"/>
          <w:szCs w:val="24"/>
          <w14:ligatures w14:val="none"/>
        </w:rPr>
        <w:t>7.4</w:t>
      </w:r>
      <w:r w:rsidR="00432F18">
        <w:rPr>
          <w:rFonts w:ascii="Times New Roman" w:eastAsia="Times New Roman" w:hAnsi="Times New Roman" w:cs="Times New Roman"/>
          <w:kern w:val="0"/>
          <w:sz w:val="24"/>
          <w:szCs w:val="24"/>
          <w14:ligatures w14:val="none"/>
        </w:rPr>
        <w:t>)</w:t>
      </w:r>
      <w:r w:rsidR="00432F18">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{"citationID":"7w2NGR4l","properties":{"formattedCitation":"\\super 12\\nosupersub{}","plainCitation":"12","noteIndex":0},"citationItems":[{"id":873,"uris":["http://zotero.org/users/9068874/items/82A4WEFT"],"itemData":{"id":873,"type":"article-journal","abstract":"Background: The ARGO study was a phase II, double-blind, placebo controlled, four parallel arm trial of tideglusib in Alzheimer’s disease (AD).\nObjective: To prove the clinical efﬁcacy of an inhibitor of glycogen synthase kinase-3 (GSK-3), in AD.\nMethods: Mild to moderate (Mini-Mental State Examination (MMSE) score, 14–26) AD patients on cholinesterase inhibitor and/or memantine treatment were administered tideglusib or placebo for 26 weeks. The ADAS-cog15 was the primary efﬁcacy measure; function, cognition, behavior, and quality of life were assessed as secondary measures; cerebral atrophy in MRI and the levels of tau, amyloid-</w:instrText>
      </w:r>
      <w:r w:rsidR="00BC2735">
        <w:rPr>
          <w:rFonts w:ascii="Cascadia Code ExtraLight" w:eastAsia="Times New Roman" w:hAnsi="Cascadia Code ExtraLight" w:cs="Cascadia Code ExtraLight"/>
          <w:kern w:val="0"/>
          <w:sz w:val="24"/>
          <w:szCs w:val="24"/>
          <w14:ligatures w14:val="none"/>
        </w:rPr>
        <w:instrText>␤</w:instrText>
      </w:r>
      <w:r w:rsidR="00BC2735">
        <w:rPr>
          <w:rFonts w:ascii="Times New Roman" w:eastAsia="Times New Roman" w:hAnsi="Times New Roman" w:cs="Times New Roman"/>
          <w:kern w:val="0"/>
          <w:sz w:val="24"/>
          <w:szCs w:val="24"/>
          <w14:ligatures w14:val="none"/>
        </w:rPr>
        <w:instrText xml:space="preserve">, and BACE1 in cerebrospinal ﬂuid (CSF) were exploratory endpoints.\nResults: 306 AD patients were randomized to active (1000 mg QD: n = 86, 1000 mg QOD: n = 90, and 500 mg QD: n = 50) or placebo (n = 85) in 55 sites in four European countries. There were no statistically signiﬁcant differences between either active and placebo arms in the efﬁcacy variables. However, BACE1 in CSF signiﬁcantly decreased with treatment in a small subgroup of patients. Participants with mild AD in the 500 mg QD group showed signiﬁcant responses on ADAS-cog15, MMSE, and word ﬂuency. Diarrhea (14–18% in active, 11% placebo) and dose-dependent, mild to moderate, and fully reversible transaminase increase (9–16% in active, 3.5% placebo) were the most frequent adverse events.\nConclusions: Short term (26 weeks) tideglusib was acceptably safe but produced no clinical beneﬁt in this trial. However, given the non-linear dose response, especially in mildly affected patients, further dose ﬁnding studies in early disease stages and for longer duration are warranted to examine GSK-3 inhibition in AD patients.","container-title":"Journal of Alzheimer's Disease","DOI":"10.3233/JAD-141959","ISSN":"18758908, 13872877","issue":"1","journalAbbreviation":"JAD","language":"en","page":"75-88","source":"DOI.org (Crossref)","title":"A Phase II Trial of Tideglusib in Alzheimer's Disease","volume":"45","author":[{"literal":"for the ARGO investigators"},{"family":"Lovestone","given":"Simon"},{"family":"Boada","given":"Mercè"},{"family":"Dubois","given":"Bruno"},{"family":"Hüll","given":"Michael"},{"family":"Rinne","given":"Juha O."},{"family":"Huppertz","given":"Hans-Jürgen"},{"family":"Calero","given":"Miguel"},{"family":"Andrés","given":"María V."},{"family":"Gómez-Carrillo","given":"Belén"},{"family":"León","given":"Teresa"},{"family":"Del Ser","given":"Teodoro"}],"issued":{"date-parts":[["2015",3,3]]}}}],"schema":"https://github.com/citation-style-language/schema/raw/master/csl-citation.json"} </w:instrText>
      </w:r>
      <w:r w:rsidR="00432F18">
        <w:rPr>
          <w:rFonts w:ascii="Times New Roman" w:eastAsia="Times New Roman" w:hAnsi="Times New Roman" w:cs="Times New Roman"/>
          <w:kern w:val="0"/>
          <w:sz w:val="24"/>
          <w:szCs w:val="24"/>
          <w14:ligatures w14:val="none"/>
        </w:rPr>
        <w:fldChar w:fldCharType="separate"/>
      </w:r>
      <w:r w:rsidR="00432F18" w:rsidRPr="00432F18">
        <w:rPr>
          <w:rFonts w:ascii="Times New Roman" w:hAnsi="Times New Roman" w:cs="Times New Roman"/>
          <w:kern w:val="0"/>
          <w:sz w:val="24"/>
          <w:vertAlign w:val="superscript"/>
        </w:rPr>
        <w:t>12</w:t>
      </w:r>
      <w:r w:rsidR="00432F18">
        <w:rPr>
          <w:rFonts w:ascii="Times New Roman" w:eastAsia="Times New Roman" w:hAnsi="Times New Roman" w:cs="Times New Roman"/>
          <w:kern w:val="0"/>
          <w:sz w:val="24"/>
          <w:szCs w:val="24"/>
          <w14:ligatures w14:val="none"/>
        </w:rPr>
        <w:fldChar w:fldCharType="end"/>
      </w:r>
      <w:r w:rsidR="00432F18">
        <w:rPr>
          <w:rFonts w:ascii="Times New Roman" w:eastAsia="Times New Roman" w:hAnsi="Times New Roman" w:cs="Times New Roman"/>
          <w:kern w:val="0"/>
          <w:sz w:val="24"/>
          <w:szCs w:val="24"/>
          <w14:ligatures w14:val="none"/>
        </w:rPr>
        <w:t xml:space="preserve">. The prior variance is thus 53.29, </w:t>
      </w:r>
      <w:r w:rsidR="00432F18">
        <w:rPr>
          <w:rFonts w:ascii="Times New Roman" w:eastAsia="Times New Roman" w:hAnsi="Times New Roman" w:cs="Times New Roman"/>
          <w:kern w:val="0"/>
          <w:sz w:val="24"/>
          <w:szCs w:val="24"/>
          <w:lang w:val="el-GR"/>
          <w14:ligatures w14:val="none"/>
        </w:rPr>
        <w:t>ν</w:t>
      </w:r>
      <w:r w:rsidR="00432F18">
        <w:rPr>
          <w:rFonts w:ascii="Times New Roman" w:eastAsia="Times New Roman" w:hAnsi="Times New Roman" w:cs="Times New Roman"/>
          <w:kern w:val="0"/>
          <w:sz w:val="24"/>
          <w:szCs w:val="24"/>
          <w:vertAlign w:val="subscript"/>
          <w14:ligatures w14:val="none"/>
        </w:rPr>
        <w:t>0</w:t>
      </w:r>
      <w:r w:rsidR="00432F18">
        <w:rPr>
          <w:rFonts w:ascii="Times New Roman" w:eastAsia="Times New Roman" w:hAnsi="Times New Roman" w:cs="Times New Roman"/>
          <w:kern w:val="0"/>
          <w:sz w:val="24"/>
          <w:szCs w:val="24"/>
          <w14:ligatures w14:val="none"/>
        </w:rPr>
        <w:t>=</w:t>
      </w:r>
      <w:r w:rsidR="00432F18" w:rsidRPr="00432F18">
        <w:t xml:space="preserve"> </w:t>
      </w:r>
      <w:r w:rsidR="00432F18" w:rsidRPr="00432F18">
        <w:rPr>
          <w:rFonts w:ascii="Times New Roman" w:eastAsia="Times New Roman" w:hAnsi="Times New Roman" w:cs="Times New Roman"/>
          <w:kern w:val="0"/>
          <w:sz w:val="24"/>
          <w:szCs w:val="24"/>
          <w14:ligatures w14:val="none"/>
        </w:rPr>
        <w:t>0.01</w:t>
      </w:r>
      <w:r w:rsidR="00432F18">
        <w:rPr>
          <w:rFonts w:ascii="Times New Roman" w:eastAsia="Times New Roman" w:hAnsi="Times New Roman" w:cs="Times New Roman"/>
          <w:kern w:val="0"/>
          <w:sz w:val="24"/>
          <w:szCs w:val="24"/>
          <w14:ligatures w14:val="none"/>
        </w:rPr>
        <w:t xml:space="preserve">9. </w:t>
      </w:r>
    </w:p>
    <w:p w14:paraId="373C11EF" w14:textId="3189D483" w:rsidR="00432F18" w:rsidRDefault="001840FB" w:rsidP="00C53F19">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This study concluded that </w:t>
      </w:r>
      <w:r w:rsidR="000E579D">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ideglusib produced no clinical benefit.</w:t>
      </w:r>
      <w:r w:rsidR="000E579D">
        <w:rPr>
          <w:rFonts w:ascii="Times New Roman" w:eastAsia="Times New Roman" w:hAnsi="Times New Roman" w:cs="Times New Roman"/>
          <w:kern w:val="0"/>
          <w:sz w:val="24"/>
          <w:szCs w:val="24"/>
          <w14:ligatures w14:val="none"/>
        </w:rPr>
        <w:t xml:space="preserve"> This is reflected in 4 out of 5 scenarios for this intervention, where most participants were assigned to the placebo arm for the combined RAR and sample size reestimation design.</w:t>
      </w:r>
      <w:r w:rsidR="00AE315F">
        <w:rPr>
          <w:rFonts w:ascii="Times New Roman" w:eastAsia="Times New Roman" w:hAnsi="Times New Roman" w:cs="Times New Roman"/>
          <w:kern w:val="0"/>
          <w:sz w:val="24"/>
          <w:szCs w:val="24"/>
          <w14:ligatures w14:val="none"/>
        </w:rPr>
        <w:t xml:space="preserve"> Additionally, in all 5 scenarios the </w:t>
      </w:r>
      <w:r w:rsidR="00AE315F">
        <w:rPr>
          <w:rFonts w:ascii="Times New Roman" w:eastAsia="Times New Roman" w:hAnsi="Times New Roman" w:cs="Times New Roman"/>
          <w:kern w:val="0"/>
          <w:sz w:val="24"/>
          <w:szCs w:val="24"/>
          <w14:ligatures w14:val="none"/>
        </w:rPr>
        <w:lastRenderedPageBreak/>
        <w:t>least number of participants were assigned to the arm with no treatment difference.</w:t>
      </w:r>
      <w:r w:rsidR="000E579D">
        <w:rPr>
          <w:rFonts w:ascii="Times New Roman" w:eastAsia="Times New Roman" w:hAnsi="Times New Roman" w:cs="Times New Roman"/>
          <w:kern w:val="0"/>
          <w:sz w:val="24"/>
          <w:szCs w:val="24"/>
          <w14:ligatures w14:val="none"/>
        </w:rPr>
        <w:t xml:space="preserve"> Similar</w:t>
      </w:r>
      <w:r w:rsidR="00AE315F">
        <w:rPr>
          <w:rFonts w:ascii="Times New Roman" w:eastAsia="Times New Roman" w:hAnsi="Times New Roman" w:cs="Times New Roman"/>
          <w:kern w:val="0"/>
          <w:sz w:val="24"/>
          <w:szCs w:val="24"/>
          <w14:ligatures w14:val="none"/>
        </w:rPr>
        <w:t xml:space="preserve"> </w:t>
      </w:r>
      <w:r w:rsidR="000E579D">
        <w:rPr>
          <w:rFonts w:ascii="Times New Roman" w:eastAsia="Times New Roman" w:hAnsi="Times New Roman" w:cs="Times New Roman"/>
          <w:kern w:val="0"/>
          <w:sz w:val="24"/>
          <w:szCs w:val="24"/>
          <w14:ligatures w14:val="none"/>
        </w:rPr>
        <w:t xml:space="preserve">to Lecanemab </w:t>
      </w:r>
      <w:r w:rsidR="00AE315F">
        <w:rPr>
          <w:rFonts w:ascii="Times New Roman" w:eastAsia="Times New Roman" w:hAnsi="Times New Roman" w:cs="Times New Roman"/>
          <w:kern w:val="0"/>
          <w:sz w:val="24"/>
          <w:szCs w:val="24"/>
          <w14:ligatures w14:val="none"/>
        </w:rPr>
        <w:t>scenarios</w:t>
      </w:r>
      <w:r w:rsidR="000E579D">
        <w:rPr>
          <w:rFonts w:ascii="Times New Roman" w:eastAsia="Times New Roman" w:hAnsi="Times New Roman" w:cs="Times New Roman"/>
          <w:kern w:val="0"/>
          <w:sz w:val="24"/>
          <w:szCs w:val="24"/>
          <w14:ligatures w14:val="none"/>
        </w:rPr>
        <w:t>, the number of required participants decreased as interim analyses were incorporated into the design, however, interim analyses at earlier recruitment targets did not result in overall less participants enrolled, indicating the relative inefficiency of the interventions under consideration</w:t>
      </w:r>
      <w:r w:rsidR="00EF786C">
        <w:rPr>
          <w:rFonts w:ascii="Times New Roman" w:eastAsia="Times New Roman" w:hAnsi="Times New Roman" w:cs="Times New Roman"/>
          <w:kern w:val="0"/>
          <w:sz w:val="24"/>
          <w:szCs w:val="24"/>
          <w14:ligatures w14:val="none"/>
        </w:rPr>
        <w:t xml:space="preserve"> (Table 2, Scenarios 21-25)</w:t>
      </w:r>
      <w:r w:rsidR="000E579D">
        <w:rPr>
          <w:rFonts w:ascii="Times New Roman" w:eastAsia="Times New Roman" w:hAnsi="Times New Roman" w:cs="Times New Roman"/>
          <w:kern w:val="0"/>
          <w:sz w:val="24"/>
          <w:szCs w:val="24"/>
          <w14:ligatures w14:val="none"/>
        </w:rPr>
        <w:t>.</w:t>
      </w:r>
      <w:r w:rsidR="00EF786C">
        <w:rPr>
          <w:rFonts w:ascii="Times New Roman" w:eastAsia="Times New Roman" w:hAnsi="Times New Roman" w:cs="Times New Roman"/>
          <w:kern w:val="0"/>
          <w:sz w:val="24"/>
          <w:szCs w:val="24"/>
          <w14:ligatures w14:val="none"/>
        </w:rPr>
        <w:t xml:space="preserve"> </w:t>
      </w:r>
      <w:r w:rsidR="004D3C9C">
        <w:rPr>
          <w:rFonts w:ascii="Times New Roman" w:eastAsia="Times New Roman" w:hAnsi="Times New Roman" w:cs="Times New Roman"/>
          <w:kern w:val="0"/>
          <w:sz w:val="24"/>
          <w:szCs w:val="24"/>
          <w14:ligatures w14:val="none"/>
        </w:rPr>
        <w:t>In scenarios 24 and 25, smaller number of required participants was needed to</w:t>
      </w:r>
      <w:r w:rsidR="00AC2670">
        <w:rPr>
          <w:rFonts w:ascii="Times New Roman" w:eastAsia="Times New Roman" w:hAnsi="Times New Roman" w:cs="Times New Roman"/>
          <w:kern w:val="0"/>
          <w:sz w:val="24"/>
          <w:szCs w:val="24"/>
          <w14:ligatures w14:val="none"/>
        </w:rPr>
        <w:t xml:space="preserve"> achieve a conclusive trial with 95% probability, reinforcing the need for multiple interim analyses while conducting RCTs incorporating Bayesian sample size reestimation in their designs. </w:t>
      </w:r>
    </w:p>
    <w:p w14:paraId="3FD9C2E3" w14:textId="0C28A867" w:rsidR="00533ACA" w:rsidRDefault="00533ACA" w:rsidP="00C53F19">
      <w:pPr>
        <w:spacing w:line="480" w:lineRule="auto"/>
        <w:rPr>
          <w:rFonts w:ascii="Times New Roman" w:eastAsia="Times New Roman" w:hAnsi="Times New Roman" w:cs="Times New Roman"/>
          <w:b/>
          <w:bCs/>
          <w:kern w:val="0"/>
          <w:sz w:val="24"/>
          <w:szCs w:val="24"/>
          <w14:ligatures w14:val="none"/>
        </w:rPr>
      </w:pPr>
      <w:r w:rsidRPr="00533ACA">
        <w:rPr>
          <w:rFonts w:ascii="Times New Roman" w:eastAsia="Times New Roman" w:hAnsi="Times New Roman" w:cs="Times New Roman"/>
          <w:b/>
          <w:bCs/>
          <w:kern w:val="0"/>
          <w:sz w:val="24"/>
          <w:szCs w:val="24"/>
          <w14:ligatures w14:val="none"/>
        </w:rPr>
        <w:t>Conclusions</w:t>
      </w:r>
    </w:p>
    <w:p w14:paraId="0C21FC6F" w14:textId="20454209" w:rsidR="00C43E50" w:rsidRDefault="00C43E50" w:rsidP="00C43E50">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w:t>
      </w:r>
      <w:r>
        <w:rPr>
          <w:rFonts w:ascii="Times New Roman" w:eastAsia="Times New Roman" w:hAnsi="Times New Roman" w:cs="Times New Roman"/>
          <w:kern w:val="0"/>
          <w:sz w:val="24"/>
          <w:szCs w:val="24"/>
          <w14:ligatures w14:val="none"/>
        </w:rPr>
        <w:t>study describe</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a sample size determination method for multiple treatment Bayesian RAR RCTs with continuous outcomes.</w:t>
      </w:r>
      <w:r>
        <w:rPr>
          <w:rFonts w:ascii="Times New Roman" w:eastAsia="Times New Roman" w:hAnsi="Times New Roman" w:cs="Times New Roman"/>
          <w:kern w:val="0"/>
          <w:sz w:val="24"/>
          <w:szCs w:val="24"/>
          <w14:ligatures w14:val="none"/>
        </w:rPr>
        <w:t xml:space="preserve"> The study shows that early and multiple interim analyses in the study design result in less overall number of participants needed for a conclusive trial compared to the sample size based on hypothesis testing with no interim analyses, and that RAR-introduced imbalances would require more participants compared with constant allocation. </w:t>
      </w:r>
    </w:p>
    <w:p w14:paraId="3AD9028D" w14:textId="3C61E15E" w:rsidR="00C43E50" w:rsidRDefault="00C43E50" w:rsidP="00C43E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This study also demonstrates the method based on two completed RCTs—Lecanemab Phase III study and Tideglusib Phase II study. In t</w:t>
      </w:r>
      <w:r w:rsidR="002370A7">
        <w:rPr>
          <w:rFonts w:ascii="Times New Roman" w:eastAsia="Times New Roman" w:hAnsi="Times New Roman" w:cs="Times New Roman"/>
          <w:kern w:val="0"/>
          <w:sz w:val="24"/>
          <w:szCs w:val="24"/>
          <w14:ligatures w14:val="none"/>
        </w:rPr>
        <w:t>hese</w:t>
      </w:r>
      <w:r>
        <w:rPr>
          <w:rFonts w:ascii="Times New Roman" w:eastAsia="Times New Roman" w:hAnsi="Times New Roman" w:cs="Times New Roman"/>
          <w:kern w:val="0"/>
          <w:sz w:val="24"/>
          <w:szCs w:val="24"/>
          <w14:ligatures w14:val="none"/>
        </w:rPr>
        <w:t xml:space="preserve"> </w:t>
      </w:r>
      <w:r w:rsidR="002370A7">
        <w:rPr>
          <w:rFonts w:ascii="Times New Roman" w:eastAsia="Times New Roman" w:hAnsi="Times New Roman" w:cs="Times New Roman"/>
          <w:kern w:val="0"/>
          <w:sz w:val="24"/>
          <w:szCs w:val="24"/>
          <w14:ligatures w14:val="none"/>
        </w:rPr>
        <w:t>real-life</w:t>
      </w:r>
      <w:r>
        <w:rPr>
          <w:rFonts w:ascii="Times New Roman" w:eastAsia="Times New Roman" w:hAnsi="Times New Roman" w:cs="Times New Roman"/>
          <w:kern w:val="0"/>
          <w:sz w:val="24"/>
          <w:szCs w:val="24"/>
          <w14:ligatures w14:val="none"/>
        </w:rPr>
        <w:t xml:space="preserve"> scenarios, the conclusions from the hypothetical scenarios did not change much. In fact, </w:t>
      </w:r>
      <w:r w:rsidR="00592E6F">
        <w:rPr>
          <w:rFonts w:ascii="Times New Roman" w:eastAsia="Times New Roman" w:hAnsi="Times New Roman" w:cs="Times New Roman"/>
          <w:kern w:val="0"/>
          <w:sz w:val="24"/>
          <w:szCs w:val="24"/>
          <w14:ligatures w14:val="none"/>
        </w:rPr>
        <w:t xml:space="preserve">for the Lecanemab study, </w:t>
      </w:r>
      <w:r>
        <w:rPr>
          <w:rFonts w:ascii="Times New Roman" w:eastAsia="Times New Roman" w:hAnsi="Times New Roman" w:cs="Times New Roman"/>
          <w:kern w:val="0"/>
          <w:sz w:val="24"/>
          <w:szCs w:val="24"/>
          <w14:ligatures w14:val="none"/>
        </w:rPr>
        <w:t xml:space="preserve">simulations showed that changing design to estimate sample size on Bayesian approach and two interim analyses  at 25 and 50% target enrollment and constant allocation may have reduced the number of participants needed in each arm by 133, resulting in significant savings of resources dedicated to the trial. </w:t>
      </w:r>
      <w:r w:rsidR="00592E6F">
        <w:rPr>
          <w:rFonts w:ascii="Times New Roman" w:eastAsia="Times New Roman" w:hAnsi="Times New Roman" w:cs="Times New Roman"/>
          <w:kern w:val="0"/>
          <w:sz w:val="24"/>
          <w:szCs w:val="24"/>
          <w14:ligatures w14:val="none"/>
        </w:rPr>
        <w:t xml:space="preserve">In Tideglusib study, where the treatment effect sizes were close to each other, the RAR approach at 25 and 50% target enrollment correctly stopped  recruiting participants into the arm with no change. This scenario also resulted in the least </w:t>
      </w:r>
      <w:r w:rsidR="002370A7">
        <w:rPr>
          <w:rFonts w:ascii="Times New Roman" w:eastAsia="Times New Roman" w:hAnsi="Times New Roman" w:cs="Times New Roman"/>
          <w:kern w:val="0"/>
          <w:sz w:val="24"/>
          <w:szCs w:val="24"/>
          <w14:ligatures w14:val="none"/>
        </w:rPr>
        <w:t>number</w:t>
      </w:r>
      <w:r w:rsidR="00592E6F">
        <w:rPr>
          <w:rFonts w:ascii="Times New Roman" w:eastAsia="Times New Roman" w:hAnsi="Times New Roman" w:cs="Times New Roman"/>
          <w:kern w:val="0"/>
          <w:sz w:val="24"/>
          <w:szCs w:val="24"/>
          <w14:ligatures w14:val="none"/>
        </w:rPr>
        <w:t xml:space="preserve"> of participants needed for a </w:t>
      </w:r>
      <w:r w:rsidR="00592E6F">
        <w:rPr>
          <w:rFonts w:ascii="Times New Roman" w:eastAsia="Times New Roman" w:hAnsi="Times New Roman" w:cs="Times New Roman"/>
          <w:kern w:val="0"/>
          <w:sz w:val="24"/>
          <w:szCs w:val="24"/>
          <w14:ligatures w14:val="none"/>
        </w:rPr>
        <w:lastRenderedPageBreak/>
        <w:t xml:space="preserve">conclusive trial. Additionally, the allocation ratio clearly favoring the placebo arm may have indicated an earlier need to stop the trial due to futility. </w:t>
      </w:r>
    </w:p>
    <w:p w14:paraId="79535032" w14:textId="583F7144" w:rsidR="00635F4B" w:rsidRDefault="001C1BC7" w:rsidP="00C43E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FDA guidance </w:t>
      </w:r>
      <w:r w:rsidR="00BC2735">
        <w:rPr>
          <w:rFonts w:ascii="Times New Roman" w:eastAsia="Times New Roman" w:hAnsi="Times New Roman" w:cs="Times New Roman"/>
          <w:kern w:val="0"/>
          <w:sz w:val="24"/>
          <w:szCs w:val="24"/>
          <w14:ligatures w14:val="none"/>
        </w:rPr>
        <w:t>about adaptive designs for clinical trials of drugs and biologics</w:t>
      </w:r>
      <w:r w:rsidR="00BC2735">
        <w:rPr>
          <w:rFonts w:ascii="Times New Roman" w:eastAsia="Times New Roman" w:hAnsi="Times New Roman" w:cs="Times New Roman"/>
          <w:kern w:val="0"/>
          <w:sz w:val="24"/>
          <w:szCs w:val="24"/>
          <w14:ligatures w14:val="none"/>
        </w:rPr>
        <w:fldChar w:fldCharType="begin"/>
      </w:r>
      <w:r w:rsidR="00BC2735">
        <w:rPr>
          <w:rFonts w:ascii="Times New Roman" w:eastAsia="Times New Roman" w:hAnsi="Times New Roman" w:cs="Times New Roman"/>
          <w:kern w:val="0"/>
          <w:sz w:val="24"/>
          <w:szCs w:val="24"/>
          <w14:ligatures w14:val="none"/>
        </w:rPr>
        <w:instrText xml:space="preserve"> ADDIN ZOTERO_ITEM CSL_CITATION {"citationID":"uulQrBan","properties":{"formattedCitation":"\\super 13\\nosupersub{}","plainCitation":"13","noteIndex":0},"citationItems":[{"id":616,"uris":["http://zotero.org/users/9068874/items/AHKRTBB3"],"itemData":{"id":616,"type":"article-journal","language":"en","source":"Zotero","title":"Adaptive Designs for Clinical Trials of Drugs and Biologics","author":[{"family":"FDA/CDER/\"Bent","given":"Robyn\""}]}}],"schema":"https://github.com/citation-style-language/schema/raw/master/csl-citation.json"} </w:instrText>
      </w:r>
      <w:r w:rsidR="00BC2735">
        <w:rPr>
          <w:rFonts w:ascii="Times New Roman" w:eastAsia="Times New Roman" w:hAnsi="Times New Roman" w:cs="Times New Roman"/>
          <w:kern w:val="0"/>
          <w:sz w:val="24"/>
          <w:szCs w:val="24"/>
          <w14:ligatures w14:val="none"/>
        </w:rPr>
        <w:fldChar w:fldCharType="separate"/>
      </w:r>
      <w:r w:rsidR="00BC2735" w:rsidRPr="00BC2735">
        <w:rPr>
          <w:rFonts w:ascii="Times New Roman" w:hAnsi="Times New Roman" w:cs="Times New Roman"/>
          <w:kern w:val="0"/>
          <w:sz w:val="24"/>
          <w:szCs w:val="24"/>
          <w:vertAlign w:val="superscript"/>
        </w:rPr>
        <w:t>13</w:t>
      </w:r>
      <w:r w:rsidR="00BC2735">
        <w:rPr>
          <w:rFonts w:ascii="Times New Roman" w:eastAsia="Times New Roman" w:hAnsi="Times New Roman" w:cs="Times New Roman"/>
          <w:kern w:val="0"/>
          <w:sz w:val="24"/>
          <w:szCs w:val="24"/>
          <w14:ligatures w14:val="none"/>
        </w:rPr>
        <w:fldChar w:fldCharType="end"/>
      </w:r>
      <w:r w:rsidR="00BC2735">
        <w:rPr>
          <w:rFonts w:ascii="Times New Roman" w:eastAsia="Times New Roman" w:hAnsi="Times New Roman" w:cs="Times New Roman"/>
          <w:kern w:val="0"/>
          <w:sz w:val="24"/>
          <w:szCs w:val="24"/>
          <w14:ligatures w14:val="none"/>
        </w:rPr>
        <w:t xml:space="preserve"> encourages the use of adaptive designs in early phase exploratory trials. The design proposed in this study is </w:t>
      </w:r>
      <w:r w:rsidR="007E20D2">
        <w:rPr>
          <w:rFonts w:ascii="Times New Roman" w:eastAsia="Times New Roman" w:hAnsi="Times New Roman" w:cs="Times New Roman"/>
          <w:kern w:val="0"/>
          <w:sz w:val="24"/>
          <w:szCs w:val="24"/>
          <w14:ligatures w14:val="none"/>
        </w:rPr>
        <w:t>highly suitable for exploratory trials</w:t>
      </w:r>
      <w:r w:rsidR="00F262F9">
        <w:rPr>
          <w:rFonts w:ascii="Times New Roman" w:eastAsia="Times New Roman" w:hAnsi="Times New Roman" w:cs="Times New Roman"/>
          <w:kern w:val="0"/>
          <w:sz w:val="24"/>
          <w:szCs w:val="24"/>
          <w14:ligatures w14:val="none"/>
        </w:rPr>
        <w:t>.</w:t>
      </w:r>
      <w:r w:rsidR="007E20D2">
        <w:rPr>
          <w:rFonts w:ascii="Times New Roman" w:eastAsia="Times New Roman" w:hAnsi="Times New Roman" w:cs="Times New Roman"/>
          <w:kern w:val="0"/>
          <w:sz w:val="24"/>
          <w:szCs w:val="24"/>
          <w14:ligatures w14:val="none"/>
        </w:rPr>
        <w:t xml:space="preserve"> </w:t>
      </w:r>
      <w:r w:rsidR="00F262F9">
        <w:rPr>
          <w:rFonts w:ascii="Times New Roman" w:eastAsia="Times New Roman" w:hAnsi="Times New Roman" w:cs="Times New Roman"/>
          <w:kern w:val="0"/>
          <w:sz w:val="24"/>
          <w:szCs w:val="24"/>
          <w14:ligatures w14:val="none"/>
        </w:rPr>
        <w:t>T</w:t>
      </w:r>
      <w:r w:rsidR="007E20D2">
        <w:rPr>
          <w:rFonts w:ascii="Times New Roman" w:eastAsia="Times New Roman" w:hAnsi="Times New Roman" w:cs="Times New Roman"/>
          <w:kern w:val="0"/>
          <w:sz w:val="24"/>
          <w:szCs w:val="24"/>
          <w14:ligatures w14:val="none"/>
        </w:rPr>
        <w:t xml:space="preserve">he advantages of Bayesian response adaptive randomization and sample size re-estimation can be used jointly to move candidate treatments to confirmatory stages, where hypothesis testing based designs and rigorous and conservative statistical analyses confirm efficacy of candidate treatments to show evidence of clinically meaningful differences. </w:t>
      </w:r>
    </w:p>
    <w:p w14:paraId="658D39EA" w14:textId="7DA492E1" w:rsidR="00C43E50" w:rsidRPr="00C43E50" w:rsidRDefault="00635F4B" w:rsidP="00635F4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6A15315" w14:textId="69CC9FE6" w:rsidR="005F55B6" w:rsidRDefault="00CE2FF3" w:rsidP="000E28FA">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57C5FFE2" w14:textId="77777777" w:rsidR="00BC2735" w:rsidRPr="00BC2735" w:rsidRDefault="00CE2FF3" w:rsidP="00BC2735">
      <w:pPr>
        <w:pStyle w:val="Bibliography"/>
        <w:rPr>
          <w:rFonts w:ascii="Times New Roman" w:hAnsi="Times New Roman" w:cs="Times New Roman"/>
          <w:sz w:val="24"/>
        </w:rPr>
      </w:pPr>
      <w:r>
        <w:rPr>
          <w:rFonts w:eastAsia="Times New Roman"/>
          <w:b/>
          <w:bCs/>
          <w14:ligatures w14:val="none"/>
        </w:rPr>
        <w:fldChar w:fldCharType="begin"/>
      </w:r>
      <w:r>
        <w:rPr>
          <w:rFonts w:eastAsia="Times New Roman"/>
          <w:b/>
          <w:bCs/>
          <w14:ligatures w14:val="none"/>
        </w:rPr>
        <w:instrText xml:space="preserve"> ADDIN ZOTERO_BIBL {"uncited":[],"omitted":[],"custom":[]} CSL_BIBLIOGRAPHY </w:instrText>
      </w:r>
      <w:r>
        <w:rPr>
          <w:rFonts w:eastAsia="Times New Roman"/>
          <w:b/>
          <w:bCs/>
          <w14:ligatures w14:val="none"/>
        </w:rPr>
        <w:fldChar w:fldCharType="separate"/>
      </w:r>
      <w:r w:rsidR="00BC2735" w:rsidRPr="00BC2735">
        <w:rPr>
          <w:rFonts w:ascii="Times New Roman" w:hAnsi="Times New Roman" w:cs="Times New Roman"/>
          <w:sz w:val="24"/>
        </w:rPr>
        <w:t>1.</w:t>
      </w:r>
      <w:r w:rsidR="00BC2735" w:rsidRPr="00BC2735">
        <w:rPr>
          <w:rFonts w:ascii="Times New Roman" w:hAnsi="Times New Roman" w:cs="Times New Roman"/>
          <w:sz w:val="24"/>
        </w:rPr>
        <w:tab/>
        <w:t xml:space="preserve">Freedman B. EQUIPOISE AND THE ETHICS OF CLINICAL RESEARCH. </w:t>
      </w:r>
      <w:r w:rsidR="00BC2735" w:rsidRPr="00BC2735">
        <w:rPr>
          <w:rFonts w:ascii="Times New Roman" w:hAnsi="Times New Roman" w:cs="Times New Roman"/>
          <w:i/>
          <w:iCs/>
          <w:sz w:val="24"/>
        </w:rPr>
        <w:t>N Engl J Med</w:t>
      </w:r>
      <w:r w:rsidR="00BC2735" w:rsidRPr="00BC2735">
        <w:rPr>
          <w:rFonts w:ascii="Times New Roman" w:hAnsi="Times New Roman" w:cs="Times New Roman"/>
          <w:sz w:val="24"/>
        </w:rPr>
        <w:t>. 1987;317(3).</w:t>
      </w:r>
    </w:p>
    <w:p w14:paraId="61F66A86"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2.</w:t>
      </w:r>
      <w:r w:rsidRPr="00BC2735">
        <w:rPr>
          <w:rFonts w:ascii="Times New Roman" w:hAnsi="Times New Roman" w:cs="Times New Roman"/>
          <w:sz w:val="24"/>
        </w:rPr>
        <w:tab/>
        <w:t xml:space="preserve">Jones SR, Carley S, Harrison M. An introduction to power and sample size estimation. </w:t>
      </w:r>
      <w:r w:rsidRPr="00BC2735">
        <w:rPr>
          <w:rFonts w:ascii="Times New Roman" w:hAnsi="Times New Roman" w:cs="Times New Roman"/>
          <w:i/>
          <w:iCs/>
          <w:sz w:val="24"/>
        </w:rPr>
        <w:t>Emerg Med J</w:t>
      </w:r>
      <w:r w:rsidRPr="00BC2735">
        <w:rPr>
          <w:rFonts w:ascii="Times New Roman" w:hAnsi="Times New Roman" w:cs="Times New Roman"/>
          <w:sz w:val="24"/>
        </w:rPr>
        <w:t>. 2003;20(5):453-458. doi:10.1136/emj.20.5.453</w:t>
      </w:r>
    </w:p>
    <w:p w14:paraId="45618653"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3.</w:t>
      </w:r>
      <w:r w:rsidRPr="00BC2735">
        <w:rPr>
          <w:rFonts w:ascii="Times New Roman" w:hAnsi="Times New Roman" w:cs="Times New Roman"/>
          <w:sz w:val="24"/>
        </w:rPr>
        <w:tab/>
        <w:t>Ahn C, Heo M, Zhang S. Sample Size Calculations for Clustered and Longitudinal Outcomes in Clinical Research.</w:t>
      </w:r>
    </w:p>
    <w:p w14:paraId="496AEA5B"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4.</w:t>
      </w:r>
      <w:r w:rsidRPr="00BC2735">
        <w:rPr>
          <w:rFonts w:ascii="Times New Roman" w:hAnsi="Times New Roman" w:cs="Times New Roman"/>
          <w:sz w:val="24"/>
        </w:rPr>
        <w:tab/>
        <w:t xml:space="preserve">Whitehead J, Valdés‐Márquez E, Johnson P, Graham G. Bayesian sample size for exploratory clinical trials incorporating historical data. </w:t>
      </w:r>
      <w:r w:rsidRPr="00BC2735">
        <w:rPr>
          <w:rFonts w:ascii="Times New Roman" w:hAnsi="Times New Roman" w:cs="Times New Roman"/>
          <w:i/>
          <w:iCs/>
          <w:sz w:val="24"/>
        </w:rPr>
        <w:t>Statistics in Medicine</w:t>
      </w:r>
      <w:r w:rsidRPr="00BC2735">
        <w:rPr>
          <w:rFonts w:ascii="Times New Roman" w:hAnsi="Times New Roman" w:cs="Times New Roman"/>
          <w:sz w:val="24"/>
        </w:rPr>
        <w:t>. 2008;27(13):2307-2327. doi:10.1002/sim.3140</w:t>
      </w:r>
    </w:p>
    <w:p w14:paraId="25AD747C"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5.</w:t>
      </w:r>
      <w:r w:rsidRPr="00BC2735">
        <w:rPr>
          <w:rFonts w:ascii="Times New Roman" w:hAnsi="Times New Roman" w:cs="Times New Roman"/>
          <w:sz w:val="24"/>
        </w:rPr>
        <w:tab/>
        <w:t xml:space="preserve">Zhong W, Koopmeiners JS, Carlin BP. A two-stage Bayesian design with sample size reestimation and subgroup analysis for phase II binary response trials. </w:t>
      </w:r>
      <w:r w:rsidRPr="00BC2735">
        <w:rPr>
          <w:rFonts w:ascii="Times New Roman" w:hAnsi="Times New Roman" w:cs="Times New Roman"/>
          <w:i/>
          <w:iCs/>
          <w:sz w:val="24"/>
        </w:rPr>
        <w:t>Contemporary Clinical Trials</w:t>
      </w:r>
      <w:r w:rsidRPr="00BC2735">
        <w:rPr>
          <w:rFonts w:ascii="Times New Roman" w:hAnsi="Times New Roman" w:cs="Times New Roman"/>
          <w:sz w:val="24"/>
        </w:rPr>
        <w:t>. 2013;36(2):587-596. doi:10.1016/j.cct.2013.03.011</w:t>
      </w:r>
    </w:p>
    <w:p w14:paraId="0A5A8135"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6.</w:t>
      </w:r>
      <w:r w:rsidRPr="00BC2735">
        <w:rPr>
          <w:rFonts w:ascii="Times New Roman" w:hAnsi="Times New Roman" w:cs="Times New Roman"/>
          <w:sz w:val="24"/>
        </w:rPr>
        <w:tab/>
      </w:r>
      <w:proofErr w:type="spellStart"/>
      <w:r w:rsidRPr="00BC2735">
        <w:rPr>
          <w:rFonts w:ascii="Times New Roman" w:hAnsi="Times New Roman" w:cs="Times New Roman"/>
          <w:sz w:val="24"/>
        </w:rPr>
        <w:t>Pezeshk</w:t>
      </w:r>
      <w:proofErr w:type="spellEnd"/>
      <w:r w:rsidRPr="00BC2735">
        <w:rPr>
          <w:rFonts w:ascii="Times New Roman" w:hAnsi="Times New Roman" w:cs="Times New Roman"/>
          <w:sz w:val="24"/>
        </w:rPr>
        <w:t xml:space="preserve"> H, Gittins J. A Fully Bayesian Approach to Calculating Sample Sizes for Clinical Trials with Binary Responses. </w:t>
      </w:r>
      <w:r w:rsidRPr="00BC2735">
        <w:rPr>
          <w:rFonts w:ascii="Times New Roman" w:hAnsi="Times New Roman" w:cs="Times New Roman"/>
          <w:i/>
          <w:iCs/>
          <w:sz w:val="24"/>
        </w:rPr>
        <w:t>Drug Information J</w:t>
      </w:r>
      <w:r w:rsidRPr="00BC2735">
        <w:rPr>
          <w:rFonts w:ascii="Times New Roman" w:hAnsi="Times New Roman" w:cs="Times New Roman"/>
          <w:sz w:val="24"/>
        </w:rPr>
        <w:t>. 2002;36(1):143-150. doi:10.1177/009286150203600118</w:t>
      </w:r>
    </w:p>
    <w:p w14:paraId="4D1B7EA8"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7.</w:t>
      </w:r>
      <w:r w:rsidRPr="00BC2735">
        <w:rPr>
          <w:rFonts w:ascii="Times New Roman" w:hAnsi="Times New Roman" w:cs="Times New Roman"/>
          <w:sz w:val="24"/>
        </w:rPr>
        <w:tab/>
        <w:t xml:space="preserve">Cotterill A, Whitehead J. Bayesian methods for setting sample sizes and choosing allocation ratios in phase II clinical trials with time‐to‐event endpoints. </w:t>
      </w:r>
      <w:r w:rsidRPr="00BC2735">
        <w:rPr>
          <w:rFonts w:ascii="Times New Roman" w:hAnsi="Times New Roman" w:cs="Times New Roman"/>
          <w:i/>
          <w:iCs/>
          <w:sz w:val="24"/>
        </w:rPr>
        <w:t>Statistics in Medicine</w:t>
      </w:r>
      <w:r w:rsidRPr="00BC2735">
        <w:rPr>
          <w:rFonts w:ascii="Times New Roman" w:hAnsi="Times New Roman" w:cs="Times New Roman"/>
          <w:sz w:val="24"/>
        </w:rPr>
        <w:t>. 2015;34(11):1889-1903. doi:10.1002/sim.6426</w:t>
      </w:r>
    </w:p>
    <w:p w14:paraId="32D6D9E9"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8.</w:t>
      </w:r>
      <w:r w:rsidRPr="00BC2735">
        <w:rPr>
          <w:rFonts w:ascii="Times New Roman" w:hAnsi="Times New Roman" w:cs="Times New Roman"/>
          <w:sz w:val="24"/>
        </w:rPr>
        <w:tab/>
        <w:t xml:space="preserve">Whitehead J, Cleary F, Turner A. Bayesian sample sizes for exploratory clinical trials comparing multiple experimental treatments with a control. </w:t>
      </w:r>
      <w:r w:rsidRPr="00BC2735">
        <w:rPr>
          <w:rFonts w:ascii="Times New Roman" w:hAnsi="Times New Roman" w:cs="Times New Roman"/>
          <w:i/>
          <w:iCs/>
          <w:sz w:val="24"/>
        </w:rPr>
        <w:t>Statistics in Medicine</w:t>
      </w:r>
      <w:r w:rsidRPr="00BC2735">
        <w:rPr>
          <w:rFonts w:ascii="Times New Roman" w:hAnsi="Times New Roman" w:cs="Times New Roman"/>
          <w:sz w:val="24"/>
        </w:rPr>
        <w:t>. 2015;34(12):2048-2061. doi:10.1002/sim.6469</w:t>
      </w:r>
    </w:p>
    <w:p w14:paraId="7772822E"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9.</w:t>
      </w:r>
      <w:r w:rsidRPr="00BC2735">
        <w:rPr>
          <w:rFonts w:ascii="Times New Roman" w:hAnsi="Times New Roman" w:cs="Times New Roman"/>
          <w:sz w:val="24"/>
        </w:rPr>
        <w:tab/>
      </w:r>
      <w:proofErr w:type="spellStart"/>
      <w:r w:rsidRPr="00BC2735">
        <w:rPr>
          <w:rFonts w:ascii="Times New Roman" w:hAnsi="Times New Roman" w:cs="Times New Roman"/>
          <w:sz w:val="24"/>
        </w:rPr>
        <w:t>Brakenhoff</w:t>
      </w:r>
      <w:proofErr w:type="spellEnd"/>
      <w:r w:rsidRPr="00BC2735">
        <w:rPr>
          <w:rFonts w:ascii="Times New Roman" w:hAnsi="Times New Roman" w:cs="Times New Roman"/>
          <w:sz w:val="24"/>
        </w:rPr>
        <w:t xml:space="preserve"> T, Roes K, Nikolakopoulos S. Bayesian sample size re-estimation using power priors. </w:t>
      </w:r>
      <w:r w:rsidRPr="00BC2735">
        <w:rPr>
          <w:rFonts w:ascii="Times New Roman" w:hAnsi="Times New Roman" w:cs="Times New Roman"/>
          <w:i/>
          <w:iCs/>
          <w:sz w:val="24"/>
        </w:rPr>
        <w:t>Stat Methods Med Res</w:t>
      </w:r>
      <w:r w:rsidRPr="00BC2735">
        <w:rPr>
          <w:rFonts w:ascii="Times New Roman" w:hAnsi="Times New Roman" w:cs="Times New Roman"/>
          <w:sz w:val="24"/>
        </w:rPr>
        <w:t>. 2019;28(6):1664-1675. doi:10.1177/0962280218772315</w:t>
      </w:r>
    </w:p>
    <w:p w14:paraId="7EF903F0"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10.</w:t>
      </w:r>
      <w:r w:rsidRPr="00BC2735">
        <w:rPr>
          <w:rFonts w:ascii="Times New Roman" w:hAnsi="Times New Roman" w:cs="Times New Roman"/>
          <w:sz w:val="24"/>
        </w:rPr>
        <w:tab/>
        <w:t xml:space="preserve">Li X, Hu F. Sample size re‐estimation for response‐adaptive randomized clinical trials. </w:t>
      </w:r>
      <w:r w:rsidRPr="00BC2735">
        <w:rPr>
          <w:rFonts w:ascii="Times New Roman" w:hAnsi="Times New Roman" w:cs="Times New Roman"/>
          <w:i/>
          <w:iCs/>
          <w:sz w:val="24"/>
        </w:rPr>
        <w:t>Pharmaceutical Statistics</w:t>
      </w:r>
      <w:r w:rsidRPr="00BC2735">
        <w:rPr>
          <w:rFonts w:ascii="Times New Roman" w:hAnsi="Times New Roman" w:cs="Times New Roman"/>
          <w:sz w:val="24"/>
        </w:rPr>
        <w:t>. 2022;21(5):1058-1073. doi:10.1002/pst.2199</w:t>
      </w:r>
    </w:p>
    <w:p w14:paraId="3218F750"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11.</w:t>
      </w:r>
      <w:r w:rsidRPr="00BC2735">
        <w:rPr>
          <w:rFonts w:ascii="Times New Roman" w:hAnsi="Times New Roman" w:cs="Times New Roman"/>
          <w:sz w:val="24"/>
        </w:rPr>
        <w:tab/>
        <w:t xml:space="preserve">van Dyck CH, Swanson CJ, Aisen P, et al. Lecanemab in Early Alzheimer’s Disease. </w:t>
      </w:r>
      <w:r w:rsidRPr="00BC2735">
        <w:rPr>
          <w:rFonts w:ascii="Times New Roman" w:hAnsi="Times New Roman" w:cs="Times New Roman"/>
          <w:i/>
          <w:iCs/>
          <w:sz w:val="24"/>
        </w:rPr>
        <w:t>N Engl J Med</w:t>
      </w:r>
      <w:r w:rsidRPr="00BC2735">
        <w:rPr>
          <w:rFonts w:ascii="Times New Roman" w:hAnsi="Times New Roman" w:cs="Times New Roman"/>
          <w:sz w:val="24"/>
        </w:rPr>
        <w:t>. 2023;388(1):9-21. doi:10.1056/NEJMoa2212948</w:t>
      </w:r>
    </w:p>
    <w:p w14:paraId="02D48BE9"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12.</w:t>
      </w:r>
      <w:r w:rsidRPr="00BC2735">
        <w:rPr>
          <w:rFonts w:ascii="Times New Roman" w:hAnsi="Times New Roman" w:cs="Times New Roman"/>
          <w:sz w:val="24"/>
        </w:rPr>
        <w:tab/>
        <w:t xml:space="preserve">for the ARGO investigators, </w:t>
      </w:r>
      <w:proofErr w:type="spellStart"/>
      <w:r w:rsidRPr="00BC2735">
        <w:rPr>
          <w:rFonts w:ascii="Times New Roman" w:hAnsi="Times New Roman" w:cs="Times New Roman"/>
          <w:sz w:val="24"/>
        </w:rPr>
        <w:t>Lovestone</w:t>
      </w:r>
      <w:proofErr w:type="spellEnd"/>
      <w:r w:rsidRPr="00BC2735">
        <w:rPr>
          <w:rFonts w:ascii="Times New Roman" w:hAnsi="Times New Roman" w:cs="Times New Roman"/>
          <w:sz w:val="24"/>
        </w:rPr>
        <w:t xml:space="preserve"> S, Boada M, et al. A Phase II Trial of Tideglusib in Alzheimer’s Disease. </w:t>
      </w:r>
      <w:r w:rsidRPr="00BC2735">
        <w:rPr>
          <w:rFonts w:ascii="Times New Roman" w:hAnsi="Times New Roman" w:cs="Times New Roman"/>
          <w:i/>
          <w:iCs/>
          <w:sz w:val="24"/>
        </w:rPr>
        <w:t>JAD</w:t>
      </w:r>
      <w:r w:rsidRPr="00BC2735">
        <w:rPr>
          <w:rFonts w:ascii="Times New Roman" w:hAnsi="Times New Roman" w:cs="Times New Roman"/>
          <w:sz w:val="24"/>
        </w:rPr>
        <w:t>. 2015;45(1):75-88. doi:10.3233/JAD-141959</w:t>
      </w:r>
    </w:p>
    <w:p w14:paraId="2F0826F0" w14:textId="77777777" w:rsidR="00BC2735" w:rsidRPr="00BC2735" w:rsidRDefault="00BC2735" w:rsidP="00BC2735">
      <w:pPr>
        <w:pStyle w:val="Bibliography"/>
        <w:rPr>
          <w:rFonts w:ascii="Times New Roman" w:hAnsi="Times New Roman" w:cs="Times New Roman"/>
          <w:sz w:val="24"/>
        </w:rPr>
      </w:pPr>
      <w:r w:rsidRPr="00BC2735">
        <w:rPr>
          <w:rFonts w:ascii="Times New Roman" w:hAnsi="Times New Roman" w:cs="Times New Roman"/>
          <w:sz w:val="24"/>
        </w:rPr>
        <w:t>13.</w:t>
      </w:r>
      <w:r w:rsidRPr="00BC2735">
        <w:rPr>
          <w:rFonts w:ascii="Times New Roman" w:hAnsi="Times New Roman" w:cs="Times New Roman"/>
          <w:sz w:val="24"/>
        </w:rPr>
        <w:tab/>
        <w:t>FDA/CDER/"Bent R. Adaptive Designs for Clinical Trials of Drugs and Biologics.</w:t>
      </w:r>
    </w:p>
    <w:p w14:paraId="49CDA547" w14:textId="40228811" w:rsidR="00CE2FF3" w:rsidRDefault="00CE2FF3" w:rsidP="000E28FA">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fldChar w:fldCharType="end"/>
      </w:r>
    </w:p>
    <w:p w14:paraId="585C827E" w14:textId="70070D5D" w:rsidR="0055249E" w:rsidRPr="0055249E" w:rsidRDefault="0055249E" w:rsidP="000E28FA">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sectPr w:rsidR="0055249E" w:rsidRPr="005524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74DB" w14:textId="77777777" w:rsidR="003453C9" w:rsidRDefault="003453C9" w:rsidP="001424C1">
      <w:pPr>
        <w:spacing w:after="0" w:line="240" w:lineRule="auto"/>
      </w:pPr>
      <w:r>
        <w:separator/>
      </w:r>
    </w:p>
  </w:endnote>
  <w:endnote w:type="continuationSeparator" w:id="0">
    <w:p w14:paraId="0643D043" w14:textId="77777777" w:rsidR="003453C9" w:rsidRDefault="003453C9" w:rsidP="0014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ExtraLight">
    <w:panose1 w:val="020B0609020000020004"/>
    <w:charset w:val="00"/>
    <w:family w:val="modern"/>
    <w:pitch w:val="fixed"/>
    <w:sig w:usb0="A1002AFF" w:usb1="C000F9FB" w:usb2="00040020"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DDBC" w14:textId="77777777" w:rsidR="001424C1" w:rsidRDefault="001424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F930" w14:textId="77777777" w:rsidR="001424C1" w:rsidRDefault="00142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3354" w14:textId="77777777" w:rsidR="001424C1" w:rsidRDefault="00142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FE27" w14:textId="77777777" w:rsidR="003453C9" w:rsidRDefault="003453C9" w:rsidP="001424C1">
      <w:pPr>
        <w:spacing w:after="0" w:line="240" w:lineRule="auto"/>
      </w:pPr>
      <w:r>
        <w:separator/>
      </w:r>
    </w:p>
  </w:footnote>
  <w:footnote w:type="continuationSeparator" w:id="0">
    <w:p w14:paraId="7B3F3751" w14:textId="77777777" w:rsidR="003453C9" w:rsidRDefault="003453C9" w:rsidP="00142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980C" w14:textId="77777777" w:rsidR="001424C1" w:rsidRDefault="00142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163618"/>
      <w:docPartObj>
        <w:docPartGallery w:val="Page Numbers (Top of Page)"/>
        <w:docPartUnique/>
      </w:docPartObj>
    </w:sdtPr>
    <w:sdtEndPr>
      <w:rPr>
        <w:noProof/>
      </w:rPr>
    </w:sdtEndPr>
    <w:sdtContent>
      <w:p w14:paraId="4FD3F269" w14:textId="669DA58A" w:rsidR="001424C1" w:rsidRDefault="001424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DB500A" w14:textId="77777777" w:rsidR="001424C1" w:rsidRDefault="00142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CAEF" w14:textId="77777777" w:rsidR="001424C1" w:rsidRDefault="001424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F5"/>
    <w:rsid w:val="0000459E"/>
    <w:rsid w:val="00012BE2"/>
    <w:rsid w:val="000257EB"/>
    <w:rsid w:val="00043934"/>
    <w:rsid w:val="00053E73"/>
    <w:rsid w:val="000724F7"/>
    <w:rsid w:val="000735F1"/>
    <w:rsid w:val="0007699C"/>
    <w:rsid w:val="00087623"/>
    <w:rsid w:val="00090858"/>
    <w:rsid w:val="00094933"/>
    <w:rsid w:val="00096216"/>
    <w:rsid w:val="000A0C71"/>
    <w:rsid w:val="000A11DD"/>
    <w:rsid w:val="000B0398"/>
    <w:rsid w:val="000B13EB"/>
    <w:rsid w:val="000C6888"/>
    <w:rsid w:val="000D2BF9"/>
    <w:rsid w:val="000D66E1"/>
    <w:rsid w:val="000E28FA"/>
    <w:rsid w:val="000E48E2"/>
    <w:rsid w:val="000E579D"/>
    <w:rsid w:val="000F2E7C"/>
    <w:rsid w:val="00104FB5"/>
    <w:rsid w:val="00105CEF"/>
    <w:rsid w:val="00112BB8"/>
    <w:rsid w:val="001276D2"/>
    <w:rsid w:val="001312CA"/>
    <w:rsid w:val="00133388"/>
    <w:rsid w:val="00133F83"/>
    <w:rsid w:val="0013499A"/>
    <w:rsid w:val="001424C1"/>
    <w:rsid w:val="001478EC"/>
    <w:rsid w:val="00153C96"/>
    <w:rsid w:val="00170466"/>
    <w:rsid w:val="0017590C"/>
    <w:rsid w:val="00180606"/>
    <w:rsid w:val="0018318F"/>
    <w:rsid w:val="001840FB"/>
    <w:rsid w:val="00191B79"/>
    <w:rsid w:val="00195E95"/>
    <w:rsid w:val="001B33AF"/>
    <w:rsid w:val="001B4144"/>
    <w:rsid w:val="001C15C2"/>
    <w:rsid w:val="001C1BC7"/>
    <w:rsid w:val="001C6106"/>
    <w:rsid w:val="001D15A1"/>
    <w:rsid w:val="001E6D73"/>
    <w:rsid w:val="00210CF4"/>
    <w:rsid w:val="00221EC5"/>
    <w:rsid w:val="002312FC"/>
    <w:rsid w:val="002370A7"/>
    <w:rsid w:val="00237C8F"/>
    <w:rsid w:val="00250AB5"/>
    <w:rsid w:val="00251141"/>
    <w:rsid w:val="0025147E"/>
    <w:rsid w:val="00253B83"/>
    <w:rsid w:val="002603AA"/>
    <w:rsid w:val="002660D8"/>
    <w:rsid w:val="00266166"/>
    <w:rsid w:val="00275280"/>
    <w:rsid w:val="002A23E0"/>
    <w:rsid w:val="002B5A66"/>
    <w:rsid w:val="002C0B5B"/>
    <w:rsid w:val="002C2AD6"/>
    <w:rsid w:val="002C30AF"/>
    <w:rsid w:val="002D2C3D"/>
    <w:rsid w:val="002D7451"/>
    <w:rsid w:val="003023F6"/>
    <w:rsid w:val="003058AF"/>
    <w:rsid w:val="00317CF2"/>
    <w:rsid w:val="003226FF"/>
    <w:rsid w:val="003338B0"/>
    <w:rsid w:val="00340860"/>
    <w:rsid w:val="0034294B"/>
    <w:rsid w:val="003453C9"/>
    <w:rsid w:val="00347DEA"/>
    <w:rsid w:val="003500EF"/>
    <w:rsid w:val="0036127B"/>
    <w:rsid w:val="00361AEC"/>
    <w:rsid w:val="00376E73"/>
    <w:rsid w:val="003845F1"/>
    <w:rsid w:val="00390075"/>
    <w:rsid w:val="003A1E5F"/>
    <w:rsid w:val="003A6442"/>
    <w:rsid w:val="003B1226"/>
    <w:rsid w:val="003B3308"/>
    <w:rsid w:val="003B7EB0"/>
    <w:rsid w:val="003C0A75"/>
    <w:rsid w:val="003E7D3E"/>
    <w:rsid w:val="003F584A"/>
    <w:rsid w:val="003F5FEE"/>
    <w:rsid w:val="003F6CCE"/>
    <w:rsid w:val="004057E4"/>
    <w:rsid w:val="00407CC6"/>
    <w:rsid w:val="004156BE"/>
    <w:rsid w:val="00427B7E"/>
    <w:rsid w:val="00431E06"/>
    <w:rsid w:val="00432A28"/>
    <w:rsid w:val="00432F18"/>
    <w:rsid w:val="004429D6"/>
    <w:rsid w:val="004430D8"/>
    <w:rsid w:val="00444438"/>
    <w:rsid w:val="00447E22"/>
    <w:rsid w:val="00455CC6"/>
    <w:rsid w:val="00471840"/>
    <w:rsid w:val="00475765"/>
    <w:rsid w:val="00477AA7"/>
    <w:rsid w:val="00493AB1"/>
    <w:rsid w:val="004942F9"/>
    <w:rsid w:val="004B43B6"/>
    <w:rsid w:val="004C17E4"/>
    <w:rsid w:val="004C2DAB"/>
    <w:rsid w:val="004C2FF1"/>
    <w:rsid w:val="004D26EC"/>
    <w:rsid w:val="004D3C9C"/>
    <w:rsid w:val="004D3FD5"/>
    <w:rsid w:val="004D57DF"/>
    <w:rsid w:val="004D70CC"/>
    <w:rsid w:val="004E1FCC"/>
    <w:rsid w:val="004E559F"/>
    <w:rsid w:val="00527682"/>
    <w:rsid w:val="00533ACA"/>
    <w:rsid w:val="005343D4"/>
    <w:rsid w:val="0053745C"/>
    <w:rsid w:val="00540507"/>
    <w:rsid w:val="005405C9"/>
    <w:rsid w:val="00547DDB"/>
    <w:rsid w:val="0055014F"/>
    <w:rsid w:val="0055249E"/>
    <w:rsid w:val="0056186B"/>
    <w:rsid w:val="00561C41"/>
    <w:rsid w:val="005821A1"/>
    <w:rsid w:val="00590E34"/>
    <w:rsid w:val="0059267A"/>
    <w:rsid w:val="00592E6F"/>
    <w:rsid w:val="005A3EFD"/>
    <w:rsid w:val="005B47F0"/>
    <w:rsid w:val="005C0333"/>
    <w:rsid w:val="005E0614"/>
    <w:rsid w:val="005E44BD"/>
    <w:rsid w:val="005F2D62"/>
    <w:rsid w:val="005F55B6"/>
    <w:rsid w:val="00605DAC"/>
    <w:rsid w:val="00613D5F"/>
    <w:rsid w:val="00631C15"/>
    <w:rsid w:val="0063411B"/>
    <w:rsid w:val="00635F4B"/>
    <w:rsid w:val="006500C2"/>
    <w:rsid w:val="006516F9"/>
    <w:rsid w:val="006546AE"/>
    <w:rsid w:val="00662D66"/>
    <w:rsid w:val="00663CB1"/>
    <w:rsid w:val="006727C9"/>
    <w:rsid w:val="006A40B3"/>
    <w:rsid w:val="006A56DB"/>
    <w:rsid w:val="006C366F"/>
    <w:rsid w:val="006C552F"/>
    <w:rsid w:val="006C5DD2"/>
    <w:rsid w:val="006D5C0A"/>
    <w:rsid w:val="006E05CF"/>
    <w:rsid w:val="006E28AE"/>
    <w:rsid w:val="006E5A8E"/>
    <w:rsid w:val="006F291F"/>
    <w:rsid w:val="006F702C"/>
    <w:rsid w:val="00701F69"/>
    <w:rsid w:val="007021C1"/>
    <w:rsid w:val="00705CA2"/>
    <w:rsid w:val="00710D22"/>
    <w:rsid w:val="00726B2D"/>
    <w:rsid w:val="00731586"/>
    <w:rsid w:val="00735C3D"/>
    <w:rsid w:val="00745FC8"/>
    <w:rsid w:val="00751B31"/>
    <w:rsid w:val="00783343"/>
    <w:rsid w:val="007A11BD"/>
    <w:rsid w:val="007B4A79"/>
    <w:rsid w:val="007D1867"/>
    <w:rsid w:val="007E20D2"/>
    <w:rsid w:val="007E2C7F"/>
    <w:rsid w:val="007F53A0"/>
    <w:rsid w:val="007F6B9A"/>
    <w:rsid w:val="007F7D2A"/>
    <w:rsid w:val="008002F4"/>
    <w:rsid w:val="00812952"/>
    <w:rsid w:val="00812A56"/>
    <w:rsid w:val="00821363"/>
    <w:rsid w:val="008246BF"/>
    <w:rsid w:val="00831D00"/>
    <w:rsid w:val="008512C3"/>
    <w:rsid w:val="00852454"/>
    <w:rsid w:val="008633C1"/>
    <w:rsid w:val="00891EBD"/>
    <w:rsid w:val="008D0DC0"/>
    <w:rsid w:val="008D3AD6"/>
    <w:rsid w:val="008D6457"/>
    <w:rsid w:val="008D6996"/>
    <w:rsid w:val="008E3EC4"/>
    <w:rsid w:val="008F3077"/>
    <w:rsid w:val="008F450B"/>
    <w:rsid w:val="00901366"/>
    <w:rsid w:val="00901670"/>
    <w:rsid w:val="009174B7"/>
    <w:rsid w:val="00933CA4"/>
    <w:rsid w:val="00935DC8"/>
    <w:rsid w:val="00953A1B"/>
    <w:rsid w:val="00973275"/>
    <w:rsid w:val="00981C32"/>
    <w:rsid w:val="0098623E"/>
    <w:rsid w:val="009875DD"/>
    <w:rsid w:val="009912E2"/>
    <w:rsid w:val="00991D39"/>
    <w:rsid w:val="009A4CE2"/>
    <w:rsid w:val="009A6A8D"/>
    <w:rsid w:val="009A6C63"/>
    <w:rsid w:val="009B2B13"/>
    <w:rsid w:val="009C65CA"/>
    <w:rsid w:val="009D0539"/>
    <w:rsid w:val="009D3726"/>
    <w:rsid w:val="009D6B6D"/>
    <w:rsid w:val="009F274A"/>
    <w:rsid w:val="00A13DA1"/>
    <w:rsid w:val="00A21058"/>
    <w:rsid w:val="00A234C1"/>
    <w:rsid w:val="00A27FEA"/>
    <w:rsid w:val="00A30458"/>
    <w:rsid w:val="00A36868"/>
    <w:rsid w:val="00A376E1"/>
    <w:rsid w:val="00A40EC5"/>
    <w:rsid w:val="00A43254"/>
    <w:rsid w:val="00A66333"/>
    <w:rsid w:val="00A7139F"/>
    <w:rsid w:val="00A73B29"/>
    <w:rsid w:val="00A75749"/>
    <w:rsid w:val="00AA39B0"/>
    <w:rsid w:val="00AA6601"/>
    <w:rsid w:val="00AB0B02"/>
    <w:rsid w:val="00AB0D7A"/>
    <w:rsid w:val="00AB3D10"/>
    <w:rsid w:val="00AC23AE"/>
    <w:rsid w:val="00AC2670"/>
    <w:rsid w:val="00AC4610"/>
    <w:rsid w:val="00AC4D1F"/>
    <w:rsid w:val="00AD011C"/>
    <w:rsid w:val="00AE315F"/>
    <w:rsid w:val="00AE57E8"/>
    <w:rsid w:val="00AF0EAD"/>
    <w:rsid w:val="00B01A7B"/>
    <w:rsid w:val="00B10C3D"/>
    <w:rsid w:val="00B12C8E"/>
    <w:rsid w:val="00B1486D"/>
    <w:rsid w:val="00B17171"/>
    <w:rsid w:val="00B76EDA"/>
    <w:rsid w:val="00B87ACD"/>
    <w:rsid w:val="00B93E33"/>
    <w:rsid w:val="00BA0BD2"/>
    <w:rsid w:val="00BA11A2"/>
    <w:rsid w:val="00BA77BD"/>
    <w:rsid w:val="00BB18AC"/>
    <w:rsid w:val="00BB43A5"/>
    <w:rsid w:val="00BC10E2"/>
    <w:rsid w:val="00BC2735"/>
    <w:rsid w:val="00BD4259"/>
    <w:rsid w:val="00BE0DD1"/>
    <w:rsid w:val="00BE3F95"/>
    <w:rsid w:val="00BE4714"/>
    <w:rsid w:val="00BF0AC6"/>
    <w:rsid w:val="00BF1E74"/>
    <w:rsid w:val="00C15280"/>
    <w:rsid w:val="00C16D02"/>
    <w:rsid w:val="00C2011B"/>
    <w:rsid w:val="00C256E5"/>
    <w:rsid w:val="00C37169"/>
    <w:rsid w:val="00C40CAF"/>
    <w:rsid w:val="00C43E50"/>
    <w:rsid w:val="00C53F19"/>
    <w:rsid w:val="00C578ED"/>
    <w:rsid w:val="00C77810"/>
    <w:rsid w:val="00C81C71"/>
    <w:rsid w:val="00CA1F4C"/>
    <w:rsid w:val="00CA73A9"/>
    <w:rsid w:val="00CB33EB"/>
    <w:rsid w:val="00CE2FF3"/>
    <w:rsid w:val="00CE547A"/>
    <w:rsid w:val="00CE6373"/>
    <w:rsid w:val="00CE6EC3"/>
    <w:rsid w:val="00CE7AF1"/>
    <w:rsid w:val="00D1051C"/>
    <w:rsid w:val="00D16D48"/>
    <w:rsid w:val="00D229F5"/>
    <w:rsid w:val="00D27EFD"/>
    <w:rsid w:val="00D47C79"/>
    <w:rsid w:val="00D576F8"/>
    <w:rsid w:val="00D633F3"/>
    <w:rsid w:val="00D63E31"/>
    <w:rsid w:val="00D70FEB"/>
    <w:rsid w:val="00D77ACC"/>
    <w:rsid w:val="00DA3C1A"/>
    <w:rsid w:val="00DA6FD8"/>
    <w:rsid w:val="00DC2F1A"/>
    <w:rsid w:val="00DD4BE2"/>
    <w:rsid w:val="00DD57AA"/>
    <w:rsid w:val="00DD7C61"/>
    <w:rsid w:val="00DE590C"/>
    <w:rsid w:val="00DF195B"/>
    <w:rsid w:val="00DF690B"/>
    <w:rsid w:val="00E003FB"/>
    <w:rsid w:val="00E03E22"/>
    <w:rsid w:val="00E057C5"/>
    <w:rsid w:val="00E1046B"/>
    <w:rsid w:val="00E11728"/>
    <w:rsid w:val="00E130BB"/>
    <w:rsid w:val="00E14133"/>
    <w:rsid w:val="00E16F52"/>
    <w:rsid w:val="00E450DF"/>
    <w:rsid w:val="00E72C37"/>
    <w:rsid w:val="00E748EB"/>
    <w:rsid w:val="00E802F2"/>
    <w:rsid w:val="00E83B5A"/>
    <w:rsid w:val="00EA0FC5"/>
    <w:rsid w:val="00EB3091"/>
    <w:rsid w:val="00EB32D3"/>
    <w:rsid w:val="00EC6EFF"/>
    <w:rsid w:val="00ED08C2"/>
    <w:rsid w:val="00ED2755"/>
    <w:rsid w:val="00ED4A9B"/>
    <w:rsid w:val="00ED676B"/>
    <w:rsid w:val="00ED6B8F"/>
    <w:rsid w:val="00EE0C3A"/>
    <w:rsid w:val="00EF1D86"/>
    <w:rsid w:val="00EF786C"/>
    <w:rsid w:val="00F01A38"/>
    <w:rsid w:val="00F0566D"/>
    <w:rsid w:val="00F13A90"/>
    <w:rsid w:val="00F1646F"/>
    <w:rsid w:val="00F262F9"/>
    <w:rsid w:val="00F34432"/>
    <w:rsid w:val="00F37C0B"/>
    <w:rsid w:val="00F5024A"/>
    <w:rsid w:val="00F5208A"/>
    <w:rsid w:val="00F62722"/>
    <w:rsid w:val="00F96A68"/>
    <w:rsid w:val="00F970EE"/>
    <w:rsid w:val="00FA2AA3"/>
    <w:rsid w:val="00FA33A8"/>
    <w:rsid w:val="00FB11A3"/>
    <w:rsid w:val="00FC2409"/>
    <w:rsid w:val="00FC27CE"/>
    <w:rsid w:val="00FD2B0D"/>
    <w:rsid w:val="00FD37F1"/>
    <w:rsid w:val="00FD3BA6"/>
    <w:rsid w:val="00FD601E"/>
    <w:rsid w:val="00FE146D"/>
    <w:rsid w:val="00FF4438"/>
    <w:rsid w:val="00FF4AF0"/>
    <w:rsid w:val="00FF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3D90"/>
  <w15:chartTrackingRefBased/>
  <w15:docId w15:val="{A4FC0C91-9D4C-476B-B10D-C246A846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0A75"/>
    <w:rPr>
      <w:rFonts w:ascii="Times New Roman" w:hAnsi="Times New Roman" w:cs="Times New Roman" w:hint="default"/>
      <w:color w:val="0563C1" w:themeColor="hyperlink"/>
      <w:u w:val="single"/>
    </w:rPr>
  </w:style>
  <w:style w:type="paragraph" w:styleId="Header">
    <w:name w:val="header"/>
    <w:basedOn w:val="Normal"/>
    <w:link w:val="HeaderChar"/>
    <w:uiPriority w:val="99"/>
    <w:unhideWhenUsed/>
    <w:rsid w:val="0014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C1"/>
  </w:style>
  <w:style w:type="paragraph" w:styleId="Footer">
    <w:name w:val="footer"/>
    <w:basedOn w:val="Normal"/>
    <w:link w:val="FooterChar"/>
    <w:uiPriority w:val="99"/>
    <w:unhideWhenUsed/>
    <w:rsid w:val="0014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C1"/>
  </w:style>
  <w:style w:type="character" w:styleId="PlaceholderText">
    <w:name w:val="Placeholder Text"/>
    <w:basedOn w:val="DefaultParagraphFont"/>
    <w:uiPriority w:val="99"/>
    <w:semiHidden/>
    <w:rsid w:val="003F6CCE"/>
    <w:rPr>
      <w:color w:val="666666"/>
    </w:rPr>
  </w:style>
  <w:style w:type="paragraph" w:styleId="Bibliography">
    <w:name w:val="Bibliography"/>
    <w:basedOn w:val="Normal"/>
    <w:next w:val="Normal"/>
    <w:uiPriority w:val="37"/>
    <w:unhideWhenUsed/>
    <w:rsid w:val="00D633F3"/>
  </w:style>
  <w:style w:type="table" w:styleId="TableGrid">
    <w:name w:val="Table Grid"/>
    <w:basedOn w:val="TableNormal"/>
    <w:uiPriority w:val="39"/>
    <w:rsid w:val="0008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6276">
      <w:bodyDiv w:val="1"/>
      <w:marLeft w:val="0"/>
      <w:marRight w:val="0"/>
      <w:marTop w:val="0"/>
      <w:marBottom w:val="0"/>
      <w:divBdr>
        <w:top w:val="none" w:sz="0" w:space="0" w:color="auto"/>
        <w:left w:val="none" w:sz="0" w:space="0" w:color="auto"/>
        <w:bottom w:val="none" w:sz="0" w:space="0" w:color="auto"/>
        <w:right w:val="none" w:sz="0" w:space="0" w:color="auto"/>
      </w:divBdr>
    </w:div>
    <w:div w:id="128322969">
      <w:bodyDiv w:val="1"/>
      <w:marLeft w:val="0"/>
      <w:marRight w:val="0"/>
      <w:marTop w:val="0"/>
      <w:marBottom w:val="0"/>
      <w:divBdr>
        <w:top w:val="none" w:sz="0" w:space="0" w:color="auto"/>
        <w:left w:val="none" w:sz="0" w:space="0" w:color="auto"/>
        <w:bottom w:val="none" w:sz="0" w:space="0" w:color="auto"/>
        <w:right w:val="none" w:sz="0" w:space="0" w:color="auto"/>
      </w:divBdr>
    </w:div>
    <w:div w:id="249849483">
      <w:bodyDiv w:val="1"/>
      <w:marLeft w:val="0"/>
      <w:marRight w:val="0"/>
      <w:marTop w:val="0"/>
      <w:marBottom w:val="0"/>
      <w:divBdr>
        <w:top w:val="none" w:sz="0" w:space="0" w:color="auto"/>
        <w:left w:val="none" w:sz="0" w:space="0" w:color="auto"/>
        <w:bottom w:val="none" w:sz="0" w:space="0" w:color="auto"/>
        <w:right w:val="none" w:sz="0" w:space="0" w:color="auto"/>
      </w:divBdr>
    </w:div>
    <w:div w:id="432557128">
      <w:bodyDiv w:val="1"/>
      <w:marLeft w:val="0"/>
      <w:marRight w:val="0"/>
      <w:marTop w:val="0"/>
      <w:marBottom w:val="0"/>
      <w:divBdr>
        <w:top w:val="none" w:sz="0" w:space="0" w:color="auto"/>
        <w:left w:val="none" w:sz="0" w:space="0" w:color="auto"/>
        <w:bottom w:val="none" w:sz="0" w:space="0" w:color="auto"/>
        <w:right w:val="none" w:sz="0" w:space="0" w:color="auto"/>
      </w:divBdr>
    </w:div>
    <w:div w:id="512646305">
      <w:bodyDiv w:val="1"/>
      <w:marLeft w:val="0"/>
      <w:marRight w:val="0"/>
      <w:marTop w:val="0"/>
      <w:marBottom w:val="0"/>
      <w:divBdr>
        <w:top w:val="none" w:sz="0" w:space="0" w:color="auto"/>
        <w:left w:val="none" w:sz="0" w:space="0" w:color="auto"/>
        <w:bottom w:val="none" w:sz="0" w:space="0" w:color="auto"/>
        <w:right w:val="none" w:sz="0" w:space="0" w:color="auto"/>
      </w:divBdr>
    </w:div>
    <w:div w:id="599027353">
      <w:bodyDiv w:val="1"/>
      <w:marLeft w:val="0"/>
      <w:marRight w:val="0"/>
      <w:marTop w:val="0"/>
      <w:marBottom w:val="0"/>
      <w:divBdr>
        <w:top w:val="none" w:sz="0" w:space="0" w:color="auto"/>
        <w:left w:val="none" w:sz="0" w:space="0" w:color="auto"/>
        <w:bottom w:val="none" w:sz="0" w:space="0" w:color="auto"/>
        <w:right w:val="none" w:sz="0" w:space="0" w:color="auto"/>
      </w:divBdr>
    </w:div>
    <w:div w:id="676807516">
      <w:bodyDiv w:val="1"/>
      <w:marLeft w:val="0"/>
      <w:marRight w:val="0"/>
      <w:marTop w:val="0"/>
      <w:marBottom w:val="0"/>
      <w:divBdr>
        <w:top w:val="none" w:sz="0" w:space="0" w:color="auto"/>
        <w:left w:val="none" w:sz="0" w:space="0" w:color="auto"/>
        <w:bottom w:val="none" w:sz="0" w:space="0" w:color="auto"/>
        <w:right w:val="none" w:sz="0" w:space="0" w:color="auto"/>
      </w:divBdr>
    </w:div>
    <w:div w:id="781799121">
      <w:bodyDiv w:val="1"/>
      <w:marLeft w:val="0"/>
      <w:marRight w:val="0"/>
      <w:marTop w:val="0"/>
      <w:marBottom w:val="0"/>
      <w:divBdr>
        <w:top w:val="none" w:sz="0" w:space="0" w:color="auto"/>
        <w:left w:val="none" w:sz="0" w:space="0" w:color="auto"/>
        <w:bottom w:val="none" w:sz="0" w:space="0" w:color="auto"/>
        <w:right w:val="none" w:sz="0" w:space="0" w:color="auto"/>
      </w:divBdr>
    </w:div>
    <w:div w:id="932974704">
      <w:bodyDiv w:val="1"/>
      <w:marLeft w:val="0"/>
      <w:marRight w:val="0"/>
      <w:marTop w:val="0"/>
      <w:marBottom w:val="0"/>
      <w:divBdr>
        <w:top w:val="none" w:sz="0" w:space="0" w:color="auto"/>
        <w:left w:val="none" w:sz="0" w:space="0" w:color="auto"/>
        <w:bottom w:val="none" w:sz="0" w:space="0" w:color="auto"/>
        <w:right w:val="none" w:sz="0" w:space="0" w:color="auto"/>
      </w:divBdr>
    </w:div>
    <w:div w:id="944269192">
      <w:bodyDiv w:val="1"/>
      <w:marLeft w:val="0"/>
      <w:marRight w:val="0"/>
      <w:marTop w:val="0"/>
      <w:marBottom w:val="0"/>
      <w:divBdr>
        <w:top w:val="none" w:sz="0" w:space="0" w:color="auto"/>
        <w:left w:val="none" w:sz="0" w:space="0" w:color="auto"/>
        <w:bottom w:val="none" w:sz="0" w:space="0" w:color="auto"/>
        <w:right w:val="none" w:sz="0" w:space="0" w:color="auto"/>
      </w:divBdr>
    </w:div>
    <w:div w:id="982584583">
      <w:bodyDiv w:val="1"/>
      <w:marLeft w:val="0"/>
      <w:marRight w:val="0"/>
      <w:marTop w:val="0"/>
      <w:marBottom w:val="0"/>
      <w:divBdr>
        <w:top w:val="none" w:sz="0" w:space="0" w:color="auto"/>
        <w:left w:val="none" w:sz="0" w:space="0" w:color="auto"/>
        <w:bottom w:val="none" w:sz="0" w:space="0" w:color="auto"/>
        <w:right w:val="none" w:sz="0" w:space="0" w:color="auto"/>
      </w:divBdr>
    </w:div>
    <w:div w:id="1013872073">
      <w:bodyDiv w:val="1"/>
      <w:marLeft w:val="0"/>
      <w:marRight w:val="0"/>
      <w:marTop w:val="0"/>
      <w:marBottom w:val="0"/>
      <w:divBdr>
        <w:top w:val="none" w:sz="0" w:space="0" w:color="auto"/>
        <w:left w:val="none" w:sz="0" w:space="0" w:color="auto"/>
        <w:bottom w:val="none" w:sz="0" w:space="0" w:color="auto"/>
        <w:right w:val="none" w:sz="0" w:space="0" w:color="auto"/>
      </w:divBdr>
    </w:div>
    <w:div w:id="1046295848">
      <w:bodyDiv w:val="1"/>
      <w:marLeft w:val="0"/>
      <w:marRight w:val="0"/>
      <w:marTop w:val="0"/>
      <w:marBottom w:val="0"/>
      <w:divBdr>
        <w:top w:val="none" w:sz="0" w:space="0" w:color="auto"/>
        <w:left w:val="none" w:sz="0" w:space="0" w:color="auto"/>
        <w:bottom w:val="none" w:sz="0" w:space="0" w:color="auto"/>
        <w:right w:val="none" w:sz="0" w:space="0" w:color="auto"/>
      </w:divBdr>
    </w:div>
    <w:div w:id="1092581553">
      <w:bodyDiv w:val="1"/>
      <w:marLeft w:val="0"/>
      <w:marRight w:val="0"/>
      <w:marTop w:val="0"/>
      <w:marBottom w:val="0"/>
      <w:divBdr>
        <w:top w:val="none" w:sz="0" w:space="0" w:color="auto"/>
        <w:left w:val="none" w:sz="0" w:space="0" w:color="auto"/>
        <w:bottom w:val="none" w:sz="0" w:space="0" w:color="auto"/>
        <w:right w:val="none" w:sz="0" w:space="0" w:color="auto"/>
      </w:divBdr>
    </w:div>
    <w:div w:id="1304431444">
      <w:bodyDiv w:val="1"/>
      <w:marLeft w:val="0"/>
      <w:marRight w:val="0"/>
      <w:marTop w:val="0"/>
      <w:marBottom w:val="0"/>
      <w:divBdr>
        <w:top w:val="none" w:sz="0" w:space="0" w:color="auto"/>
        <w:left w:val="none" w:sz="0" w:space="0" w:color="auto"/>
        <w:bottom w:val="none" w:sz="0" w:space="0" w:color="auto"/>
        <w:right w:val="none" w:sz="0" w:space="0" w:color="auto"/>
      </w:divBdr>
    </w:div>
    <w:div w:id="1421104727">
      <w:bodyDiv w:val="1"/>
      <w:marLeft w:val="0"/>
      <w:marRight w:val="0"/>
      <w:marTop w:val="0"/>
      <w:marBottom w:val="0"/>
      <w:divBdr>
        <w:top w:val="none" w:sz="0" w:space="0" w:color="auto"/>
        <w:left w:val="none" w:sz="0" w:space="0" w:color="auto"/>
        <w:bottom w:val="none" w:sz="0" w:space="0" w:color="auto"/>
        <w:right w:val="none" w:sz="0" w:space="0" w:color="auto"/>
      </w:divBdr>
    </w:div>
    <w:div w:id="1491218925">
      <w:bodyDiv w:val="1"/>
      <w:marLeft w:val="0"/>
      <w:marRight w:val="0"/>
      <w:marTop w:val="0"/>
      <w:marBottom w:val="0"/>
      <w:divBdr>
        <w:top w:val="none" w:sz="0" w:space="0" w:color="auto"/>
        <w:left w:val="none" w:sz="0" w:space="0" w:color="auto"/>
        <w:bottom w:val="none" w:sz="0" w:space="0" w:color="auto"/>
        <w:right w:val="none" w:sz="0" w:space="0" w:color="auto"/>
      </w:divBdr>
    </w:div>
    <w:div w:id="1521697192">
      <w:bodyDiv w:val="1"/>
      <w:marLeft w:val="0"/>
      <w:marRight w:val="0"/>
      <w:marTop w:val="0"/>
      <w:marBottom w:val="0"/>
      <w:divBdr>
        <w:top w:val="none" w:sz="0" w:space="0" w:color="auto"/>
        <w:left w:val="none" w:sz="0" w:space="0" w:color="auto"/>
        <w:bottom w:val="none" w:sz="0" w:space="0" w:color="auto"/>
        <w:right w:val="none" w:sz="0" w:space="0" w:color="auto"/>
      </w:divBdr>
    </w:div>
    <w:div w:id="1649936544">
      <w:bodyDiv w:val="1"/>
      <w:marLeft w:val="0"/>
      <w:marRight w:val="0"/>
      <w:marTop w:val="0"/>
      <w:marBottom w:val="0"/>
      <w:divBdr>
        <w:top w:val="none" w:sz="0" w:space="0" w:color="auto"/>
        <w:left w:val="none" w:sz="0" w:space="0" w:color="auto"/>
        <w:bottom w:val="none" w:sz="0" w:space="0" w:color="auto"/>
        <w:right w:val="none" w:sz="0" w:space="0" w:color="auto"/>
      </w:divBdr>
    </w:div>
    <w:div w:id="1741443559">
      <w:bodyDiv w:val="1"/>
      <w:marLeft w:val="0"/>
      <w:marRight w:val="0"/>
      <w:marTop w:val="0"/>
      <w:marBottom w:val="0"/>
      <w:divBdr>
        <w:top w:val="none" w:sz="0" w:space="0" w:color="auto"/>
        <w:left w:val="none" w:sz="0" w:space="0" w:color="auto"/>
        <w:bottom w:val="none" w:sz="0" w:space="0" w:color="auto"/>
        <w:right w:val="none" w:sz="0" w:space="0" w:color="auto"/>
      </w:divBdr>
    </w:div>
    <w:div w:id="1745029273">
      <w:bodyDiv w:val="1"/>
      <w:marLeft w:val="0"/>
      <w:marRight w:val="0"/>
      <w:marTop w:val="0"/>
      <w:marBottom w:val="0"/>
      <w:divBdr>
        <w:top w:val="none" w:sz="0" w:space="0" w:color="auto"/>
        <w:left w:val="none" w:sz="0" w:space="0" w:color="auto"/>
        <w:bottom w:val="none" w:sz="0" w:space="0" w:color="auto"/>
        <w:right w:val="none" w:sz="0" w:space="0" w:color="auto"/>
      </w:divBdr>
    </w:div>
    <w:div w:id="1776359682">
      <w:bodyDiv w:val="1"/>
      <w:marLeft w:val="0"/>
      <w:marRight w:val="0"/>
      <w:marTop w:val="0"/>
      <w:marBottom w:val="0"/>
      <w:divBdr>
        <w:top w:val="none" w:sz="0" w:space="0" w:color="auto"/>
        <w:left w:val="none" w:sz="0" w:space="0" w:color="auto"/>
        <w:bottom w:val="none" w:sz="0" w:space="0" w:color="auto"/>
        <w:right w:val="none" w:sz="0" w:space="0" w:color="auto"/>
      </w:divBdr>
    </w:div>
    <w:div w:id="21275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mack@usc.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10809</TotalTime>
  <Pages>15</Pages>
  <Words>10604</Words>
  <Characters>60445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Vahan Aslanyan</dc:creator>
  <cp:keywords/>
  <dc:description/>
  <cp:lastModifiedBy>Vahan Aslanyan</cp:lastModifiedBy>
  <cp:revision>292</cp:revision>
  <dcterms:created xsi:type="dcterms:W3CDTF">2024-03-02T09:15:00Z</dcterms:created>
  <dcterms:modified xsi:type="dcterms:W3CDTF">2024-03-18T23:52:00Z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id="OonTY5NZ"/&gt;&lt;style id="http://www.zotero.org/styles/american-medical-association" hasBibliography="1" bibliographyStyleHasBeenSet="1"/&gt;&lt;prefs&gt;&lt;pref name="fieldType" value="Field"/&gt;&lt;/prefs&gt;&lt;/data&gt;</vt:lpwstr>
  </property>
</Properties>
</file>