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7A5E20"/>
          <w:spacing w:val="20"/>
          <w:sz w:val="18"/>
          <w:szCs w:val="18"/>
        </w:rPr>
        <w:t xml:space="preserve">WEBSITE REDESIGN — CHANGE REQUEST REPORT</w:t>
      </w:r>
    </w:p>
    <w:p>
      <w:pPr>
        <w:spacing w:after="80" w:before="200"/>
        <w:jc w:val="center"/>
      </w:pPr>
      <w:r>
        <w:rPr>
          <w:rFonts w:ascii="Calibri" w:cs="Calibri" w:eastAsia="Calibri" w:hAnsi="Calibri"/>
          <w:b/>
          <w:bCs/>
          <w:color w:val="1A1A1A"/>
          <w:sz w:val="56"/>
          <w:szCs w:val="56"/>
        </w:rPr>
        <w:t xml:space="preserve">The Fragrance Secrets</w:t>
      </w:r>
    </w:p>
    <w:p>
      <w:pPr>
        <w:spacing w:after="320"/>
        <w:jc w:val="center"/>
      </w:pPr>
      <w:r>
        <w:rPr>
          <w:i/>
          <w:iCs/>
          <w:color w:val="7A5E20"/>
          <w:sz w:val="25"/>
          <w:szCs w:val="25"/>
        </w:rPr>
        <w:t xml:space="preserve">Aligning the Live Redesign with the June 9 Client Strategy Call</w:t>
      </w:r>
    </w:p>
    <w:p>
      <w:pPr>
        <w:spacing w:after="40"/>
        <w:jc w:val="center"/>
      </w:pPr>
      <w:r>
        <w:rPr>
          <w:color w:val="595959"/>
          <w:sz w:val="19"/>
          <w:szCs w:val="19"/>
        </w:rPr>
        <w:t xml:space="preserve">thefragrancesecrets.com  ·  UAE Luxury &amp; Heritage Perfume E-Commerce</w:t>
      </w:r>
    </w:p>
    <w:p>
      <w:pPr>
        <w:spacing w:after="500"/>
        <w:jc w:val="center"/>
      </w:pPr>
      <w:r>
        <w:rPr>
          <w:color w:val="595959"/>
          <w:sz w:val="19"/>
          <w:szCs w:val="19"/>
        </w:rPr>
        <w:t xml:space="preserve">Prepared by Growthmak  ·  June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CFB8" w:sz="2"/>
              <w:left w:val="single" w:color="D8CFB8" w:sz="2"/>
              <w:bottom w:val="single" w:color="D8CFB8" w:sz="2"/>
              <w:right w:val="single" w:color="D8CFB8" w:sz="2"/>
            </w:tcBorders>
            <w:shd w:fill="1C1712" w:val="clear"/>
            <w:tcMar>
              <w:top w:type="dxa" w:w="100"/>
              <w:left w:type="dxa" w:w="130"/>
              <w:bottom w:type="dxa" w:w="100"/>
              <w:right w:type="dxa" w:w="130"/>
            </w:tcMar>
            <w:vAlign w:val="center"/>
          </w:tcPr>
          <w:p>
            <w:r>
              <w:rPr>
                <w:b/>
                <w:bCs/>
                <w:color w:val="FFFFFF"/>
                <w:sz w:val="19"/>
                <w:szCs w:val="19"/>
              </w:rPr>
              <w:t xml:space="preserve">Source Inputs Reviewed</w:t>
            </w:r>
          </w:p>
        </w:tc>
        <w:tc>
          <w:tcPr>
            <w:tcW w:type="dxa" w:w="4680"/>
            <w:tcBorders>
              <w:top w:val="single" w:color="D8CFB8" w:sz="2"/>
              <w:left w:val="single" w:color="D8CFB8" w:sz="2"/>
              <w:bottom w:val="single" w:color="D8CFB8" w:sz="2"/>
              <w:right w:val="single" w:color="D8CFB8" w:sz="2"/>
            </w:tcBorders>
            <w:shd w:fill="1C1712" w:val="clear"/>
            <w:tcMar>
              <w:top w:type="dxa" w:w="100"/>
              <w:left w:type="dxa" w:w="130"/>
              <w:bottom w:type="dxa" w:w="100"/>
              <w:right w:type="dxa" w:w="130"/>
            </w:tcMar>
            <w:vAlign w:val="center"/>
          </w:tcPr>
          <w:p>
            <w:r>
              <w:rPr>
                <w:b/>
                <w:bCs/>
                <w:color w:val="FFFFFF"/>
                <w:sz w:val="19"/>
                <w:szCs w:val="19"/>
              </w:rPr>
              <w:t xml:space="preserve">Reference Document</w:t>
            </w:r>
          </w:p>
        </w:tc>
      </w:tr>
      <w:tr>
        <w:tc>
          <w:tcPr>
            <w:tcW w:type="dxa" w:w="4680"/>
            <w:tcBorders>
              <w:top w:val="single" w:color="D8CFB8" w:sz="2"/>
              <w:left w:val="single" w:color="D8CFB8" w:sz="2"/>
              <w:bottom w:val="single" w:color="D8CFB8" w:sz="2"/>
              <w:right w:val="single" w:color="D8CFB8" w:sz="2"/>
            </w:tcBorders>
            <w:shd w:fill="FFFFFF" w:val="clear"/>
            <w:tcMar>
              <w:top w:type="dxa" w:w="100"/>
              <w:left w:type="dxa" w:w="130"/>
              <w:bottom w:type="dxa" w:w="100"/>
              <w:right w:type="dxa" w:w="130"/>
            </w:tcMar>
            <w:vAlign w:val="center"/>
          </w:tcPr>
          <w:p>
            <w:pPr>
              <w:pStyle w:val="ListParagraph"/>
              <w:numPr>
                <w:ilvl w:val="0"/>
                <w:numId w:val="2"/>
              </w:numPr>
              <w:spacing w:after="60"/>
            </w:pPr>
            <w:r>
              <w:rPr>
                <w:sz w:val="19"/>
                <w:szCs w:val="19"/>
              </w:rPr>
              <w:t xml:space="preserve">Live homepage (thefragrancesecrets-business-page.vercel.app)</w:t>
            </w:r>
          </w:p>
          <w:p>
            <w:pPr>
              <w:pStyle w:val="ListParagraph"/>
              <w:numPr>
                <w:ilvl w:val="0"/>
                <w:numId w:val="2"/>
              </w:numPr>
              <w:spacing w:after="60"/>
            </w:pPr>
            <w:r>
              <w:rPr>
                <w:sz w:val="19"/>
                <w:szCs w:val="19"/>
              </w:rPr>
              <w:t xml:space="preserve">Product Detail Page build (localhost:8080 staging)</w:t>
            </w:r>
          </w:p>
          <w:p>
            <w:pPr>
              <w:pStyle w:val="ListParagraph"/>
              <w:numPr>
                <w:ilvl w:val="0"/>
                <w:numId w:val="2"/>
              </w:numPr>
              <w:spacing w:after="0"/>
            </w:pPr>
            <w:r>
              <w:rPr>
                <w:sz w:val="19"/>
                <w:szCs w:val="19"/>
              </w:rPr>
              <w:t xml:space="preserve">June 9 client strategy call — transcript &amp; summary</w:t>
            </w:r>
          </w:p>
        </w:tc>
        <w:tc>
          <w:tcPr>
            <w:tcW w:type="dxa" w:w="4680"/>
            <w:tcBorders>
              <w:top w:val="single" w:color="D8CFB8" w:sz="2"/>
              <w:left w:val="single" w:color="D8CFB8" w:sz="2"/>
              <w:bottom w:val="single" w:color="D8CFB8" w:sz="2"/>
              <w:right w:val="single" w:color="D8CFB8" w:sz="2"/>
            </w:tcBorders>
            <w:shd w:fill="FFFFFF" w:val="clear"/>
            <w:tcMar>
              <w:top w:type="dxa" w:w="100"/>
              <w:left w:type="dxa" w:w="130"/>
              <w:bottom w:type="dxa" w:w="100"/>
              <w:right w:type="dxa" w:w="130"/>
            </w:tcMar>
            <w:vAlign w:val="center"/>
          </w:tcPr>
          <w:p>
            <w:pPr>
              <w:pStyle w:val="ListParagraph"/>
              <w:numPr>
                <w:ilvl w:val="0"/>
                <w:numId w:val="2"/>
              </w:numPr>
              <w:spacing w:after="60"/>
            </w:pPr>
            <w:r>
              <w:rPr>
                <w:sz w:val="19"/>
                <w:szCs w:val="19"/>
              </w:rPr>
              <w:t xml:space="preserve">ICP &amp; Buyer Persona Report (2026)</w:t>
            </w:r>
          </w:p>
          <w:p>
            <w:pPr>
              <w:pStyle w:val="ListParagraph"/>
              <w:numPr>
                <w:ilvl w:val="0"/>
                <w:numId w:val="2"/>
              </w:numPr>
              <w:spacing w:after="60"/>
            </w:pPr>
            <w:r>
              <w:rPr>
                <w:sz w:val="19"/>
                <w:szCs w:val="19"/>
              </w:rPr>
              <w:t xml:space="preserve">4 personas: Sara, Khalid, Riya, Noura</w:t>
            </w:r>
          </w:p>
          <w:p>
            <w:pPr>
              <w:pStyle w:val="ListParagraph"/>
              <w:numPr>
                <w:ilvl w:val="0"/>
                <w:numId w:val="2"/>
              </w:numPr>
              <w:spacing w:after="0"/>
            </w:pPr>
            <w:r>
              <w:rPr>
                <w:sz w:val="19"/>
                <w:szCs w:val="19"/>
              </w:rPr>
              <w:t xml:space="preserve">Messaging pillars: Trust, Value, Heritage, Discovery</w:t>
            </w:r>
          </w:p>
        </w:tc>
      </w:tr>
    </w:tbl>
    <w:p>
      <w:r>
        <w:br w:type="page"/>
      </w:r>
    </w:p>
    <w:p>
      <w:pPr>
        <w:pStyle w:val="Heading1"/>
      </w:pPr>
      <w:r>
        <w:t xml:space="preserve">1. Executive Summary</w:t>
      </w:r>
    </w:p>
    <w:p>
      <w:pPr>
        <w:spacing w:after="160" w:line="300"/>
      </w:pPr>
      <w:r>
        <w:t xml:space="preserve">The current homepage and product page already reflect the ICP-driven redesign — dark hero, gold accent, oud-forward merchandising, scent-quiz module, and trust badges that speak directly to the four personas (Sara, Khalid, Riya, Noura) defined in the buyer persona report. That design is a solid foundation and should not be torn up.</w:t>
      </w:r>
    </w:p>
    <w:p>
      <w:pPr>
        <w:spacing w:after="160" w:line="300"/>
      </w:pPr>
      <w:r>
        <w:t xml:space="preserve">On the June 9 call, the client added four new requirements on top of this foundation: a custom perfume-mixing feature, an AI chatbot, a pivot toward AI-search (LLM) optimisation, and a stronger retention layer (email/WhatsApp, discovery kits, referral program). None of these require a visual overhaul — they require targeted additions to the existing design system.</w:t>
      </w:r>
    </w:p>
    <w:p>
      <w:pPr>
        <w:spacing w:after="160" w:line="300"/>
      </w:pPr>
      <w:r>
        <w:rPr>
          <w:b/>
          <w:bCs/>
        </w:rPr>
        <w:t xml:space="preserve">Recommended approach: </w:t>
      </w:r>
      <w:r>
        <w:t xml:space="preserve">treat this as an enhancement sprint on the current build, not a new design. The sections below map every meeting item to a specific page, component, and persona, so each change is traceable back to a business reason rather than a generic feature request.</w:t>
      </w:r>
    </w:p>
    <w:p>
      <w:pPr>
        <w:pStyle w:val="Heading2"/>
      </w:pPr>
      <w:r>
        <w:t xml:space="preserve">1.1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Stays As-Is</w:t>
            </w:r>
          </w:p>
        </w:tc>
        <w:tc>
          <w:tcPr>
            <w:tcW w:type="dxa" w:w="468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Gets Added / Modified</w:t>
            </w:r>
          </w:p>
        </w:tc>
      </w:tr>
      <w:tr>
        <w:tc>
          <w:tcPr>
            <w:tcW w:type="dxa" w:w="468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Hero, trust bar, brand strip</w:t>
            </w:r>
          </w:p>
          <w:p>
            <w:pPr>
              <w:pStyle w:val="ListParagraph"/>
              <w:numPr>
                <w:ilvl w:val="0"/>
                <w:numId w:val="2"/>
              </w:numPr>
              <w:spacing w:after="60"/>
            </w:pPr>
            <w:r>
              <w:rPr>
                <w:sz w:val="19"/>
                <w:szCs w:val="19"/>
              </w:rPr>
              <w:t xml:space="preserve">“Most Loved” bestseller grid</w:t>
            </w:r>
          </w:p>
          <w:p>
            <w:pPr>
              <w:pStyle w:val="ListParagraph"/>
              <w:numPr>
                <w:ilvl w:val="0"/>
                <w:numId w:val="2"/>
              </w:numPr>
              <w:spacing w:after="60"/>
            </w:pPr>
            <w:r>
              <w:rPr>
                <w:sz w:val="19"/>
                <w:szCs w:val="19"/>
              </w:rPr>
              <w:t xml:space="preserve">Shop-by-Occasion grid</w:t>
            </w:r>
          </w:p>
          <w:p>
            <w:pPr>
              <w:pStyle w:val="ListParagraph"/>
              <w:numPr>
                <w:ilvl w:val="0"/>
                <w:numId w:val="2"/>
              </w:numPr>
              <w:spacing w:after="60"/>
            </w:pPr>
            <w:r>
              <w:rPr>
                <w:sz w:val="19"/>
                <w:szCs w:val="19"/>
              </w:rPr>
              <w:t xml:space="preserve">Testimonials &amp; review block</w:t>
            </w:r>
          </w:p>
          <w:p>
            <w:pPr>
              <w:pStyle w:val="ListParagraph"/>
              <w:numPr>
                <w:ilvl w:val="0"/>
                <w:numId w:val="2"/>
              </w:numPr>
              <w:spacing w:after="60"/>
            </w:pPr>
            <w:r>
              <w:rPr>
                <w:sz w:val="19"/>
                <w:szCs w:val="19"/>
              </w:rPr>
              <w:t xml:space="preserve">Scent-quiz module (becomes the AI chatbot's entry point)</w:t>
            </w:r>
          </w:p>
          <w:p>
            <w:pPr>
              <w:pStyle w:val="ListParagraph"/>
              <w:numPr>
                <w:ilvl w:val="0"/>
                <w:numId w:val="2"/>
              </w:numPr>
              <w:spacing w:after="0"/>
            </w:pPr>
            <w:r>
              <w:rPr>
                <w:sz w:val="19"/>
                <w:szCs w:val="19"/>
              </w:rPr>
              <w:t xml:space="preserve">Footer structure &amp; newsletter signup</w:t>
            </w:r>
          </w:p>
        </w:tc>
        <w:tc>
          <w:tcPr>
            <w:tcW w:type="dxa" w:w="468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Perfume oil PDPs — add “Mix Your Own Spray” module</w:t>
            </w:r>
          </w:p>
          <w:p>
            <w:pPr>
              <w:pStyle w:val="ListParagraph"/>
              <w:numPr>
                <w:ilvl w:val="0"/>
                <w:numId w:val="2"/>
              </w:numPr>
              <w:spacing w:after="60"/>
            </w:pPr>
            <w:r>
              <w:rPr>
                <w:sz w:val="19"/>
                <w:szCs w:val="19"/>
              </w:rPr>
              <w:t xml:space="preserve">Global — AI chatbot launcher (replaces/extends WhatsApp bubble)</w:t>
            </w:r>
          </w:p>
          <w:p>
            <w:pPr>
              <w:pStyle w:val="ListParagraph"/>
              <w:numPr>
                <w:ilvl w:val="0"/>
                <w:numId w:val="2"/>
              </w:numPr>
              <w:spacing w:after="60"/>
            </w:pPr>
            <w:r>
              <w:rPr>
                <w:sz w:val="19"/>
                <w:szCs w:val="19"/>
              </w:rPr>
              <w:t xml:space="preserve">Blog/Guides — restructured for AI-citation SEO + llm.txt</w:t>
            </w:r>
          </w:p>
          <w:p>
            <w:pPr>
              <w:pStyle w:val="ListParagraph"/>
              <w:numPr>
                <w:ilvl w:val="0"/>
                <w:numId w:val="2"/>
              </w:numPr>
              <w:spacing w:after="60"/>
            </w:pPr>
            <w:r>
              <w:rPr>
                <w:sz w:val="19"/>
                <w:szCs w:val="19"/>
              </w:rPr>
              <w:t xml:space="preserve">Footer/Account — referral program entry point</w:t>
            </w:r>
          </w:p>
          <w:p>
            <w:pPr>
              <w:pStyle w:val="ListParagraph"/>
              <w:numPr>
                <w:ilvl w:val="0"/>
                <w:numId w:val="2"/>
              </w:numPr>
              <w:spacing w:after="60"/>
            </w:pPr>
            <w:r>
              <w:rPr>
                <w:sz w:val="19"/>
                <w:szCs w:val="19"/>
              </w:rPr>
              <w:t xml:space="preserve">Homepage — new “Discovery Kits” shelf</w:t>
            </w:r>
          </w:p>
          <w:p>
            <w:pPr>
              <w:pStyle w:val="ListParagraph"/>
              <w:numPr>
                <w:ilvl w:val="0"/>
                <w:numId w:val="2"/>
              </w:numPr>
              <w:spacing w:after="0"/>
            </w:pPr>
            <w:r>
              <w:rPr>
                <w:sz w:val="19"/>
                <w:szCs w:val="19"/>
              </w:rPr>
              <w:t xml:space="preserve">Site-wide — stronger email + WhatsApp capture moments</w:t>
            </w:r>
          </w:p>
        </w:tc>
      </w:tr>
    </w:tbl>
    <w:p>
      <w:r>
        <w:br w:type="page"/>
      </w:r>
    </w:p>
    <w:p>
      <w:pPr>
        <w:pStyle w:val="Heading1"/>
      </w:pPr>
      <w:r>
        <w:t xml:space="preserve">2. Context: Why the Current Design Looks the Way It Does</w:t>
      </w:r>
    </w:p>
    <w:p>
      <w:pPr>
        <w:spacing w:after="160" w:line="300"/>
      </w:pPr>
      <w:r>
        <w:t xml:space="preserve">The live site was built directly off the ICP &amp; Buyer Persona Report, so before evaluating new requests it's worth restating the segments that drove the original decisions — every new feature should be checked against these same four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Sara · Scent-Savvy Professional</w:t>
            </w:r>
          </w:p>
        </w:tc>
        <w:tc>
          <w:tcPr>
            <w:tcW w:type="dxa" w:w="234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Khalid · Heritage Oud Lover</w:t>
            </w:r>
          </w:p>
        </w:tc>
        <w:tc>
          <w:tcPr>
            <w:tcW w:type="dxa" w:w="234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Riya · Dupe Hunter</w:t>
            </w:r>
          </w:p>
        </w:tc>
        <w:tc>
          <w:tcPr>
            <w:tcW w:type="dxa" w:w="234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Noura · The Gifter</w:t>
            </w:r>
          </w:p>
        </w:tc>
      </w:tr>
      <w:tr>
        <w:tc>
          <w:tcPr>
            <w:tcW w:type="dxa" w:w="23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spacing w:after="60"/>
            </w:pPr>
            <w:r>
              <w:rPr>
                <w:sz w:val="19"/>
                <w:szCs w:val="19"/>
              </w:rPr>
              <w:t xml:space="preserve">32 · Dubai Marina</w:t>
            </w:r>
          </w:p>
          <w:p>
            <w:pPr>
              <w:spacing w:after="60"/>
            </w:pPr>
            <w:r>
              <w:rPr>
                <w:sz w:val="19"/>
                <w:szCs w:val="19"/>
              </w:rPr>
              <w:t xml:space="preserve">AED 150–300/order</w:t>
            </w:r>
          </w:p>
          <w:p>
            <w:pPr>
              <w:spacing w:after="0"/>
            </w:pPr>
            <w:r>
              <w:rPr>
                <w:sz w:val="19"/>
                <w:szCs w:val="19"/>
              </w:rPr>
              <w:t xml:space="preserve">Wants curation + authenticity + speed</w:t>
            </w:r>
          </w:p>
        </w:tc>
        <w:tc>
          <w:tcPr>
            <w:tcW w:type="dxa" w:w="23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spacing w:after="60"/>
            </w:pPr>
            <w:r>
              <w:rPr>
                <w:sz w:val="19"/>
                <w:szCs w:val="19"/>
              </w:rPr>
              <w:t xml:space="preserve">42 · Ajman/Sharjah</w:t>
            </w:r>
          </w:p>
          <w:p>
            <w:pPr>
              <w:spacing w:after="60"/>
            </w:pPr>
            <w:r>
              <w:rPr>
                <w:sz w:val="19"/>
                <w:szCs w:val="19"/>
              </w:rPr>
              <w:t xml:space="preserve">AED 80–200/order</w:t>
            </w:r>
          </w:p>
          <w:p>
            <w:pPr>
              <w:spacing w:after="0"/>
            </w:pPr>
            <w:r>
              <w:rPr>
                <w:sz w:val="19"/>
                <w:szCs w:val="19"/>
              </w:rPr>
              <w:t xml:space="preserve">Wants heritage oud/attar, WhatsApp trust</w:t>
            </w:r>
          </w:p>
        </w:tc>
        <w:tc>
          <w:tcPr>
            <w:tcW w:type="dxa" w:w="23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spacing w:after="60"/>
            </w:pPr>
            <w:r>
              <w:rPr>
                <w:sz w:val="19"/>
                <w:szCs w:val="19"/>
              </w:rPr>
              <w:t xml:space="preserve">26 · Dubai/Sharjah</w:t>
            </w:r>
          </w:p>
          <w:p>
            <w:pPr>
              <w:spacing w:after="60"/>
            </w:pPr>
            <w:r>
              <w:rPr>
                <w:sz w:val="19"/>
                <w:szCs w:val="19"/>
              </w:rPr>
              <w:t xml:space="preserve">AED 75–130/order</w:t>
            </w:r>
          </w:p>
          <w:p>
            <w:pPr>
              <w:spacing w:after="0"/>
            </w:pPr>
            <w:r>
              <w:rPr>
                <w:sz w:val="19"/>
                <w:szCs w:val="19"/>
              </w:rPr>
              <w:t xml:space="preserve">Wants value “dupes,” TikTok discovery</w:t>
            </w:r>
          </w:p>
        </w:tc>
        <w:tc>
          <w:tcPr>
            <w:tcW w:type="dxa" w:w="23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spacing w:after="60"/>
            </w:pPr>
            <w:r>
              <w:rPr>
                <w:sz w:val="19"/>
                <w:szCs w:val="19"/>
              </w:rPr>
              <w:t xml:space="preserve">38 · Abu Dhabi</w:t>
            </w:r>
          </w:p>
          <w:p>
            <w:pPr>
              <w:spacing w:after="60"/>
            </w:pPr>
            <w:r>
              <w:rPr>
                <w:sz w:val="19"/>
                <w:szCs w:val="19"/>
              </w:rPr>
              <w:t xml:space="preserve">AED 200–400+/order</w:t>
            </w:r>
          </w:p>
          <w:p>
            <w:pPr>
              <w:spacing w:after="0"/>
            </w:pPr>
            <w:r>
              <w:rPr>
                <w:sz w:val="19"/>
                <w:szCs w:val="19"/>
              </w:rPr>
              <w:t xml:space="preserve">Wants gifting reliability + brand-name appeal</w:t>
            </w:r>
          </w:p>
        </w:tc>
      </w:tr>
    </w:tbl>
    <w:p>
      <w:pPr>
        <w:pStyle w:val="Heading2"/>
      </w:pPr>
      <w:r>
        <w:t xml:space="preserve">2.1 What the Current Design Already Gets Right</w:t>
      </w:r>
    </w:p>
    <w:p>
      <w:pPr>
        <w:pStyle w:val="ListParagraph"/>
        <w:numPr>
          <w:ilvl w:val="0"/>
          <w:numId w:val="2"/>
        </w:numPr>
        <w:spacing w:after="90" w:line="290"/>
      </w:pPr>
      <w:r>
        <w:t xml:space="preserve">Dark, editorial hero with gold accent — matches the “Where Arabia Meets Luxury” heritage pillar and signals premium positioning to Sara and Noura.</w:t>
      </w:r>
    </w:p>
    <w:p>
      <w:pPr>
        <w:pStyle w:val="ListParagraph"/>
        <w:numPr>
          <w:ilvl w:val="0"/>
          <w:numId w:val="2"/>
        </w:numPr>
        <w:spacing w:after="90" w:line="290"/>
      </w:pPr>
      <w:r>
        <w:t xml:space="preserve">“100% Authentic” / “Free UAE Delivery” / “Cash on Delivery” top bar — directly answers the #1 pain point across all four personas: fear of counterfeits and unreliable shipping.</w:t>
      </w:r>
    </w:p>
    <w:p>
      <w:pPr>
        <w:pStyle w:val="ListParagraph"/>
        <w:numPr>
          <w:ilvl w:val="0"/>
          <w:numId w:val="2"/>
        </w:numPr>
        <w:spacing w:after="90" w:line="290"/>
      </w:pPr>
      <w:r>
        <w:t xml:space="preserve">Crossed-out pricing (e.g. AED 189 / AED 280, “Save 32%”) on every card — matches the Value messaging pillar (“luxury scents, smart prices”) that closes Riya and Sara.</w:t>
      </w:r>
    </w:p>
    <w:p>
      <w:pPr>
        <w:pStyle w:val="ListParagraph"/>
        <w:numPr>
          <w:ilvl w:val="0"/>
          <w:numId w:val="2"/>
        </w:numPr>
        <w:spacing w:after="90" w:line="290"/>
      </w:pPr>
      <w:r>
        <w:t xml:space="preserve">Shop-by-Occasion grid (Wedding, Party, Date Night, Daily Wear, Office Wear, Travel Size) — mirrors the 5-stage buying journey's Consideration/Intent stages and the seasonal-occasion calendar.</w:t>
      </w:r>
    </w:p>
    <w:p>
      <w:pPr>
        <w:pStyle w:val="ListParagraph"/>
        <w:numPr>
          <w:ilvl w:val="0"/>
          <w:numId w:val="2"/>
        </w:numPr>
        <w:spacing w:after="90" w:line="290"/>
      </w:pPr>
      <w:r>
        <w:t xml:space="preserve">“Not Sure What to Pick?” scent-quiz module — the Priority Quick Win #5 from the ICP report (“scent finder to reduce choice paralysis”), already implemented in dark mode on both the homepage and PDP.</w:t>
      </w:r>
    </w:p>
    <w:p>
      <w:pPr>
        <w:pStyle w:val="ListParagraph"/>
        <w:numPr>
          <w:ilvl w:val="0"/>
          <w:numId w:val="2"/>
        </w:numPr>
        <w:spacing w:after="90" w:line="290"/>
      </w:pPr>
      <w:r>
        <w:t xml:space="preserve">PDP trust grid (Longevity, Sillage, Best For, Origin) plus fragrance-note pyramid — solves the “overwhelming choice / thin descriptions” pain point called out as a sale-killer.</w:t>
      </w:r>
    </w:p>
    <w:p>
      <w:pPr>
        <w:spacing w:after="160" w:line="300"/>
      </w:pPr>
      <w:r>
        <w:t xml:space="preserve">This existing scaffolding is the reason the new requests can be additive rather than a redesign — each one slots into a page or module that already exists.</w:t>
      </w:r>
    </w:p>
    <w:p>
      <w:r>
        <w:br w:type="page"/>
      </w:r>
    </w:p>
    <w:p>
      <w:pPr>
        <w:pStyle w:val="Heading1"/>
      </w:pPr>
      <w:r>
        <w:t xml:space="preserve">3. What the Client Asked For on the June 9 Call</w:t>
      </w:r>
    </w:p>
    <w:p>
      <w:pPr>
        <w:spacing w:after="160" w:line="300"/>
      </w:pPr>
      <w:r>
        <w:t xml:space="preserve">Summarised directly from the call transcript and meeting notes, grouped into the four workstreams the client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Workstream</w:t>
            </w:r>
          </w:p>
        </w:tc>
        <w:tc>
          <w:tcPr>
            <w:tcW w:type="dxa" w:w="716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What the Client Said</w:t>
            </w:r>
          </w:p>
        </w:tc>
      </w:tr>
      <w:tr>
        <w:tc>
          <w:tcPr>
            <w:tcW w:type="dxa" w:w="22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Website Overhaul</w:t>
            </w:r>
          </w:p>
        </w:tc>
        <w:tc>
          <w:tcPr>
            <w:tcW w:type="dxa" w:w="71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Full redesign to begin “next month” — in practice this means enhancing the current build (see Section 4 for why a rebuild isn’t needed).</w:t>
            </w:r>
          </w:p>
          <w:p>
            <w:pPr>
              <w:pStyle w:val="ListParagraph"/>
              <w:numPr>
                <w:ilvl w:val="0"/>
                <w:numId w:val="2"/>
              </w:numPr>
              <w:spacing w:after="60"/>
            </w:pPr>
            <w:r>
              <w:rPr>
                <w:sz w:val="19"/>
                <w:szCs w:val="19"/>
              </w:rPr>
              <w:t xml:space="preserve">Add a custom perfume-mixing feature: customers buy oils, mixed into a ready-to-use 50ml or 100ml spray via a product-page popup.</w:t>
            </w:r>
          </w:p>
          <w:p>
            <w:pPr>
              <w:pStyle w:val="ListParagraph"/>
              <w:numPr>
                <w:ilvl w:val="0"/>
                <w:numId w:val="2"/>
              </w:numPr>
              <w:spacing w:after="0"/>
            </w:pPr>
            <w:r>
              <w:rPr>
                <w:sz w:val="19"/>
                <w:szCs w:val="19"/>
              </w:rPr>
              <w:t xml:space="preserve">Add an AI chatbot using the “IM” app for search + product-recommendation chat, to improve service and automate sales.</w:t>
            </w:r>
          </w:p>
        </w:tc>
      </w:tr>
      <w:tr>
        <w:tc>
          <w:tcPr>
            <w:tcW w:type="dxa" w:w="22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SEO Strategy</w:t>
            </w:r>
          </w:p>
        </w:tc>
        <w:tc>
          <w:tcPr>
            <w:tcW w:type="dxa" w:w="71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Organic search revenue is negligible (AED 456 in May) — paid ads are currently carrying the business.</w:t>
            </w:r>
          </w:p>
          <w:p>
            <w:pPr>
              <w:pStyle w:val="ListParagraph"/>
              <w:numPr>
                <w:ilvl w:val="0"/>
                <w:numId w:val="2"/>
              </w:numPr>
              <w:spacing w:after="60"/>
            </w:pPr>
            <w:r>
              <w:rPr>
                <w:sz w:val="19"/>
                <w:szCs w:val="19"/>
              </w:rPr>
              <w:t xml:space="preserve">Pivot to target Google’s AI chat feature — cited 40x CTR potential vs. traditional search.</w:t>
            </w:r>
          </w:p>
          <w:p>
            <w:pPr>
              <w:pStyle w:val="ListParagraph"/>
              <w:numPr>
                <w:ilvl w:val="0"/>
                <w:numId w:val="2"/>
              </w:numPr>
              <w:spacing w:after="60"/>
            </w:pPr>
            <w:r>
              <w:rPr>
                <w:sz w:val="19"/>
                <w:szCs w:val="19"/>
              </w:rPr>
              <w:t xml:space="preserve">Goal shifts from ranking top-10 links to being cited as a source by AI chatbots (ChatGPT, Perplexity).</w:t>
            </w:r>
          </w:p>
          <w:p>
            <w:pPr>
              <w:pStyle w:val="ListParagraph"/>
              <w:numPr>
                <w:ilvl w:val="0"/>
                <w:numId w:val="2"/>
              </w:numPr>
              <w:spacing w:after="0"/>
            </w:pPr>
            <w:r>
              <w:rPr>
                <w:sz w:val="19"/>
                <w:szCs w:val="19"/>
              </w:rPr>
              <w:t xml:space="preserve">Add llm.txt files and authoritative, citable articles (comparison guides, how-tos).</w:t>
            </w:r>
          </w:p>
        </w:tc>
      </w:tr>
      <w:tr>
        <w:tc>
          <w:tcPr>
            <w:tcW w:type="dxa" w:w="22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Retention &amp; Growth</w:t>
            </w:r>
          </w:p>
        </w:tc>
        <w:tc>
          <w:tcPr>
            <w:tcW w:type="dxa" w:w="71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Implement email + WhatsApp marketing to drive repeat purchase and reduce paid-acquisition dependence.</w:t>
            </w:r>
          </w:p>
          <w:p>
            <w:pPr>
              <w:pStyle w:val="ListParagraph"/>
              <w:numPr>
                <w:ilvl w:val="0"/>
                <w:numId w:val="2"/>
              </w:numPr>
              <w:spacing w:after="60"/>
            </w:pPr>
            <w:r>
              <w:rPr>
                <w:sz w:val="19"/>
                <w:szCs w:val="19"/>
              </w:rPr>
              <w:t xml:space="preserve">Future: Discovery Kits — small, affordable sets to convert new/undecided customers.</w:t>
            </w:r>
          </w:p>
          <w:p>
            <w:pPr>
              <w:pStyle w:val="ListParagraph"/>
              <w:numPr>
                <w:ilvl w:val="0"/>
                <w:numId w:val="2"/>
              </w:numPr>
              <w:spacing w:after="0"/>
            </w:pPr>
            <w:r>
              <w:rPr>
                <w:sz w:val="19"/>
                <w:szCs w:val="19"/>
              </w:rPr>
              <w:t xml:space="preserve">Future: Referral Program with unique links to incentivise word-of-mouth.</w:t>
            </w:r>
          </w:p>
        </w:tc>
      </w:tr>
      <w:tr>
        <w:tc>
          <w:tcPr>
            <w:tcW w:type="dxa" w:w="22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Ads Performance (context)</w:t>
            </w:r>
          </w:p>
        </w:tc>
        <w:tc>
          <w:tcPr>
            <w:tcW w:type="dxa" w:w="71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Overall ROAS dipped 4.0x → 3.3x in May due to lower search volume and hitting budget caps.</w:t>
            </w:r>
          </w:p>
          <w:p>
            <w:pPr>
              <w:pStyle w:val="ListParagraph"/>
              <w:numPr>
                <w:ilvl w:val="0"/>
                <w:numId w:val="2"/>
              </w:numPr>
              <w:spacing w:after="60"/>
            </w:pPr>
            <w:r>
              <w:rPr>
                <w:sz w:val="19"/>
                <w:szCs w:val="19"/>
              </w:rPr>
              <w:t xml:space="preserve">Meta catalogue campaign improved to 11x ROAS — scaling budget 10k → 12–13k AED/month gradually.</w:t>
            </w:r>
          </w:p>
          <w:p>
            <w:pPr>
              <w:pStyle w:val="ListParagraph"/>
              <w:numPr>
                <w:ilvl w:val="0"/>
                <w:numId w:val="2"/>
              </w:numPr>
              <w:spacing w:after="0"/>
            </w:pPr>
            <w:r>
              <w:rPr>
                <w:sz w:val="19"/>
                <w:szCs w:val="19"/>
              </w:rPr>
              <w:t xml:space="preserve">Included here for context only — doesn’t require a website change, but reinforces why retention/SEO matter: paid efficiency is softening.</w:t>
            </w:r>
          </w:p>
        </w:tc>
      </w:tr>
    </w:tbl>
    <w:p>
      <w:r>
        <w:br w:type="page"/>
      </w:r>
    </w:p>
    <w:p>
      <w:pPr>
        <w:pStyle w:val="Heading1"/>
      </w:pPr>
      <w:r>
        <w:t xml:space="preserve">4. Gap Analysis — Current Build vs. Client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400"/>
        <w:gridCol w:w="2400"/>
        <w:gridCol w:w="2440"/>
      </w:tblGrid>
      <w:tr>
        <w:tc>
          <w:tcPr>
            <w:tcW w:type="dxa" w:w="212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Client Requirement</w:t>
            </w:r>
          </w:p>
        </w:tc>
        <w:tc>
          <w:tcPr>
            <w:tcW w:type="dxa" w:w="24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Current State</w:t>
            </w:r>
          </w:p>
        </w:tc>
        <w:tc>
          <w:tcPr>
            <w:tcW w:type="dxa" w:w="24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Required Change</w:t>
            </w:r>
          </w:p>
        </w:tc>
        <w:tc>
          <w:tcPr>
            <w:tcW w:type="dxa" w:w="244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Primary Persona Driver</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Perfume mixing</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Oils sold as standard bottles; no spray-mixing option</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“Mix Into a Spray” popup on oil PDPs (50ml/100ml)</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Sara — personalisation &amp; curation</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AI chatbot</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WhatsApp bubble (human) + static scent-quiz module</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AI launcher; wire quiz as chatbot entry point; keep WhatsApp for human escalation</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All segments — service + discovery</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AI-search SEO</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Fragrance Guides section with 3 short articles</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llm.txt; deepen guides into citable comparison/how-to content</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Riya — research &amp; comparison behaviour</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Retention (email/WA)</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Basic footer newsletter field only</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Stronger opt-in incentive; WhatsApp checkout opt-in; post-purchase flow</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All segments — Loyalty stage</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Discovery Kits</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Only the 3-piece Oud Trio bundle exists, on PDP only</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New homepage shelf + nav category tile for kits</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Riya — low-commitment entry; Noura — gifting</w:t>
            </w:r>
          </w:p>
        </w:tc>
      </w:tr>
      <w:tr>
        <w:tc>
          <w:tcPr>
            <w:tcW w:type="dxa" w:w="212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Referral Program</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Not present anywhere on site</w:t>
            </w:r>
          </w:p>
        </w:tc>
        <w:tc>
          <w:tcPr>
            <w:tcW w:type="dxa" w:w="2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Footer link + post-purchase referral prompt</w:t>
            </w:r>
          </w:p>
        </w:tc>
        <w:tc>
          <w:tcPr>
            <w:tcW w:type="dxa" w:w="244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Noura / Khalid — trusted word-of-mouth</w:t>
            </w:r>
          </w:p>
        </w:tc>
      </w:tr>
    </w:tbl>
    <w:p>
      <w:r>
        <w:br w:type="page"/>
      </w:r>
    </w:p>
    <w:p>
      <w:pPr>
        <w:pStyle w:val="Heading1"/>
      </w:pPr>
      <w:r>
        <w:t xml:space="preserve">5. Detailed Change Specifications</w:t>
      </w:r>
    </w:p>
    <w:p>
      <w:pPr>
        <w:pStyle w:val="Heading2"/>
      </w:pPr>
      <w:r>
        <w:t xml:space="preserve">5.1 Custom Perfume-Mixing Feature</w:t>
      </w:r>
    </w:p>
    <w:p>
      <w:pPr>
        <w:spacing w:after="160" w:line="300"/>
      </w:pPr>
      <w:r>
        <w:rPr>
          <w:b/>
          <w:bCs/>
          <w:color w:val="FFFFFF"/>
          <w:sz w:val="16"/>
          <w:szCs w:val="16"/>
          <w:shd w:fill="9B2C2C" w:val="clear"/>
        </w:rPr>
        <w:t xml:space="preserve">  NEW FEATURE  </w:t>
      </w:r>
      <w:r>
        <w:rPr>
          <w:i/>
          <w:iCs/>
          <w:color w:val="595959"/>
        </w:rPr>
        <w:t xml:space="preserve">   Affects: Perfume Oil PDPs, Attar &amp; Oils category, Cart</w:t>
      </w:r>
    </w:p>
    <w:p>
      <w:pPr>
        <w:spacing w:after="160" w:line="300"/>
      </w:pPr>
      <w:r>
        <w:t xml:space="preserve">Client goal: let customers buy perfume oils as a custom-mixed, ready-to-wear spray instead of (or alongside) the raw oil bottle.</w:t>
      </w:r>
    </w:p>
    <w:p>
      <w:pPr>
        <w:pStyle w:val="Heading3"/>
      </w:pPr>
      <w:r>
        <w:t xml:space="preserve">Where it lives</w:t>
      </w:r>
    </w:p>
    <w:p>
      <w:pPr>
        <w:pStyle w:val="ListParagraph"/>
        <w:numPr>
          <w:ilvl w:val="0"/>
          <w:numId w:val="2"/>
        </w:numPr>
        <w:spacing w:after="90" w:line="290"/>
      </w:pPr>
      <w:r>
        <w:t xml:space="preserve">Trigger only on Attar &amp; Oils / perfume-oil product pages — not on existing EDP/EDT products like Bouquet of Oud, which are already finished sprays. This avoids confusing the 84% of catalogue that doesn't need it.</w:t>
      </w:r>
    </w:p>
    <w:p>
      <w:pPr>
        <w:pStyle w:val="ListParagraph"/>
        <w:numPr>
          <w:ilvl w:val="0"/>
          <w:numId w:val="2"/>
        </w:numPr>
        <w:spacing w:after="90" w:line="290"/>
      </w:pPr>
      <w:r>
        <w:t xml:space="preserve">Surface as a popup/sheet launched from a new “Mix It Into a Spray” secondary button next to Add to Cart on the oil PDP — keeps the primary purchase path (buy the oil as-is) untouched for Khalid's segment, who prefers traditional non-alcoholic oils exactly as sold.</w:t>
      </w:r>
    </w:p>
    <w:p>
      <w:pPr>
        <w:pStyle w:val="Heading3"/>
      </w:pPr>
      <w:r>
        <w:t xml:space="preserve">Flow inside the popup (3 steps, matches the existing scent-quiz pattern)</w:t>
      </w:r>
    </w:p>
    <w:p>
      <w:pPr>
        <w:pStyle w:val="ListParagraph"/>
        <w:numPr>
          <w:ilvl w:val="0"/>
          <w:numId w:val="3"/>
        </w:numPr>
        <w:spacing w:after="90" w:line="290"/>
      </w:pPr>
      <w:r>
        <w:t xml:space="preserve">Choose bottle size — 50ml or 100ml spray (per the client's brief).</w:t>
      </w:r>
    </w:p>
    <w:p>
      <w:pPr>
        <w:pStyle w:val="ListParagraph"/>
        <w:numPr>
          <w:ilvl w:val="0"/>
          <w:numId w:val="3"/>
        </w:numPr>
        <w:spacing w:after="90" w:line="290"/>
      </w:pPr>
      <w:r>
        <w:t xml:space="preserve">Choose concentration / strength —right on the inside of the same sheet, framed using the existing Longevity/Sillage iconography from the PDP trust grid so it feels native to the design system, not bolted on.</w:t>
      </w:r>
    </w:p>
    <w:p>
      <w:pPr>
        <w:pStyle w:val="ListParagraph"/>
        <w:numPr>
          <w:ilvl w:val="0"/>
          <w:numId w:val="3"/>
        </w:numPr>
        <w:spacing w:after="90" w:line="290"/>
      </w:pPr>
      <w:r>
        <w:t xml:space="preserve">Price + ETA recalculates live, then “Add Mixed Spray to Cart.” Use the same gold primary-button style as the existing Add to Cart.</w:t>
      </w:r>
    </w:p>
    <w:p>
      <w:pPr>
        <w:pStyle w:val="Heading3"/>
      </w:pPr>
      <w:r>
        <w:t xml:space="preserve">UX / CRO notes (ui-ux-pro-max + page-cro-optimizer checks)</w:t>
      </w:r>
    </w:p>
    <w:p>
      <w:pPr>
        <w:pStyle w:val="ListParagraph"/>
        <w:numPr>
          <w:ilvl w:val="0"/>
          <w:numId w:val="2"/>
        </w:numPr>
        <w:spacing w:after="90" w:line="290"/>
      </w:pPr>
      <w:r>
        <w:t xml:space="preserve">Progressive disclosure: don't show all options at once — one decision per screen, consistent with the scent-quiz's “Question 1 of 3” pattern already proven on this site.</w:t>
      </w:r>
    </w:p>
    <w:p>
      <w:pPr>
        <w:pStyle w:val="ListParagraph"/>
        <w:numPr>
          <w:ilvl w:val="0"/>
          <w:numId w:val="2"/>
        </w:numPr>
        <w:spacing w:after="90" w:line="290"/>
      </w:pPr>
      <w:r>
        <w:t xml:space="preserve">Set expectations on delivery time before checkout — mixed-to-order items likely ship slower than in-stock EDPs; an unclear timeline is one of the ICP report's named “sale killers,” so state the lead time explicitly inside the popup.</w:t>
      </w:r>
    </w:p>
    <w:p>
      <w:pPr>
        <w:pStyle w:val="ListParagraph"/>
        <w:numPr>
          <w:ilvl w:val="0"/>
          <w:numId w:val="2"/>
        </w:numPr>
        <w:spacing w:after="90" w:line="290"/>
      </w:pPr>
      <w:r>
        <w:t xml:space="preserve">Reuse the “only X left in stock” / “N people viewing” urgency pattern already on the PDP for the base oil, but do not apply false urgency to a made-to-order spray — stock counters should only appear on ready-made items.</w:t>
      </w:r>
    </w:p>
    <w:p>
      <w:pPr>
        <w:pStyle w:val="ListParagraph"/>
        <w:numPr>
          <w:ilvl w:val="0"/>
          <w:numId w:val="2"/>
        </w:numPr>
        <w:spacing w:after="90" w:line="290"/>
      </w:pPr>
      <w:r>
        <w:t xml:space="preserve">This directly targets Sara (loves curated, personalised choices) and the Discovery messaging pillar (“find your signature scent”) — frame copy as personalisation, not just a packaging option.</w:t>
      </w:r>
    </w:p>
    <w:p>
      <w:pPr>
        <w:pStyle w:val="Heading2"/>
      </w:pPr>
      <w:r>
        <w:t xml:space="preserve">5.2 AI Chatbot</w:t>
      </w:r>
    </w:p>
    <w:p>
      <w:pPr>
        <w:spacing w:after="160" w:line="300"/>
      </w:pPr>
      <w:r>
        <w:rPr>
          <w:b/>
          <w:bCs/>
          <w:color w:val="FFFFFF"/>
          <w:sz w:val="16"/>
          <w:szCs w:val="16"/>
          <w:shd w:fill="9B2C2C" w:val="clear"/>
        </w:rPr>
        <w:t xml:space="preserve">  NEW FEATURE  </w:t>
      </w:r>
      <w:r>
        <w:rPr>
          <w:i/>
          <w:iCs/>
          <w:color w:val="595959"/>
        </w:rPr>
        <w:t xml:space="preserve">   Affects: Global header/footer, Homepage, PDP</w:t>
      </w:r>
    </w:p>
    <w:p>
      <w:pPr>
        <w:spacing w:after="160" w:line="300"/>
      </w:pPr>
      <w:r>
        <w:t xml:space="preserve">Client goal: improve customer service and automate sales using the “IM” app, combining search + direct product-recommendation chat.</w:t>
      </w:r>
    </w:p>
    <w:p>
      <w:pPr>
        <w:pStyle w:val="Heading3"/>
      </w:pPr>
      <w:r>
        <w:t xml:space="preserve">Placement</w:t>
      </w:r>
    </w:p>
    <w:p>
      <w:pPr>
        <w:pStyle w:val="ListParagraph"/>
        <w:numPr>
          <w:ilvl w:val="0"/>
          <w:numId w:val="2"/>
        </w:numPr>
        <w:spacing w:after="90" w:line="290"/>
      </w:pPr>
      <w:r>
        <w:t xml:space="preserve">Keep the current green WhatsApp bubble for human/order-support chats (COD, returns, order tracking) — the ICP report shows WhatsApp is Khalid's primary channel and a named trust driver (“customer service on WhatsApp is incredible” in the existing testimonials).</w:t>
      </w:r>
    </w:p>
    <w:p>
      <w:pPr>
        <w:pStyle w:val="ListParagraph"/>
        <w:numPr>
          <w:ilvl w:val="0"/>
          <w:numId w:val="2"/>
        </w:numPr>
        <w:spacing w:after="90" w:line="290"/>
      </w:pPr>
      <w:r>
        <w:t xml:space="preserve">Add the AI chatbot as a second, distinct launcher — positioned above the WhatsApp bubble, labelled around scent discovery (e.g. “Find My Scent”) rather than “Chat,” so visitors don't confuse it with human support.</w:t>
      </w:r>
    </w:p>
    <w:p>
      <w:pPr>
        <w:pStyle w:val="ListParagraph"/>
        <w:numPr>
          <w:ilvl w:val="0"/>
          <w:numId w:val="2"/>
        </w:numPr>
        <w:spacing w:after="90" w:line="290"/>
      </w:pPr>
      <w:r>
        <w:t xml:space="preserve">Wire the existing “Not Sure What to Pick?” quiz module to hand off into the AI chatbot for free-text follow-up questions once the 3 structured questions are answered — this turns an already-built component into the chatbot's entry point instead of building a second, competing discovery flow.</w:t>
      </w:r>
    </w:p>
    <w:p>
      <w:pPr>
        <w:pStyle w:val="Heading3"/>
      </w:pPr>
      <w:r>
        <w:t xml:space="preserve">Behaviour</w:t>
      </w:r>
    </w:p>
    <w:p>
      <w:pPr>
        <w:pStyle w:val="ListParagraph"/>
        <w:numPr>
          <w:ilvl w:val="0"/>
          <w:numId w:val="2"/>
        </w:numPr>
        <w:spacing w:after="90" w:line="290"/>
      </w:pPr>
      <w:r>
        <w:t xml:space="preserve">Search mode: product/brand lookup across the 218+ brand catalogue (e.g. “do you have Lattafa?”).</w:t>
      </w:r>
    </w:p>
    <w:p>
      <w:pPr>
        <w:pStyle w:val="ListParagraph"/>
        <w:numPr>
          <w:ilvl w:val="0"/>
          <w:numId w:val="2"/>
        </w:numPr>
        <w:spacing w:after="90" w:line="290"/>
      </w:pPr>
      <w:r>
        <w:t xml:space="preserve">Recommendation mode: takes scent-family answers and basket size and recommends 2–3 SKUs with direct add-to-cart, mirroring the bundle logic already used on the Luxury Oud Perfume Trio cross-sell.</w:t>
      </w:r>
    </w:p>
    <w:p>
      <w:pPr>
        <w:pStyle w:val="ListParagraph"/>
        <w:numPr>
          <w:ilvl w:val="0"/>
          <w:numId w:val="2"/>
        </w:numPr>
        <w:spacing w:after="90" w:line="290"/>
      </w:pPr>
      <w:r>
        <w:t xml:space="preserve">Escalation: a clear “Talk to a human on WhatsApp” fallback inside the chatbot for trust-sensitive questions (authenticity, delivery) — do not let the bot answer authenticity questions on its own, since “fear of counterfeits” is the #1 named pain point and a wrong bot answer here is reputationally costly.</w:t>
      </w:r>
    </w:p>
    <w:p>
      <w:pPr>
        <w:pStyle w:val="ListParagraph"/>
        <w:numPr>
          <w:ilvl w:val="0"/>
          <w:numId w:val="2"/>
        </w:numPr>
        <w:spacing w:after="90" w:line="290"/>
      </w:pPr>
      <w:r>
        <w:t xml:space="preserve">Accessibility: ensure the chatbot launcher meets the 44×44px minimum touch target and doesn't visually collide with the WhatsApp bubble at small viewports — stack vertically on mobile, never side-by-side.</w:t>
      </w:r>
    </w:p>
    <w:p>
      <w:pPr>
        <w:pStyle w:val="Heading2"/>
      </w:pPr>
      <w:r>
        <w:t xml:space="preserve">5.3 AI-Search (LLM) SEO Strategy</w:t>
      </w:r>
    </w:p>
    <w:p>
      <w:pPr>
        <w:spacing w:after="160" w:line="300"/>
      </w:pPr>
      <w:r>
        <w:rPr>
          <w:b/>
          <w:bCs/>
          <w:color w:val="FFFFFF"/>
          <w:sz w:val="16"/>
          <w:szCs w:val="16"/>
          <w:shd w:fill="7A5E20" w:val="clear"/>
        </w:rPr>
        <w:t xml:space="preserve">  CONTENT + TECHNICAL  </w:t>
      </w:r>
      <w:r>
        <w:rPr>
          <w:i/>
          <w:iCs/>
          <w:color w:val="595959"/>
        </w:rPr>
        <w:t xml:space="preserve">   Affects: Site-wide &lt;head&gt;, Blog/Guides, new comparison content</w:t>
      </w:r>
    </w:p>
    <w:p>
      <w:pPr>
        <w:spacing w:after="160" w:line="300"/>
      </w:pPr>
      <w:r>
        <w:t xml:space="preserve">Client's framing: organic search revenue is currently negligible (AED 456 in May), so the SEO investment should target being cited inside AI answers (ChatGPT, Perplexity, Google AI Mode) rather than chasing traditional blue-link rankings.</w:t>
      </w:r>
    </w:p>
    <w:p>
      <w:pPr>
        <w:pStyle w:val="Heading3"/>
      </w:pPr>
      <w:r>
        <w:t xml:space="preserve">Technical</w:t>
      </w:r>
    </w:p>
    <w:p>
      <w:pPr>
        <w:pStyle w:val="ListParagraph"/>
        <w:numPr>
          <w:ilvl w:val="0"/>
          <w:numId w:val="2"/>
        </w:numPr>
        <w:spacing w:after="90" w:line="290"/>
      </w:pPr>
      <w:r>
        <w:t xml:space="preserve">Publish an /llm.txt file at the root describing the catalogue, brands, pricing model, and authenticity guarantee in plain language AI crawlers can ingest directly.</w:t>
      </w:r>
    </w:p>
    <w:p>
      <w:pPr>
        <w:pStyle w:val="ListParagraph"/>
        <w:numPr>
          <w:ilvl w:val="0"/>
          <w:numId w:val="2"/>
        </w:numPr>
        <w:spacing w:after="90" w:line="290"/>
      </w:pPr>
      <w:r>
        <w:t xml:space="preserve">Ensure every PDP already has clean, crawlable fragrance-note, price, and review data in the markup — the current PDP layout (Top/Heart/Base notes, longevity, sillage) is well-suited for this since it's already structured, not buried in prose.</w:t>
      </w:r>
    </w:p>
    <w:p>
      <w:pPr>
        <w:pStyle w:val="Heading3"/>
      </w:pPr>
      <w:r>
        <w:t xml:space="preserve">Content (use the existing “Fragrance Guides &amp; Tips” module as the home for this)</w:t>
      </w:r>
    </w:p>
    <w:p>
      <w:pPr>
        <w:pStyle w:val="ListParagraph"/>
        <w:numPr>
          <w:ilvl w:val="0"/>
          <w:numId w:val="2"/>
        </w:numPr>
        <w:spacing w:after="90" w:line="290"/>
      </w:pPr>
      <w:r>
        <w:t xml:space="preserve">Reframe upcoming articles as citable, comparison-style references rather than generic blog posts — e.g. expand “Best Oud Perfumes in UAE 2025” into a structured comparison guide, and add a dedicated “Armaf Club De Nuit vs. Aventus” dupe-comparison guide. This was already flagged as Priority Quick Win #3 in the ICP report for Riya's segment, and it now does double duty as AI-citable content.</w:t>
      </w:r>
    </w:p>
    <w:p>
      <w:pPr>
        <w:pStyle w:val="ListParagraph"/>
        <w:numPr>
          <w:ilvl w:val="0"/>
          <w:numId w:val="2"/>
        </w:numPr>
        <w:spacing w:after="90" w:line="290"/>
      </w:pPr>
      <w:r>
        <w:t xml:space="preserve">Add a How-To content cluster (layering, longevity in UAE heat, gifting etiquette for Eid) — practical, answer-shaped content is what AI assistants tend to cite.</w:t>
      </w:r>
    </w:p>
    <w:p>
      <w:pPr>
        <w:pStyle w:val="ListParagraph"/>
        <w:numPr>
          <w:ilvl w:val="0"/>
          <w:numId w:val="2"/>
        </w:numPr>
        <w:spacing w:after="90" w:line="290"/>
      </w:pPr>
      <w:r>
        <w:t xml:space="preserve">Keep this work additive to the existing Guides grid layout; only the content depth and the page's underlying markup need to change, not the visual design.</w:t>
      </w:r>
    </w:p>
    <w:p>
      <w:pPr>
        <w:pStyle w:val="Heading2"/>
      </w:pPr>
      <w:r>
        <w:t xml:space="preserve">5.4 Retention Marketing — Email &amp; WhatsApp</w:t>
      </w:r>
    </w:p>
    <w:p>
      <w:pPr>
        <w:spacing w:after="160" w:line="300"/>
      </w:pPr>
      <w:r>
        <w:rPr>
          <w:b/>
          <w:bCs/>
          <w:color w:val="FFFFFF"/>
          <w:sz w:val="16"/>
          <w:szCs w:val="16"/>
          <w:shd w:fill="3F6B3A" w:val="clear"/>
        </w:rPr>
        <w:t xml:space="preserve">  GROWTH LAYER  </w:t>
      </w:r>
      <w:r>
        <w:rPr>
          <w:i/>
          <w:iCs/>
          <w:color w:val="595959"/>
        </w:rPr>
        <w:t xml:space="preserve">   Affects: Footer newsletter block, Post-purchase, Cart</w:t>
      </w:r>
    </w:p>
    <w:p>
      <w:pPr>
        <w:spacing w:after="160" w:line="300"/>
      </w:pPr>
      <w:r>
        <w:t xml:space="preserve">Client goal: reduce reliance on paid acquisition by driving repeat purchase from the existing 10,000+ customer base via email and WhatsApp.</w:t>
      </w:r>
    </w:p>
    <w:p>
      <w:pPr>
        <w:pStyle w:val="ListParagraph"/>
        <w:numPr>
          <w:ilvl w:val="0"/>
          <w:numId w:val="2"/>
        </w:numPr>
        <w:spacing w:after="90" w:line="290"/>
      </w:pPr>
      <w:r>
        <w:t xml:space="preserve">The footer newsletter field already exists — strengthen the incentive copy (e.g. a first-order discount) rather than the generic “Get exclusive offers” line, to lift opt-in rate.</w:t>
      </w:r>
    </w:p>
    <w:p>
      <w:pPr>
        <w:pStyle w:val="ListParagraph"/>
        <w:numPr>
          <w:ilvl w:val="0"/>
          <w:numId w:val="2"/>
        </w:numPr>
        <w:spacing w:after="90" w:line="290"/>
      </w:pPr>
      <w:r>
        <w:t xml:space="preserve">Add a WhatsApp opt-in checkbox at checkout (clearly optional, GCC consumers are highly WhatsApp-native per the ICP's channel data) so the client can run broadcast campaigns without relying solely on email.</w:t>
      </w:r>
    </w:p>
    <w:p>
      <w:pPr>
        <w:pStyle w:val="ListParagraph"/>
        <w:numPr>
          <w:ilvl w:val="0"/>
          <w:numId w:val="2"/>
        </w:numPr>
        <w:spacing w:after="90" w:line="290"/>
      </w:pPr>
      <w:r>
        <w:t xml:space="preserve">Post-purchase: trigger a “leave a review” + “you might also like” email/WhatsApp message timed to the product's stated longevity window — ties directly into Loyalty, the final stage of the 5-stage buying journey already mapped in the ICP report.</w:t>
      </w:r>
    </w:p>
    <w:p>
      <w:pPr>
        <w:pStyle w:val="ListParagraph"/>
        <w:numPr>
          <w:ilvl w:val="0"/>
          <w:numId w:val="2"/>
        </w:numPr>
        <w:spacing w:after="90" w:line="290"/>
      </w:pPr>
      <w:r>
        <w:t xml:space="preserve">No new page is required for this — it is primarily a marketing-automation and checkout-flow task, flagged here so it isn't dropped from the build plan.</w:t>
      </w:r>
    </w:p>
    <w:p>
      <w:pPr>
        <w:pStyle w:val="Heading2"/>
      </w:pPr>
      <w:r>
        <w:t xml:space="preserve">5.5 Discovery Kits</w:t>
      </w:r>
    </w:p>
    <w:p>
      <w:pPr>
        <w:spacing w:after="160" w:line="300"/>
      </w:pPr>
      <w:r>
        <w:rPr>
          <w:b/>
          <w:bCs/>
          <w:color w:val="FFFFFF"/>
          <w:sz w:val="16"/>
          <w:szCs w:val="16"/>
          <w:shd w:fill="9B2C2C" w:val="clear"/>
        </w:rPr>
        <w:t xml:space="preserve">  NEW CATEGORY  </w:t>
      </w:r>
      <w:r>
        <w:rPr>
          <w:i/>
          <w:iCs/>
          <w:color w:val="595959"/>
        </w:rPr>
        <w:t xml:space="preserve">   Affects: Homepage, Navigation, New PLP</w:t>
      </w:r>
    </w:p>
    <w:p>
      <w:pPr>
        <w:spacing w:after="160" w:line="300"/>
      </w:pPr>
      <w:r>
        <w:t xml:space="preserve">Client's future initiative: small, affordable product sets to convert new, undecided customers — functionally an extension of the Luxury Oud Perfume Trio bundle already live on the PDP.</w:t>
      </w:r>
    </w:p>
    <w:p>
      <w:pPr>
        <w:pStyle w:val="ListParagraph"/>
        <w:numPr>
          <w:ilvl w:val="0"/>
          <w:numId w:val="2"/>
        </w:numPr>
        <w:spacing w:after="90" w:line="290"/>
      </w:pPr>
      <w:r>
        <w:t xml:space="preserve">Add “Discovery Kits” as a homepage shelf directly under “Most Loved by Our Customers,” using the same card style already in place.</w:t>
      </w:r>
    </w:p>
    <w:p>
      <w:pPr>
        <w:pStyle w:val="ListParagraph"/>
        <w:numPr>
          <w:ilvl w:val="0"/>
          <w:numId w:val="2"/>
        </w:numPr>
        <w:spacing w:after="90" w:line="290"/>
      </w:pPr>
      <w:r>
        <w:t xml:space="preserve">Add it as a fifth tile in the existing For Men / For Women / Unisex / Kids / Attar &amp; Oils category bar so it has permanent navigation, not just a homepage placement.</w:t>
      </w:r>
    </w:p>
    <w:p>
      <w:pPr>
        <w:pStyle w:val="ListParagraph"/>
        <w:numPr>
          <w:ilvl w:val="0"/>
          <w:numId w:val="2"/>
        </w:numPr>
        <w:spacing w:after="90" w:line="290"/>
      </w:pPr>
      <w:r>
        <w:t xml:space="preserve">Position this primarily for Riya (budget-conscious, low commitment) and as a top-of-funnel gift entry point for Noura — keep kit pricing inside the ICP's AED 75–130 sweet spot for the Dupe Hunter segment.</w:t>
      </w:r>
    </w:p>
    <w:p>
      <w:pPr>
        <w:pStyle w:val="Heading2"/>
      </w:pPr>
      <w:r>
        <w:t xml:space="preserve">5.6 Referral Program</w:t>
      </w:r>
    </w:p>
    <w:p>
      <w:pPr>
        <w:spacing w:after="160" w:line="300"/>
      </w:pPr>
      <w:r>
        <w:rPr>
          <w:b/>
          <w:bCs/>
          <w:color w:val="FFFFFF"/>
          <w:sz w:val="16"/>
          <w:szCs w:val="16"/>
          <w:shd w:fill="9B2C2C" w:val="clear"/>
        </w:rPr>
        <w:t xml:space="preserve">  NEW CATEGORY  </w:t>
      </w:r>
      <w:r>
        <w:rPr>
          <w:i/>
          <w:iCs/>
          <w:color w:val="595959"/>
        </w:rPr>
        <w:t xml:space="preserve">   Affects: Account area, Footer, Post-purchase email</w:t>
      </w:r>
    </w:p>
    <w:p>
      <w:pPr>
        <w:spacing w:after="160" w:line="300"/>
      </w:pPr>
      <w:r>
        <w:t xml:space="preserve">Client's future initiative: unique referral links to incentivise word-of-mouth.</w:t>
      </w:r>
    </w:p>
    <w:p>
      <w:pPr>
        <w:pStyle w:val="ListParagraph"/>
        <w:numPr>
          <w:ilvl w:val="0"/>
          <w:numId w:val="2"/>
        </w:numPr>
        <w:spacing w:after="90" w:line="290"/>
      </w:pPr>
      <w:r>
        <w:t xml:space="preserve">Add a “Refer a Friend” link in the footer (alongside Track Your Order, FAQ) and inside the post-purchase confirmation flow, where intent to share is highest.</w:t>
      </w:r>
    </w:p>
    <w:p>
      <w:pPr>
        <w:pStyle w:val="ListParagraph"/>
        <w:numPr>
          <w:ilvl w:val="0"/>
          <w:numId w:val="2"/>
        </w:numPr>
        <w:spacing w:after="90" w:line="290"/>
      </w:pPr>
      <w:r>
        <w:t xml:space="preserve">Reuse the existing crossed-out-pricing visual language (e.g. “Give AED 30, Get AED 30”) so the referral offer feels native to the site's value-messaging pillar rather than a generic third-party widget.</w:t>
      </w:r>
    </w:p>
    <w:p>
      <w:r>
        <w:br w:type="page"/>
      </w:r>
    </w:p>
    <w:p>
      <w:pPr>
        <w:pStyle w:val="Heading1"/>
      </w:pPr>
      <w:r>
        <w:t xml:space="preserve">6. Page-by-Page Build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2460"/>
      </w:tblGrid>
      <w:tr>
        <w:tc>
          <w:tcPr>
            <w:tcW w:type="dxa" w:w="18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Page</w:t>
            </w:r>
          </w:p>
        </w:tc>
        <w:tc>
          <w:tcPr>
            <w:tcW w:type="dxa" w:w="36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Change</w:t>
            </w:r>
          </w:p>
        </w:tc>
        <w:tc>
          <w:tcPr>
            <w:tcW w:type="dxa" w:w="15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Priority</w:t>
            </w:r>
          </w:p>
        </w:tc>
        <w:tc>
          <w:tcPr>
            <w:tcW w:type="dxa" w:w="246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Status / Notes</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Homepage</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Discovery Kits shelf below “Most Loved by Our Customers”</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3F6B3A"/>
                <w:sz w:val="19"/>
                <w:szCs w:val="19"/>
              </w:rPr>
              <w:t xml:space="preserve">Phase 1</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Reuse existing card component</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Homepage</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Strengthen newsletter incentive copy in footer</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3F6B3A"/>
                <w:sz w:val="19"/>
                <w:szCs w:val="19"/>
              </w:rPr>
              <w:t xml:space="preserve">Phase 1</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Copy-only change</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Category Nav Bar</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“Discovery Kits” as 6th tile alongside For Men/Women/Unisex/Kids/Attar &amp; Oils</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3F6B3A"/>
                <w:sz w:val="19"/>
                <w:szCs w:val="19"/>
              </w:rPr>
              <w:t xml:space="preserve">Phase 1</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New PLP route required</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Perfume Oil PDP</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“Mix Into a Spray” secondary CTA + 3-step popup</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7A5E20"/>
                <w:sz w:val="19"/>
                <w:szCs w:val="19"/>
              </w:rPr>
              <w:t xml:space="preserve">Phase 2</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Needs pricing/SKU answers (Sec. 8)</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All Pages</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AI chatbot launcher above WhatsApp bubble; wire quiz handoff</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7A5E20"/>
                <w:sz w:val="19"/>
                <w:szCs w:val="19"/>
              </w:rPr>
              <w:t xml:space="preserve">Phase 2</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Depends on “IM” app capabilities</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Checkout</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optional WhatsApp marketing opt-in checkbox</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3F6B3A"/>
                <w:sz w:val="19"/>
                <w:szCs w:val="19"/>
              </w:rPr>
              <w:t xml:space="preserve">Phase 1</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Form change only</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Footer / Account</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“Refer a Friend” link</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3F6B3A"/>
                <w:sz w:val="19"/>
                <w:szCs w:val="19"/>
              </w:rPr>
              <w:t xml:space="preserve">Phase 1</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Needs reward structure (Sec. 8)</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Post-Purchase Flow</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Add review request + referral prompt timed to longevity window</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7A5E20"/>
                <w:sz w:val="19"/>
                <w:szCs w:val="19"/>
              </w:rPr>
              <w:t xml:space="preserve">Phase 2</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Email/automation task</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Blog / Guides</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Deepen existing articles into citable comparison + how-to content</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9B2C2C"/>
                <w:sz w:val="19"/>
                <w:szCs w:val="19"/>
              </w:rPr>
              <w:t xml:space="preserve">Phase 3</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Runs parallel to Sandeep’s SEO quote</w:t>
            </w:r>
          </w:p>
        </w:tc>
      </w:tr>
      <w:tr>
        <w:tc>
          <w:tcPr>
            <w:tcW w:type="dxa" w:w="18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Site-wide &lt;head&gt;</w:t>
            </w:r>
          </w:p>
        </w:tc>
        <w:tc>
          <w:tcPr>
            <w:tcW w:type="dxa" w:w="36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Publish /llm.txt; verify PDP data is crawlable/structured</w:t>
            </w:r>
          </w:p>
        </w:tc>
        <w:tc>
          <w:tcPr>
            <w:tcW w:type="dxa" w:w="15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color w:val="9B2C2C"/>
                <w:sz w:val="19"/>
                <w:szCs w:val="19"/>
              </w:rPr>
              <w:t xml:space="preserve">Phase 3</w:t>
            </w:r>
          </w:p>
        </w:tc>
        <w:tc>
          <w:tcPr>
            <w:tcW w:type="dxa" w:w="246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Technical SEO task</w:t>
            </w:r>
          </w:p>
        </w:tc>
      </w:tr>
    </w:tbl>
    <w:p>
      <w:r>
        <w:br w:type="page"/>
      </w:r>
    </w:p>
    <w:p>
      <w:pPr>
        <w:pStyle w:val="Heading1"/>
      </w:pPr>
      <w:r>
        <w:t xml:space="preserve">7. Prioritised Implementation Roadmap</w:t>
      </w:r>
    </w:p>
    <w:p>
      <w:pPr>
        <w:spacing w:after="160" w:line="300"/>
      </w:pPr>
      <w:r>
        <w:t xml:space="preserve">Phased so the highest-impact, lowest-disruption items ship first, and the two genuinely new product-catalogue items (Discovery Kits, perfume-mixing) get proper PRDs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80"/>
        <w:gridCol w:w="1880"/>
        <w:gridCol w:w="2000"/>
      </w:tblGrid>
      <w:tr>
        <w:tc>
          <w:tcPr>
            <w:tcW w:type="dxa" w:w="14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Phase</w:t>
            </w:r>
          </w:p>
        </w:tc>
        <w:tc>
          <w:tcPr>
            <w:tcW w:type="dxa" w:w="408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Items</w:t>
            </w:r>
          </w:p>
        </w:tc>
        <w:tc>
          <w:tcPr>
            <w:tcW w:type="dxa" w:w="188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Effort</w:t>
            </w:r>
          </w:p>
        </w:tc>
        <w:tc>
          <w:tcPr>
            <w:tcW w:type="dxa" w:w="2000"/>
            <w:tcBorders>
              <w:top w:val="single" w:color="D8CFB8" w:sz="2"/>
              <w:left w:val="single" w:color="D8CFB8" w:sz="2"/>
              <w:bottom w:val="single" w:color="D8CFB8" w:sz="2"/>
              <w:right w:val="single" w:color="D8CFB8" w:sz="2"/>
            </w:tcBorders>
            <w:shd w:fill="1A1A1A" w:val="clear"/>
            <w:tcMar>
              <w:top w:type="dxa" w:w="100"/>
              <w:left w:type="dxa" w:w="130"/>
              <w:bottom w:type="dxa" w:w="100"/>
              <w:right w:type="dxa" w:w="130"/>
            </w:tcMar>
            <w:vAlign w:val="center"/>
          </w:tcPr>
          <w:p>
            <w:r>
              <w:rPr>
                <w:b/>
                <w:bCs/>
                <w:color w:val="FFFFFF"/>
                <w:sz w:val="19"/>
                <w:szCs w:val="19"/>
              </w:rPr>
              <w:t xml:space="preserve">Impact</w:t>
            </w:r>
          </w:p>
        </w:tc>
      </w:tr>
      <w:tr>
        <w:tc>
          <w:tcPr>
            <w:tcW w:type="dxa" w:w="140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b/>
                <w:bCs/>
                <w:sz w:val="19"/>
                <w:szCs w:val="19"/>
              </w:rPr>
              <w:t xml:space="preserve">Phase 1
(Now)</w:t>
            </w:r>
          </w:p>
        </w:tc>
        <w:tc>
          <w:tcPr>
            <w:tcW w:type="dxa" w:w="408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pPr>
              <w:pStyle w:val="ListParagraph"/>
              <w:numPr>
                <w:ilvl w:val="0"/>
                <w:numId w:val="2"/>
              </w:numPr>
              <w:spacing w:after="60"/>
            </w:pPr>
            <w:r>
              <w:rPr>
                <w:sz w:val="19"/>
                <w:szCs w:val="19"/>
              </w:rPr>
              <w:t xml:space="preserve">Discovery Kits homepage shelf + nav tile</w:t>
            </w:r>
          </w:p>
          <w:p>
            <w:pPr>
              <w:pStyle w:val="ListParagraph"/>
              <w:numPr>
                <w:ilvl w:val="0"/>
                <w:numId w:val="2"/>
              </w:numPr>
              <w:spacing w:after="60"/>
            </w:pPr>
            <w:r>
              <w:rPr>
                <w:sz w:val="19"/>
                <w:szCs w:val="19"/>
              </w:rPr>
              <w:t xml:space="preserve">Newsletter copy upgrade</w:t>
            </w:r>
          </w:p>
          <w:p>
            <w:pPr>
              <w:pStyle w:val="ListParagraph"/>
              <w:numPr>
                <w:ilvl w:val="0"/>
                <w:numId w:val="2"/>
              </w:numPr>
              <w:spacing w:after="60"/>
            </w:pPr>
            <w:r>
              <w:rPr>
                <w:sz w:val="19"/>
                <w:szCs w:val="19"/>
              </w:rPr>
              <w:t xml:space="preserve">WhatsApp opt-in at checkout</w:t>
            </w:r>
          </w:p>
          <w:p>
            <w:pPr>
              <w:pStyle w:val="ListParagraph"/>
              <w:numPr>
                <w:ilvl w:val="0"/>
                <w:numId w:val="2"/>
              </w:numPr>
              <w:spacing w:after="0"/>
            </w:pPr>
            <w:r>
              <w:rPr>
                <w:sz w:val="19"/>
                <w:szCs w:val="19"/>
              </w:rPr>
              <w:t xml:space="preserve">Refer-a-Friend footer link</w:t>
            </w:r>
          </w:p>
        </w:tc>
        <w:tc>
          <w:tcPr>
            <w:tcW w:type="dxa" w:w="188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sz w:val="19"/>
                <w:szCs w:val="19"/>
              </w:rPr>
              <w:t xml:space="preserve">Low</w:t>
            </w:r>
          </w:p>
        </w:tc>
        <w:tc>
          <w:tcPr>
            <w:tcW w:type="dxa" w:w="200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sz w:val="19"/>
                <w:szCs w:val="19"/>
              </w:rPr>
              <w:t xml:space="preserve">Medium–High</w:t>
            </w:r>
          </w:p>
        </w:tc>
      </w:tr>
      <w:tr>
        <w:tc>
          <w:tcPr>
            <w:tcW w:type="dxa" w:w="14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b/>
                <w:bCs/>
                <w:sz w:val="19"/>
                <w:szCs w:val="19"/>
              </w:rPr>
              <w:t xml:space="preserve">Phase 2
(2–4 wks)</w:t>
            </w:r>
          </w:p>
        </w:tc>
        <w:tc>
          <w:tcPr>
            <w:tcW w:type="dxa" w:w="408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pPr>
              <w:pStyle w:val="ListParagraph"/>
              <w:numPr>
                <w:ilvl w:val="0"/>
                <w:numId w:val="2"/>
              </w:numPr>
              <w:spacing w:after="60"/>
            </w:pPr>
            <w:r>
              <w:rPr>
                <w:sz w:val="19"/>
                <w:szCs w:val="19"/>
              </w:rPr>
              <w:t xml:space="preserve">Perfume-mixing popup on oil PDPs</w:t>
            </w:r>
          </w:p>
          <w:p>
            <w:pPr>
              <w:pStyle w:val="ListParagraph"/>
              <w:numPr>
                <w:ilvl w:val="0"/>
                <w:numId w:val="2"/>
              </w:numPr>
              <w:spacing w:after="60"/>
            </w:pPr>
            <w:r>
              <w:rPr>
                <w:sz w:val="19"/>
                <w:szCs w:val="19"/>
              </w:rPr>
              <w:t xml:space="preserve">AI chatbot launcher + quiz handoff</w:t>
            </w:r>
          </w:p>
          <w:p>
            <w:pPr>
              <w:pStyle w:val="ListParagraph"/>
              <w:numPr>
                <w:ilvl w:val="0"/>
                <w:numId w:val="2"/>
              </w:numPr>
              <w:spacing w:after="0"/>
            </w:pPr>
            <w:r>
              <w:rPr>
                <w:sz w:val="19"/>
                <w:szCs w:val="19"/>
              </w:rPr>
              <w:t xml:space="preserve">Post-purchase review/referral automation</w:t>
            </w:r>
          </w:p>
        </w:tc>
        <w:tc>
          <w:tcPr>
            <w:tcW w:type="dxa" w:w="188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Medium–High</w:t>
            </w:r>
          </w:p>
        </w:tc>
        <w:tc>
          <w:tcPr>
            <w:tcW w:type="dxa" w:w="2000"/>
            <w:tcBorders>
              <w:top w:val="single" w:color="D8CFB8" w:sz="2"/>
              <w:left w:val="single" w:color="D8CFB8" w:sz="2"/>
              <w:bottom w:val="single" w:color="D8CFB8" w:sz="2"/>
              <w:right w:val="single" w:color="D8CFB8" w:sz="2"/>
            </w:tcBorders>
            <w:tcMar>
              <w:top w:type="dxa" w:w="100"/>
              <w:left w:type="dxa" w:w="130"/>
              <w:bottom w:type="dxa" w:w="100"/>
              <w:right w:type="dxa" w:w="130"/>
            </w:tcMar>
            <w:vAlign w:val="center"/>
          </w:tcPr>
          <w:p>
            <w:r>
              <w:rPr>
                <w:sz w:val="19"/>
                <w:szCs w:val="19"/>
              </w:rPr>
              <w:t xml:space="preserve">High</w:t>
            </w:r>
          </w:p>
        </w:tc>
      </w:tr>
      <w:tr>
        <w:tc>
          <w:tcPr>
            <w:tcW w:type="dxa" w:w="140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b/>
                <w:bCs/>
                <w:sz w:val="19"/>
                <w:szCs w:val="19"/>
              </w:rPr>
              <w:t xml:space="preserve">Phase 3
(parallel)</w:t>
            </w:r>
          </w:p>
        </w:tc>
        <w:tc>
          <w:tcPr>
            <w:tcW w:type="dxa" w:w="408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pPr>
              <w:pStyle w:val="ListParagraph"/>
              <w:numPr>
                <w:ilvl w:val="0"/>
                <w:numId w:val="2"/>
              </w:numPr>
              <w:spacing w:after="60"/>
            </w:pPr>
            <w:r>
              <w:rPr>
                <w:sz w:val="19"/>
                <w:szCs w:val="19"/>
              </w:rPr>
              <w:t xml:space="preserve">/llm.txt + technical AI-SEO setup</w:t>
            </w:r>
          </w:p>
          <w:p>
            <w:pPr>
              <w:pStyle w:val="ListParagraph"/>
              <w:numPr>
                <w:ilvl w:val="0"/>
                <w:numId w:val="2"/>
              </w:numPr>
              <w:spacing w:after="0"/>
            </w:pPr>
            <w:r>
              <w:rPr>
                <w:sz w:val="19"/>
                <w:szCs w:val="19"/>
              </w:rPr>
              <w:t xml:space="preserve">Comparison/how-to content cluster in Guides</w:t>
            </w:r>
          </w:p>
        </w:tc>
        <w:tc>
          <w:tcPr>
            <w:tcW w:type="dxa" w:w="188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sz w:val="19"/>
                <w:szCs w:val="19"/>
              </w:rPr>
              <w:t xml:space="preserve">Medium</w:t>
            </w:r>
          </w:p>
        </w:tc>
        <w:tc>
          <w:tcPr>
            <w:tcW w:type="dxa" w:w="2000"/>
            <w:tcBorders>
              <w:top w:val="single" w:color="D8CFB8" w:sz="2"/>
              <w:left w:val="single" w:color="D8CFB8" w:sz="2"/>
              <w:bottom w:val="single" w:color="D8CFB8" w:sz="2"/>
              <w:right w:val="single" w:color="D8CFB8" w:sz="2"/>
            </w:tcBorders>
            <w:shd w:fill="F4EEE2" w:val="clear"/>
            <w:tcMar>
              <w:top w:type="dxa" w:w="100"/>
              <w:left w:type="dxa" w:w="130"/>
              <w:bottom w:type="dxa" w:w="100"/>
              <w:right w:type="dxa" w:w="130"/>
            </w:tcMar>
            <w:vAlign w:val="center"/>
          </w:tcPr>
          <w:p>
            <w:r>
              <w:rPr>
                <w:sz w:val="19"/>
                <w:szCs w:val="19"/>
              </w:rPr>
              <w:t xml:space="preserve">High (long-term, low paid-ad dependence)</w:t>
            </w:r>
          </w:p>
        </w:tc>
      </w:tr>
    </w:tbl>
    <w:p>
      <w:pPr>
        <w:pStyle w:val="Heading2"/>
      </w:pPr>
      <w:r>
        <w:t xml:space="preserve">7.1 Sequencing Logic</w:t>
      </w:r>
    </w:p>
    <w:p>
      <w:pPr>
        <w:pStyle w:val="ListParagraph"/>
        <w:numPr>
          <w:ilvl w:val="0"/>
          <w:numId w:val="2"/>
        </w:numPr>
        <w:spacing w:after="90" w:line="290"/>
      </w:pPr>
      <w:r>
        <w:t xml:space="preserve">Phase 1 items reuse existing components and can move into development immediately without new design work.</w:t>
      </w:r>
    </w:p>
    <w:p>
      <w:pPr>
        <w:pStyle w:val="ListParagraph"/>
        <w:numPr>
          <w:ilvl w:val="0"/>
          <w:numId w:val="2"/>
        </w:numPr>
        <w:spacing w:after="90" w:line="290"/>
      </w:pPr>
      <w:r>
        <w:t xml:space="preserve">Phase 2 items (chatbot, perfume-mixing) need a short scoped PRD each — vendor/tool selection (the “IM” app) and the mixing pop-up's pricing logic should be confirmed with the client before build.</w:t>
      </w:r>
    </w:p>
    <w:p>
      <w:pPr>
        <w:pStyle w:val="ListParagraph"/>
        <w:numPr>
          <w:ilvl w:val="0"/>
          <w:numId w:val="2"/>
        </w:numPr>
        <w:spacing w:after="90" w:line="290"/>
      </w:pPr>
      <w:r>
        <w:t xml:space="preserve">Phase 3 items are SEO/content and program-design work that can run in parallel with development since they don't block the front-end build.</w:t>
      </w:r>
    </w:p>
    <w:p>
      <w:r>
        <w:br w:type="page"/>
      </w:r>
    </w:p>
    <w:p>
      <w:pPr>
        <w:pStyle w:val="Heading1"/>
      </w:pPr>
      <w:r>
        <w:t xml:space="preserve">8. Open Questions for the Client</w:t>
      </w:r>
    </w:p>
    <w:p>
      <w:pPr>
        <w:spacing w:after="160" w:line="300"/>
      </w:pPr>
      <w:r>
        <w:t xml:space="preserve">These need a client answer before the perfume-mixing and chatbot specs can be finalised:</w:t>
      </w:r>
    </w:p>
    <w:p>
      <w:pPr>
        <w:pStyle w:val="ListParagraph"/>
        <w:numPr>
          <w:ilvl w:val="0"/>
          <w:numId w:val="3"/>
        </w:numPr>
        <w:spacing w:after="90" w:line="290"/>
      </w:pPr>
      <w:r>
        <w:t xml:space="preserve">Perfume mixing: which oil SKUs are eligible, and is there a fixed price per ml regardless of fragrance, or does pricing vary by scent (premium oud vs. budget oils)?</w:t>
      </w:r>
    </w:p>
    <w:p>
      <w:pPr>
        <w:pStyle w:val="ListParagraph"/>
        <w:numPr>
          <w:ilvl w:val="0"/>
          <w:numId w:val="3"/>
        </w:numPr>
        <w:spacing w:after="90" w:line="290"/>
      </w:pPr>
      <w:r>
        <w:t xml:space="preserve">Perfume mixing: what's the realistic fulfilment lead time for a mixed spray, since this affects whether we can keep the “fast 2-day delivery” promise that is currently a named conversion driver?</w:t>
      </w:r>
    </w:p>
    <w:p>
      <w:pPr>
        <w:pStyle w:val="ListParagraph"/>
        <w:numPr>
          <w:ilvl w:val="0"/>
          <w:numId w:val="3"/>
        </w:numPr>
        <w:spacing w:after="90" w:line="290"/>
      </w:pPr>
      <w:r>
        <w:t xml:space="preserve">AI chatbot: does the “IM” app support Arabic, given Khalid's heritage segment skews toward Arabic-language content and WhatsApp?</w:t>
      </w:r>
    </w:p>
    <w:p>
      <w:pPr>
        <w:pStyle w:val="ListParagraph"/>
        <w:numPr>
          <w:ilvl w:val="0"/>
          <w:numId w:val="3"/>
        </w:numPr>
        <w:spacing w:after="90" w:line="290"/>
      </w:pPr>
      <w:r>
        <w:t xml:space="preserve">Discovery Kits: confirm target price band and whether these are pre-set bundles or build-your-own, since that changes whether it's a simple PLP or another guided flow like the mixing tool.</w:t>
      </w:r>
    </w:p>
    <w:p>
      <w:pPr>
        <w:pStyle w:val="ListParagraph"/>
        <w:numPr>
          <w:ilvl w:val="0"/>
          <w:numId w:val="3"/>
        </w:numPr>
        <w:spacing w:after="90" w:line="290"/>
      </w:pPr>
      <w:r>
        <w:t xml:space="preserve">Referral Program: confirm reward structure (store credit vs. cash-equivalent vs. discount %) so the footer/account copy can be written accurately.</w:t>
      </w:r>
    </w:p>
    <w:p>
      <w:pPr>
        <w:pStyle w:val="Heading1"/>
      </w:pPr>
      <w:r>
        <w:t xml:space="preserve">9. Next Steps</w:t>
      </w:r>
    </w:p>
    <w:p>
      <w:pPr>
        <w:pStyle w:val="ListParagraph"/>
        <w:numPr>
          <w:ilvl w:val="0"/>
          <w:numId w:val="3"/>
        </w:numPr>
        <w:spacing w:after="90" w:line="290"/>
      </w:pPr>
      <w:r>
        <w:t xml:space="preserve">Share this report with the client to confirm the open questions in Section 8.</w:t>
      </w:r>
    </w:p>
    <w:p>
      <w:pPr>
        <w:pStyle w:val="ListParagraph"/>
        <w:numPr>
          <w:ilvl w:val="0"/>
          <w:numId w:val="3"/>
        </w:numPr>
        <w:spacing w:after="90" w:line="290"/>
      </w:pPr>
      <w:r>
        <w:t xml:space="preserve">Once confirmed, produce a one-page PRD each for the perfume-mixing popup and the AI chatbot (per the Phase 2 sequencing above).</w:t>
      </w:r>
    </w:p>
    <w:p>
      <w:pPr>
        <w:pStyle w:val="ListParagraph"/>
        <w:numPr>
          <w:ilvl w:val="0"/>
          <w:numId w:val="3"/>
        </w:numPr>
        <w:spacing w:after="90" w:line="290"/>
      </w:pPr>
      <w:r>
        <w:t xml:space="preserve">Proceed with Phase 1 items (Discovery Kits shelf, retention copy, referral footer link) immediately — these don't require client sign-off beyond this report.</w:t>
      </w:r>
    </w:p>
    <w:p>
      <w:pPr>
        <w:pStyle w:val="ListParagraph"/>
        <w:numPr>
          <w:ilvl w:val="0"/>
          <w:numId w:val="3"/>
        </w:numPr>
        <w:spacing w:after="90" w:line="290"/>
      </w:pPr>
      <w:r>
        <w:t xml:space="preserve">Loop in Sandeep's quoted AI-SEO service scope once received, so the llm.txt + content-cluster work in Section 5.3 can be scheduled against it rather than duplicated.</w:t>
      </w:r>
    </w:p>
    <w:p>
      <w:pPr>
        <w:pBdr>
          <w:bottom w:val="single" w:color="9C7A2E" w:sz="6" w:space="1"/>
        </w:pBdr>
        <w:spacing w:after="240" w:before="60"/>
      </w:pPr>
    </w:p>
    <w:p>
      <w:pPr>
        <w:spacing w:after="160" w:line="300"/>
      </w:pPr>
      <w:r>
        <w:rPr>
          <w:i/>
          <w:iCs/>
          <w:color w:val="595959"/>
          <w:sz w:val="19"/>
          <w:szCs w:val="19"/>
        </w:rPr>
        <w:t xml:space="preserve">Prepared for Growthmak's internal use and client review — The Fragrance Secrets website redesign workstream.</w:t>
      </w:r>
    </w:p>
    <w:sectPr>
      <w:headerReference w:type="default" r:id="rId7"/>
      <w:footerReference w:type="default" r:id="rId8"/>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Prepared by Growthmak  ·  Confidential</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B8" w:sz="4" w:space="4"/>
      </w:pBdr>
      <w:tabs>
        <w:tab w:val="right" w:pos="9026"/>
      </w:tabs>
    </w:pPr>
    <w:r>
      <w:rPr>
        <w:b/>
        <w:bCs/>
        <w:color w:val="7A5E20"/>
        <w:sz w:val="16"/>
        <w:szCs w:val="16"/>
      </w:rPr>
      <w:t xml:space="preserve">THE FRAGRANCE SECRETS</w:t>
    </w:r>
    <w:r>
      <w:rPr>
        <w:color w:val="595959"/>
        <w:sz w:val="16"/>
        <w:szCs w:val="16"/>
      </w:rPr>
      <w:t xml:space="preserve">	Website Redesign — Change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2E" w:sz="8" w:space="4"/>
      </w:pBdr>
      <w:spacing w:after="200" w:before="420"/>
      <w:outlineLvl w:val="0"/>
    </w:pPr>
    <w:rPr>
      <w:rFonts w:ascii="Calibri" w:cs="Calibri" w:eastAsia="Calibri" w:hAnsi="Calibri"/>
      <w:b/>
      <w:bCs/>
      <w:color w:val="7A5E2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7A5E2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Fragrance Secrets — Website Redesign Change Report</dc:title>
  <dc:creator>Growthmak</dc:creator>
  <cp:lastModifiedBy>Un-named</cp:lastModifiedBy>
  <cp:revision>1</cp:revision>
  <dcterms:created xsi:type="dcterms:W3CDTF">2026-06-19T06:10:22.373Z</dcterms:created>
  <dcterms:modified xsi:type="dcterms:W3CDTF">2026-06-19T06:10:22.374Z</dcterms:modified>
</cp:coreProperties>
</file>

<file path=docProps/custom.xml><?xml version="1.0" encoding="utf-8"?>
<Properties xmlns="http://schemas.openxmlformats.org/officeDocument/2006/custom-properties" xmlns:vt="http://schemas.openxmlformats.org/officeDocument/2006/docPropsVTypes"/>
</file>