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color w:val="412402"/>
          <w:sz w:val="52"/>
          <w:szCs w:val="52"/>
        </w:rPr>
        <w:t xml:space="preserve">THE FRAGRANCE SECRETS</w:t>
      </w:r>
    </w:p>
    <w:p>
      <w:pPr>
        <w:pBdr>
          <w:bottom w:val="single" w:color="BA7517" w:sz="12" w:space="8"/>
        </w:pBdr>
        <w:spacing w:after="0" w:before="120"/>
        <w:jc w:val="center"/>
      </w:pPr>
      <w:r>
        <w:rPr>
          <w:rFonts w:ascii="Arial" w:cs="Arial" w:eastAsia="Arial" w:hAnsi="Arial"/>
          <w:color w:val="BA7517"/>
          <w:sz w:val="30"/>
          <w:szCs w:val="30"/>
        </w:rPr>
        <w:t xml:space="preserve">Ideal Customer Profile &amp; Persona Master Document</w:t>
      </w:r>
    </w:p>
    <w:p>
      <w:pPr>
        <w:spacing w:after="0" w:before="36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A surgical targeting reference for acquisition, retention and messaging</w:t>
      </w:r>
    </w:p>
    <w:p>
      <w:pPr>
        <w:spacing w:after="900"/>
      </w:pPr>
      <w:r>
        <w:rPr>
          <w:rFonts w:ascii="Arial" w:cs="Arial" w:eastAsia="Arial" w:hAnsi="Arial"/>
        </w:rP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48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Confidential — internal use</w:t>
            </w:r>
          </w:p>
        </w:tc>
      </w:tr>
      <w:tr>
        <w:tc>
          <w:tcPr>
            <w:tcW w:type="dxa" w:w="2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use</w:t>
            </w:r>
          </w:p>
        </w:tc>
        <w:tc>
          <w:tcPr>
            <w:tcW w:type="dxa" w:w="48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Paid-traffic conversion, retention, SDR / support briefing, messaging</w:t>
            </w:r>
          </w:p>
        </w:tc>
      </w:tr>
      <w:tr>
        <w:tc>
          <w:tcPr>
            <w:tcW w:type="dxa" w:w="2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48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Growthmak</w:t>
            </w:r>
          </w:p>
        </w:tc>
      </w:tr>
      <w:tr>
        <w:tc>
          <w:tcPr>
            <w:tcW w:type="dxa" w:w="2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</w:t>
            </w:r>
          </w:p>
        </w:tc>
        <w:tc>
          <w:tcPr>
            <w:tcW w:type="dxa" w:w="48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Fragrance Secrets Perfumes Trading L.L.C. — Deira, Dubai, UAE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How to use this document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This document defines exactly who The Fragrance Secrets should attract, convert and retain — and who it should not. It exists to make every paid-traffic decision, every line of on-site copy, and every support conversation sharper and more consistent.</w:t>
      </w:r>
    </w:p>
    <w:p>
      <w:pPr>
        <w:spacing w:after="120" w:line="264"/>
      </w:pPr>
      <w:r>
        <w:rPr>
          <w:rFonts w:ascii="Arial" w:cs="Arial" w:eastAsia="Arial" w:hAnsi="Arial"/>
          <w:b/>
          <w:bCs/>
        </w:rPr>
        <w:t xml:space="preserve">Important context: </w:t>
      </w:r>
      <w:r>
        <w:rPr>
          <w:rFonts w:ascii="Arial" w:cs="Arial" w:eastAsia="Arial" w:hAnsi="Arial"/>
        </w:rPr>
        <w:t xml:space="preserve">the source research noted that no first-party analytics were available. The profile below is built from the catalogue, pricing, delivery model, messaging and the segments surfaced in the new mockup. Validate it against Shopify and ad-platform data before final sign-off — especially the wallet filter, repeat-purchase patterns and any return/complaint signals.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7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is for</w:t>
            </w:r>
          </w:p>
        </w:tc>
      </w:tr>
      <w:tr>
        <w:tc>
          <w:tcPr>
            <w:tcW w:type="dxa" w:w="26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1 — Ideal Customer Profile</w:t>
            </w:r>
          </w:p>
        </w:tc>
        <w:tc>
          <w:tcPr>
            <w:tcW w:type="dxa" w:w="67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The hard filters, scent/trigger fit, and urgency tiers that define a high-fit shopper.</w:t>
            </w:r>
          </w:p>
        </w:tc>
      </w:tr>
      <w:tr>
        <w:tc>
          <w:tcPr>
            <w:tcW w:type="dxa" w:w="26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2 — Persona deep-dive</w:t>
            </w:r>
          </w:p>
        </w:tc>
        <w:tc>
          <w:tcPr>
            <w:tcW w:type="dxa" w:w="67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The three buyer types, the jobs they hire the site to do, and the hesitations present at purchase.</w:t>
            </w:r>
          </w:p>
        </w:tc>
      </w:tr>
      <w:tr>
        <w:tc>
          <w:tcPr>
            <w:tcW w:type="dxa" w:w="26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3 — Messaging strategy</w:t>
            </w:r>
          </w:p>
        </w:tc>
        <w:tc>
          <w:tcPr>
            <w:tcW w:type="dxa" w:w="67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How to position against price-only rivals, the three hooks, and which feature to lead with by scenario.</w:t>
            </w:r>
          </w:p>
        </w:tc>
      </w:tr>
      <w:tr>
        <w:tc>
          <w:tcPr>
            <w:tcW w:type="dxa" w:w="26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4 — Negative ICP</w:t>
            </w:r>
          </w:p>
        </w:tc>
        <w:tc>
          <w:tcPr>
            <w:tcW w:type="dxa" w:w="67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Who to exclude and the objections to expect — everything visible before the sale closes.</w:t>
            </w:r>
          </w:p>
        </w:tc>
      </w:tr>
      <w:tr>
        <w:tc>
          <w:tcPr>
            <w:tcW w:type="dxa" w:w="26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Appendix — Quick reference</w:t>
            </w:r>
          </w:p>
        </w:tc>
        <w:tc>
          <w:tcPr>
            <w:tcW w:type="dxa" w:w="67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 standalone one-page card: qualify, disqualify, and pick the right hook at a glance.</w:t>
            </w:r>
          </w:p>
        </w:tc>
      </w:tr>
    </w:tbl>
    <w:p>
      <w:r>
        <w:br w:type="page"/>
      </w:r>
    </w:p>
    <w:p>
      <w:pPr>
        <w:pBdr>
          <w:bottom w:val="single" w:color="BA7517" w:sz="18" w:space="4"/>
        </w:pBdr>
        <w:shd w:fill="412402" w:val="clear"/>
        <w:spacing w:after="200" w:before="280"/>
      </w:pPr>
      <w:r>
        <w:rPr>
          <w:rFonts w:ascii="Arial" w:cs="Arial" w:eastAsia="Arial" w:hAnsi="Arial"/>
          <w:b/>
          <w:bCs/>
          <w:color w:val="FAC775"/>
          <w:sz w:val="22"/>
          <w:szCs w:val="22"/>
        </w:rPr>
        <w:t xml:space="preserve">  1   </w:t>
      </w:r>
      <w:r>
        <w:rPr>
          <w:rFonts w:ascii="Arial" w:cs="Arial" w:eastAsia="Arial" w:hAnsi="Arial"/>
          <w:b/>
          <w:bCs/>
          <w:color w:val="FAEEDA"/>
          <w:sz w:val="26"/>
          <w:szCs w:val="26"/>
        </w:rPr>
        <w:t xml:space="preserve">The Ideal Customer Profile  </w:t>
      </w:r>
    </w:p>
    <w:p>
      <w:pPr>
        <w:shd w:fill="BA7517" w:val="clear"/>
        <w:spacing w:after="12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Audience hard filters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Filter</w:t>
            </w:r>
          </w:p>
        </w:tc>
        <w:tc>
          <w:tcPr>
            <w:tcW w:type="dxa" w:w="71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Profile</w:t>
            </w:r>
          </w:p>
        </w:tc>
      </w:tr>
      <w:tr>
        <w:tc>
          <w:tcPr>
            <w:tcW w:type="dxa" w:w="2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Market &amp; geography</w:t>
            </w:r>
          </w:p>
        </w:tc>
        <w:tc>
          <w:tcPr>
            <w:tcW w:type="dxa" w:w="71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UAE residents only — Dubai, Abu Dhabi, Sharjah, Ajman, RAK and across the Emirates. B2C, domestic.</w:t>
            </w:r>
          </w:p>
        </w:tc>
      </w:tr>
      <w:tr>
        <w:tc>
          <w:tcPr>
            <w:tcW w:type="dxa" w:w="2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Demographics</w:t>
            </w:r>
          </w:p>
        </w:tc>
        <w:tc>
          <w:tcPr>
            <w:tcW w:type="dxa" w:w="71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Adults roughly 22–45. Mix of nationals, expatriates and GCC shoppers. Both genders, plus a kids segment.</w:t>
            </w:r>
          </w:p>
        </w:tc>
      </w:tr>
      <w:tr>
        <w:tc>
          <w:tcPr>
            <w:tcW w:type="dxa" w:w="2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Price band</w:t>
            </w:r>
          </w:p>
        </w:tc>
        <w:tc>
          <w:tcPr>
            <w:tcW w:type="dxa" w:w="71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AED 49–299 — mid-market, deliberately below mall pricing.</w:t>
            </w:r>
          </w:p>
        </w:tc>
      </w:tr>
      <w:tr>
        <w:tc>
          <w:tcPr>
            <w:tcW w:type="dxa" w:w="2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Income / mindset</w:t>
            </w:r>
          </w:p>
        </w:tc>
        <w:tc>
          <w:tcPr>
            <w:tcW w:type="dxa" w:w="71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Value-conscious but aspirational: wants a luxury scent experience without mall prices.</w:t>
            </w:r>
          </w:p>
        </w:tc>
      </w:tr>
      <w:tr>
        <w:tc>
          <w:tcPr>
            <w:tcW w:type="dxa" w:w="2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Behaviour</w:t>
            </w:r>
          </w:p>
        </w:tc>
        <w:tc>
          <w:tcPr>
            <w:tcW w:type="dxa" w:w="71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Mobile-first; social-led discovery on Instagram and TikTok; comfortable with cash on delivery and WhatsApp ordering.</w:t>
            </w:r>
          </w:p>
        </w:tc>
      </w:tr>
    </w:tbl>
    <w:p>
      <w:pPr>
        <w:shd w:fill="BA7517" w:val="clear"/>
        <w:spacing w:after="12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Scent &amp; trigger fit — the qualifying signals  </w:t>
      </w:r>
    </w:p>
    <w:p>
      <w:pPr>
        <w:spacing w:after="120" w:line="264"/>
      </w:pPr>
      <w:r>
        <w:rPr>
          <w:rFonts w:ascii="Arial" w:cs="Arial" w:eastAsia="Arial" w:hAnsi="Arial"/>
          <w:b/>
          <w:bCs/>
        </w:rPr>
        <w:t xml:space="preserve">Preferred scent profile: </w:t>
      </w:r>
      <w:r>
        <w:rPr>
          <w:rFonts w:ascii="Arial" w:cs="Arial" w:eastAsia="Arial" w:hAnsi="Arial"/>
        </w:rPr>
        <w:t xml:space="preserve">oud, attar and oriental fragrances suited to UAE heat; also designer-inspired alternatives.</w:t>
      </w:r>
    </w:p>
    <w:p>
      <w:pPr>
        <w:spacing w:after="120" w:line="264"/>
      </w:pPr>
      <w:r>
        <w:rPr>
          <w:rFonts w:ascii="Arial" w:cs="Arial" w:eastAsia="Arial" w:hAnsi="Arial"/>
          <w:b/>
          <w:bCs/>
        </w:rPr>
        <w:t xml:space="preserve">Buying triggers: </w:t>
      </w:r>
      <w:r>
        <w:rPr>
          <w:rFonts w:ascii="Arial" w:cs="Arial" w:eastAsia="Arial" w:hAnsi="Arial"/>
        </w:rPr>
        <w:t xml:space="preserve">gifting and occasions (weddings, Eid, parties, date nights), self-treat, and restocking a signature scent.</w:t>
      </w:r>
    </w:p>
    <w:p>
      <w:pPr>
        <w:shd w:fill="BA7517" w:val="clear"/>
        <w:spacing w:after="12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Urgency &amp; occasion tiers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0"/>
        <w:gridCol w:w="4030"/>
      </w:tblGrid>
      <w:tr>
        <w:trPr>
          <w:tblHeader/>
        </w:trPr>
        <w:tc>
          <w:tcPr>
            <w:tcW w:type="dxa" w:w="13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40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40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13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E1F5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Tier 1</w:t>
            </w:r>
          </w:p>
        </w:tc>
        <w:tc>
          <w:tcPr>
            <w:tcW w:type="dxa" w:w="40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Seasonal occasion approaching — Eid, wedding season, party or date night</w:t>
            </w:r>
          </w:p>
        </w:tc>
        <w:tc>
          <w:tcPr>
            <w:tcW w:type="dxa" w:w="40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High intent, time-bound, higher AOV. Lead with gift sets, occasion navigation, fast delivery.</w:t>
            </w:r>
          </w:p>
        </w:tc>
      </w:tr>
      <w:tr>
        <w:tc>
          <w:tcPr>
            <w:tcW w:type="dxa" w:w="13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E1F5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Tier 1</w:t>
            </w:r>
          </w:p>
        </w:tc>
        <w:tc>
          <w:tcPr>
            <w:tcW w:type="dxa" w:w="40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Signature scent running low (prior buyer)</w:t>
            </w:r>
          </w:p>
        </w:tc>
        <w:tc>
          <w:tcPr>
            <w:tcW w:type="dxa" w:w="40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Cheapest revenue to win back. Trigger reorder prompt and replenishment nudge.</w:t>
            </w:r>
          </w:p>
        </w:tc>
      </w:tr>
      <w:tr>
        <w:tc>
          <w:tcPr>
            <w:tcW w:type="dxa" w:w="13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Tier 2</w:t>
            </w:r>
          </w:p>
        </w:tc>
        <w:tc>
          <w:tcPr>
            <w:tcW w:type="dxa" w:w="40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Arrived from a Meta / Google ad, undecided</w:t>
            </w:r>
          </w:p>
        </w:tc>
        <w:tc>
          <w:tcPr>
            <w:tcW w:type="dxa" w:w="40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Conversion is won or lost here. Deploy the concierge quiz, discovery kit and trust block.</w:t>
            </w:r>
          </w:p>
        </w:tc>
      </w:tr>
      <w:tr>
        <w:tc>
          <w:tcPr>
            <w:tcW w:type="dxa" w:w="13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Tier 2</w:t>
            </w:r>
          </w:p>
        </w:tc>
        <w:tc>
          <w:tcPr>
            <w:tcW w:type="dxa" w:w="40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Browsing oud / Arabic-house brand pages</w:t>
            </w:r>
          </w:p>
        </w:tc>
        <w:tc>
          <w:tcPr>
            <w:tcW w:type="dxa" w:w="40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Strong category affinity. Surface bundles and house storytelling.</w:t>
            </w:r>
          </w:p>
        </w:tc>
      </w:tr>
    </w:tbl>
    <w:p>
      <w:r>
        <w:br w:type="page"/>
      </w:r>
    </w:p>
    <w:p>
      <w:pPr>
        <w:pBdr>
          <w:bottom w:val="single" w:color="BA7517" w:sz="18" w:space="4"/>
        </w:pBdr>
        <w:shd w:fill="412402" w:val="clear"/>
        <w:spacing w:after="200" w:before="280"/>
      </w:pPr>
      <w:r>
        <w:rPr>
          <w:rFonts w:ascii="Arial" w:cs="Arial" w:eastAsia="Arial" w:hAnsi="Arial"/>
          <w:b/>
          <w:bCs/>
          <w:color w:val="FAC775"/>
          <w:sz w:val="22"/>
          <w:szCs w:val="22"/>
        </w:rPr>
        <w:t xml:space="preserve">  2   </w:t>
      </w:r>
      <w:r>
        <w:rPr>
          <w:rFonts w:ascii="Arial" w:cs="Arial" w:eastAsia="Arial" w:hAnsi="Arial"/>
          <w:b/>
          <w:bCs/>
          <w:color w:val="FAEEDA"/>
          <w:sz w:val="26"/>
          <w:szCs w:val="26"/>
        </w:rPr>
        <w:t xml:space="preserve">The Persona Deep-Dive (the shopper)  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This is a B2C business, so the persona is an individual shopper rather than a business KPI owner. Three repeatable buyer types emerge from the catalogue, pricing and the segments in the mockup.</w:t>
      </w:r>
    </w:p>
    <w:p>
      <w:pPr>
        <w:shd w:fill="BA7517" w:val="clear"/>
        <w:spacing w:after="12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The three buyer types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6"/>
                <w:szCs w:val="26"/>
              </w:rPr>
              <w:t xml:space="preserve">SE</w:t>
            </w:r>
          </w:p>
        </w:tc>
        <w:tc>
          <w:tcPr>
            <w:tcW w:type="dxa" w:w="80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Scent Explorer</w:t>
            </w:r>
            <w:r>
              <w:rPr>
                <w:rFonts w:ascii="Arial" w:cs="Arial" w:eastAsia="Arial" w:hAnsi="Arial"/>
                <w:i/>
                <w:iCs/>
                <w:color w:val="FAC775"/>
                <w:sz w:val="18"/>
                <w:szCs w:val="18"/>
              </w:rPr>
              <w:t xml:space="preserve">      Acquisition focus</w:t>
            </w:r>
          </w:p>
        </w:tc>
      </w:tr>
      <w:tr>
        <w:tc>
          <w:tcPr>
            <w:tcW w:type="dxa" w:w="13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Who</w:t>
            </w:r>
          </w:p>
        </w:tc>
        <w:tc>
          <w:tcPr>
            <w:tcW w:type="dxa" w:w="80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New to the brand, usually arriving from a Meta or Google ad. Curious, price-sensitive, not yet sure what they want.</w:t>
            </w:r>
          </w:p>
        </w:tc>
      </w:tr>
      <w:tr>
        <w:tc>
          <w:tcPr>
            <w:tcW w:type="dxa" w:w="13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Needs</w:t>
            </w:r>
          </w:p>
        </w:tc>
        <w:tc>
          <w:tcPr>
            <w:tcW w:type="dxa" w:w="80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Low-commitment entry points (discovery kits, the “Find My Scent” quiz) and strong trust signals before a first purchase.</w:t>
            </w:r>
          </w:p>
        </w:tc>
      </w:tr>
      <w:tr>
        <w:tc>
          <w:tcPr>
            <w:tcW w:type="dxa" w:w="13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Risk</w:t>
            </w:r>
          </w:p>
        </w:tc>
        <w:tc>
          <w:tcPr>
            <w:tcW w:type="dxa" w:w="80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Bounces if the first impression is slow or feels untrustworthy. This is where paid-traffic conversion is won or lost.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6"/>
                <w:szCs w:val="26"/>
              </w:rPr>
              <w:t xml:space="preserve">SL</w:t>
            </w:r>
          </w:p>
        </w:tc>
        <w:tc>
          <w:tcPr>
            <w:tcW w:type="dxa" w:w="80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Signature-Scent Loyalist</w:t>
            </w:r>
            <w:r>
              <w:rPr>
                <w:rFonts w:ascii="Arial" w:cs="Arial" w:eastAsia="Arial" w:hAnsi="Arial"/>
                <w:i/>
                <w:iCs/>
                <w:color w:val="FAC775"/>
                <w:sz w:val="18"/>
                <w:szCs w:val="18"/>
              </w:rPr>
              <w:t xml:space="preserve">      Retention focus</w:t>
            </w:r>
          </w:p>
        </w:tc>
      </w:tr>
      <w:tr>
        <w:tc>
          <w:tcPr>
            <w:tcW w:type="dxa" w:w="13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Who</w:t>
            </w:r>
          </w:p>
        </w:tc>
        <w:tc>
          <w:tcPr>
            <w:tcW w:type="dxa" w:w="80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Has bought before and knows the house style they like — often oud or a specific Arabic brand.</w:t>
            </w:r>
          </w:p>
        </w:tc>
      </w:tr>
      <w:tr>
        <w:tc>
          <w:tcPr>
            <w:tcW w:type="dxa" w:w="13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Needs</w:t>
            </w:r>
          </w:p>
        </w:tc>
        <w:tc>
          <w:tcPr>
            <w:tcW w:type="dxa" w:w="80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Easy reorder, replenishment reminders, and a reason to stay. Target of the email / WhatsApp engine and referral programme.</w:t>
            </w:r>
          </w:p>
        </w:tc>
      </w:tr>
      <w:tr>
        <w:tc>
          <w:tcPr>
            <w:tcW w:type="dxa" w:w="13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Value</w:t>
            </w:r>
          </w:p>
        </w:tc>
        <w:tc>
          <w:tcPr>
            <w:tcW w:type="dxa" w:w="80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The cheapest revenue to win back — and the structural fix to the ROAS problem.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6"/>
                <w:szCs w:val="26"/>
              </w:rPr>
              <w:t xml:space="preserve">GF</w:t>
            </w:r>
          </w:p>
        </w:tc>
        <w:tc>
          <w:tcPr>
            <w:tcW w:type="dxa" w:w="80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Gifter</w:t>
            </w:r>
            <w:r>
              <w:rPr>
                <w:rFonts w:ascii="Arial" w:cs="Arial" w:eastAsia="Arial" w:hAnsi="Arial"/>
                <w:i/>
                <w:iCs/>
                <w:color w:val="FAC775"/>
                <w:sz w:val="18"/>
                <w:szCs w:val="18"/>
              </w:rPr>
              <w:t xml:space="preserve">      Seasonal / occasion focus</w:t>
            </w:r>
          </w:p>
        </w:tc>
      </w:tr>
      <w:tr>
        <w:tc>
          <w:tcPr>
            <w:tcW w:type="dxa" w:w="13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Who</w:t>
            </w:r>
          </w:p>
        </w:tc>
        <w:tc>
          <w:tcPr>
            <w:tcW w:type="dxa" w:w="80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Buying for someone else around weddings, Eid and other occasions.</w:t>
            </w:r>
          </w:p>
        </w:tc>
      </w:tr>
      <w:tr>
        <w:tc>
          <w:tcPr>
            <w:tcW w:type="dxa" w:w="13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Needs</w:t>
            </w:r>
          </w:p>
        </w:tc>
        <w:tc>
          <w:tcPr>
            <w:tcW w:type="dxa" w:w="80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Gift sets, premium packaging, occasion-based navigation, and fast, reliable delivery.</w:t>
            </w:r>
          </w:p>
        </w:tc>
      </w:tr>
      <w:tr>
        <w:tc>
          <w:tcPr>
            <w:tcW w:type="dxa" w:w="13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Value</w:t>
            </w:r>
          </w:p>
        </w:tc>
        <w:tc>
          <w:tcPr>
            <w:tcW w:type="dxa" w:w="80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Higher average order value and strongly seasonal.</w:t>
            </w:r>
          </w:p>
        </w:tc>
      </w:tr>
    </w:tbl>
    <w:p>
      <w:pPr>
        <w:shd w:fill="BA7517" w:val="clear"/>
        <w:spacing w:after="12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Jobs to be done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 job the shopper is hiring the site for</w:t>
            </w:r>
          </w:p>
        </w:tc>
        <w:tc>
          <w:tcPr>
            <w:tcW w:type="dxa" w:w="47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the site answers it</w:t>
            </w:r>
          </w:p>
        </w:tc>
      </w:tr>
      <w:tr>
        <w:tc>
          <w:tcPr>
            <w:tcW w:type="dxa" w:w="46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“Help me find a scent I’ll love without smelling it first”</w:t>
            </w:r>
          </w:p>
        </w:tc>
        <w:tc>
          <w:tcPr>
            <w:tcW w:type="dxa" w:w="47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AI concierge, discovery kits, fragrance-note detail</w:t>
            </w:r>
          </w:p>
        </w:tc>
      </w:tr>
      <w:tr>
        <w:tc>
          <w:tcPr>
            <w:tcW w:type="dxa" w:w="46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“Reassure me this is genuine and worth the price”</w:t>
            </w:r>
          </w:p>
        </w:tc>
        <w:tc>
          <w:tcPr>
            <w:tcW w:type="dxa" w:w="47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Authenticity messaging, reviews, transparent sourcing</w:t>
            </w:r>
          </w:p>
        </w:tc>
      </w:tr>
      <w:tr>
        <w:tc>
          <w:tcPr>
            <w:tcW w:type="dxa" w:w="46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“Make buying effortless”</w:t>
            </w:r>
          </w:p>
        </w:tc>
        <w:tc>
          <w:tcPr>
            <w:tcW w:type="dxa" w:w="47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COD, WhatsApp, fast delivery, frictionless mobile checkout</w:t>
            </w:r>
          </w:p>
        </w:tc>
      </w:tr>
      <w:tr>
        <w:tc>
          <w:tcPr>
            <w:tcW w:type="dxa" w:w="46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“Make it personal / make it a gift”</w:t>
            </w:r>
          </w:p>
        </w:tc>
        <w:tc>
          <w:tcPr>
            <w:tcW w:type="dxa" w:w="47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Custom perfume mixing, gift sets, occasion navigation</w:t>
            </w:r>
          </w:p>
        </w:tc>
      </w:tr>
    </w:tbl>
    <w:p>
      <w:pPr>
        <w:shd w:fill="BA7517" w:val="clear"/>
        <w:spacing w:after="12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Internal friction — the hesitations present at purchase  </w:t>
      </w:r>
    </w:p>
    <w:p>
      <w:pPr>
        <w:spacing w:after="120" w:line="264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These are inferred from the jobs-to-be-done and the risk register, not from recorded discovery calls. Validate against real support logs.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8"/>
              <w:left w:val="single" w:color="E5DAC6" w:sz="2"/>
              <w:bottom w:val="single" w:color="E5DAC6" w:sz="2"/>
              <w:right w:val="single" w:color="E5DAC6" w:sz="2"/>
            </w:tcBorders>
            <w:shd w:fill="FAEE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First-purchase trust gap</w:t>
            </w:r>
          </w:p>
          <w:p>
            <w:pPr>
              <w:spacing w:after="0" w:line="256"/>
            </w:pPr>
            <w:r>
              <w:rPr>
                <w:rFonts w:ascii="Arial" w:cs="Arial" w:eastAsia="Arial" w:hAnsi="Arial"/>
                <w:color w:val="412402"/>
                <w:sz w:val="19"/>
                <w:szCs w:val="19"/>
              </w:rPr>
              <w:t xml:space="preserve">“Is this actually genuine, or a cheap knockoff?” The dual model (in-house lines plus genuine resale) makes this sharper, not softer.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8"/>
              <w:left w:val="single" w:color="E5DAC6" w:sz="2"/>
              <w:bottom w:val="single" w:color="E5DAC6" w:sz="2"/>
              <w:right w:val="single" w:color="E5DAC6" w:sz="2"/>
            </w:tcBorders>
            <w:shd w:fill="FAEE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Blind-buy anxiety</w:t>
            </w:r>
          </w:p>
          <w:p>
            <w:pPr>
              <w:spacing w:after="0" w:line="256"/>
            </w:pPr>
            <w:r>
              <w:rPr>
                <w:rFonts w:ascii="Arial" w:cs="Arial" w:eastAsia="Arial" w:hAnsi="Arial"/>
                <w:color w:val="412402"/>
                <w:sz w:val="19"/>
                <w:szCs w:val="19"/>
              </w:rPr>
              <w:t xml:space="preserve">“I can’t smell it through a screen.” The fear of wasting money on a scent they end up disliking.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8"/>
              <w:left w:val="single" w:color="E5DAC6" w:sz="2"/>
              <w:bottom w:val="single" w:color="E5DAC6" w:sz="2"/>
              <w:right w:val="single" w:color="E5DAC6" w:sz="2"/>
            </w:tcBorders>
            <w:shd w:fill="FAEE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Price-vs-legitimacy tension</w:t>
            </w:r>
          </w:p>
          <w:p>
            <w:pPr>
              <w:spacing w:after="0" w:line="256"/>
            </w:pPr>
            <w:r>
              <w:rPr>
                <w:rFonts w:ascii="Arial" w:cs="Arial" w:eastAsia="Arial" w:hAnsi="Arial"/>
                <w:color w:val="412402"/>
                <w:sz w:val="19"/>
                <w:szCs w:val="19"/>
              </w:rPr>
              <w:t xml:space="preserve">Below-mall pricing reads as either a great deal or a red flag. Trust signals decide which way the shopper leans.</w:t>
            </w:r>
          </w:p>
        </w:tc>
      </w:tr>
    </w:tbl>
    <w:p>
      <w:r>
        <w:br w:type="page"/>
      </w:r>
    </w:p>
    <w:p>
      <w:pPr>
        <w:pBdr>
          <w:bottom w:val="single" w:color="BA7517" w:sz="18" w:space="4"/>
        </w:pBdr>
        <w:shd w:fill="412402" w:val="clear"/>
        <w:spacing w:after="200" w:before="280"/>
      </w:pPr>
      <w:r>
        <w:rPr>
          <w:rFonts w:ascii="Arial" w:cs="Arial" w:eastAsia="Arial" w:hAnsi="Arial"/>
          <w:b/>
          <w:bCs/>
          <w:color w:val="FAC775"/>
          <w:sz w:val="22"/>
          <w:szCs w:val="22"/>
        </w:rPr>
        <w:t xml:space="preserve">  3   </w:t>
      </w:r>
      <w:r>
        <w:rPr>
          <w:rFonts w:ascii="Arial" w:cs="Arial" w:eastAsia="Arial" w:hAnsi="Arial"/>
          <w:b/>
          <w:bCs/>
          <w:color w:val="FAEEDA"/>
          <w:sz w:val="26"/>
          <w:szCs w:val="26"/>
        </w:rPr>
        <w:t xml:space="preserve">Messaging Strategy  </w:t>
      </w:r>
    </w:p>
    <w:p>
      <w:pPr>
        <w:shd w:fill="BA7517" w:val="clear"/>
        <w:spacing w:after="12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Status quo vs. The Fragrance Secrets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7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 old way (price-only rivals)</w:t>
            </w:r>
          </w:p>
        </w:tc>
        <w:tc>
          <w:tcPr>
            <w:tcW w:type="dxa" w:w="37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 Fragrance Secrets way</w:t>
            </w:r>
          </w:p>
        </w:tc>
      </w:tr>
      <w:tr>
        <w:tc>
          <w:tcPr>
            <w:tcW w:type="dxa" w:w="19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Discovery</w:t>
            </w:r>
          </w:p>
        </w:tc>
        <w:tc>
          <w:tcPr>
            <w:tcW w:type="dxa" w:w="37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Bare product grid; scroll and guess</w:t>
            </w:r>
          </w:p>
        </w:tc>
        <w:tc>
          <w:tcPr>
            <w:tcW w:type="dxa" w:w="37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Guided “Find My Scent” concierge plus discovery kits</w:t>
            </w:r>
          </w:p>
        </w:tc>
      </w:tr>
      <w:tr>
        <w:tc>
          <w:tcPr>
            <w:tcW w:type="dxa" w:w="19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Trust</w:t>
            </w:r>
          </w:p>
        </w:tc>
        <w:tc>
          <w:tcPr>
            <w:tcW w:type="dxa" w:w="37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Vague “100% original” claims</w:t>
            </w:r>
          </w:p>
        </w:tc>
        <w:tc>
          <w:tcPr>
            <w:tcW w:type="dxa" w:w="37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Transparent sourcing: own-brand vs. verified resale, clearly separated</w:t>
            </w:r>
          </w:p>
        </w:tc>
      </w:tr>
      <w:tr>
        <w:tc>
          <w:tcPr>
            <w:tcW w:type="dxa" w:w="19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Personalisation</w:t>
            </w:r>
          </w:p>
        </w:tc>
        <w:tc>
          <w:tcPr>
            <w:tcW w:type="dxa" w:w="37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One-size catalogue</w:t>
            </w:r>
          </w:p>
        </w:tc>
        <w:tc>
          <w:tcPr>
            <w:tcW w:type="dxa" w:w="37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Custom perfume mixing — oil to ready-to-wear spray</w:t>
            </w:r>
          </w:p>
        </w:tc>
      </w:tr>
      <w:tr>
        <w:tc>
          <w:tcPr>
            <w:tcW w:type="dxa" w:w="19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Buying</w:t>
            </w:r>
          </w:p>
        </w:tc>
        <w:tc>
          <w:tcPr>
            <w:tcW w:type="dxa" w:w="37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Standard checkout</w:t>
            </w:r>
          </w:p>
        </w:tc>
        <w:tc>
          <w:tcPr>
            <w:tcW w:type="dxa" w:w="37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COD, one-tap WhatsApp, Apple / Google Pay, next-day delivery</w:t>
            </w:r>
          </w:p>
        </w:tc>
      </w:tr>
      <w:tr>
        <w:tc>
          <w:tcPr>
            <w:tcW w:type="dxa" w:w="19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37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One-and-done transaction</w:t>
            </w:r>
          </w:p>
        </w:tc>
        <w:tc>
          <w:tcPr>
            <w:tcW w:type="dxa" w:w="37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Retention engine — referral, reorder nudges, owned email / WhatsApp</w:t>
            </w:r>
          </w:p>
        </w:tc>
      </w:tr>
      <w:tr>
        <w:tc>
          <w:tcPr>
            <w:tcW w:type="dxa" w:w="19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Fit for market</w:t>
            </w:r>
          </w:p>
        </w:tc>
        <w:tc>
          <w:tcPr>
            <w:tcW w:type="dxa" w:w="37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Generic global SKUs</w:t>
            </w:r>
          </w:p>
        </w:tc>
        <w:tc>
          <w:tcPr>
            <w:tcW w:type="dxa" w:w="373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Tuned for UAE heat and taste — oud, attar, oriental</w:t>
            </w:r>
          </w:p>
        </w:tc>
      </w:tr>
    </w:tbl>
    <w:p>
      <w:pPr>
        <w:shd w:fill="BA7517" w:val="clear"/>
        <w:spacing w:after="12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High-value hooks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CFC0" w:sz="1"/>
              <w:left w:val="single" w:color="BA7517" w:sz="18"/>
              <w:bottom w:val="single" w:color="D8CFC0" w:sz="1"/>
              <w:right w:val="single" w:color="D8CFC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i/>
                <w:iCs/>
                <w:color w:val="412402"/>
                <w:sz w:val="22"/>
                <w:szCs w:val="22"/>
              </w:rPr>
              <w:t xml:space="preserve">“Don’t know what you’ll love? Take the 60-second scent quiz — and we’ll match you before you spend a dirham.”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Why it works: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Removes blind-buy anxiety, the number-one first-purchase blocker, and rescues undecided paid traffic that would otherwise bounce.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Deploy when: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 Scent Explorer lands from a Meta / Google ad and has not yet added to cart.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CTA:  </w:t>
            </w: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Find My Scent →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CFC0" w:sz="1"/>
              <w:left w:val="single" w:color="BA7517" w:sz="18"/>
              <w:bottom w:val="single" w:color="D8CFC0" w:sz="1"/>
              <w:right w:val="single" w:color="D8CFC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i/>
                <w:iCs/>
                <w:color w:val="412402"/>
                <w:sz w:val="22"/>
                <w:szCs w:val="22"/>
              </w:rPr>
              <w:t xml:space="preserve">“Authentic Arabic-house and designer fragrances — at a fraction of mall prices. Here’s exactly where each one comes from.”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Why it works: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Converts the price-vs-legitimacy tension into a trust advantage by leading with transparency instead of hiding it.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Deploy when: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The shopper is on a designer or Arabic-house resale page and the price seems “too good.”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CTA:  </w:t>
            </w: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See our sourcing promise →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CFC0" w:sz="1"/>
              <w:left w:val="single" w:color="BA7517" w:sz="18"/>
              <w:bottom w:val="single" w:color="D8CFC0" w:sz="1"/>
              <w:right w:val="single" w:color="D8CFC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i/>
                <w:iCs/>
                <w:color w:val="412402"/>
                <w:sz w:val="22"/>
                <w:szCs w:val="22"/>
              </w:rPr>
              <w:t xml:space="preserve">“Mix your own signature spray — a scent that exists nowhere else, made for the UAE heat.”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Why it works: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 personalisation feature competitors cannot quickly copy; raises AOV and brand differentiation at the same time.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Deploy when: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The shopper is on a perfume-oil page, or is a returning Loyalist ready to trade up.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CTA:  </w:t>
            </w: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Start mixing →</w:t>
            </w:r>
          </w:p>
        </w:tc>
      </w:tr>
    </w:tbl>
    <w:p>
      <w:pPr>
        <w:shd w:fill="BA7517" w:val="clear"/>
        <w:spacing w:after="12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Feature deployment guide — what to lead with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Shopper scenario</w:t>
            </w:r>
          </w:p>
        </w:tc>
        <w:tc>
          <w:tcPr>
            <w:tcW w:type="dxa" w:w="4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Lead with</w:t>
            </w:r>
          </w:p>
        </w:tc>
      </w:tr>
      <w:tr>
        <w:tc>
          <w:tcPr>
            <w:tcW w:type="dxa" w:w="4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Undecided new visitor from an ad</w:t>
            </w:r>
          </w:p>
        </w:tc>
        <w:tc>
          <w:tcPr>
            <w:tcW w:type="dxa" w:w="4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“Find My Scent” quiz + discovery kit + trust block</w:t>
            </w:r>
          </w:p>
        </w:tc>
      </w:tr>
      <w:tr>
        <w:tc>
          <w:tcPr>
            <w:tcW w:type="dxa" w:w="4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Designer / Arabic-house page, price scepticism</w:t>
            </w:r>
          </w:p>
        </w:tc>
        <w:tc>
          <w:tcPr>
            <w:tcW w:type="dxa" w:w="4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Transparent sourcing + reviews + authenticity promise</w:t>
            </w:r>
          </w:p>
        </w:tc>
      </w:tr>
      <w:tr>
        <w:tc>
          <w:tcPr>
            <w:tcW w:type="dxa" w:w="4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Perfume-oil browser / upsell moment</w:t>
            </w:r>
          </w:p>
        </w:tc>
        <w:tc>
          <w:tcPr>
            <w:tcW w:type="dxa" w:w="4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Custom mixing (50ml / 100ml) + complete-the-set bundles</w:t>
            </w:r>
          </w:p>
        </w:tc>
      </w:tr>
      <w:tr>
        <w:tc>
          <w:tcPr>
            <w:tcW w:type="dxa" w:w="4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Returning loyalist</w:t>
            </w:r>
          </w:p>
        </w:tc>
        <w:tc>
          <w:tcPr>
            <w:tcW w:type="dxa" w:w="4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Reorder prompt + referral “Give 30, Get 30”</w:t>
            </w:r>
          </w:p>
        </w:tc>
      </w:tr>
      <w:tr>
        <w:tc>
          <w:tcPr>
            <w:tcW w:type="dxa" w:w="4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Gifting / occasion shopper</w:t>
            </w:r>
          </w:p>
        </w:tc>
        <w:tc>
          <w:tcPr>
            <w:tcW w:type="dxa" w:w="4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Gift sets + occasion navigation + fast-delivery promise</w:t>
            </w:r>
          </w:p>
        </w:tc>
      </w:tr>
    </w:tbl>
    <w:p>
      <w:r>
        <w:br w:type="page"/>
      </w:r>
    </w:p>
    <w:p>
      <w:pPr>
        <w:pBdr>
          <w:bottom w:val="single" w:color="BA7517" w:sz="18" w:space="4"/>
        </w:pBdr>
        <w:shd w:fill="412402" w:val="clear"/>
        <w:spacing w:after="200" w:before="280"/>
      </w:pPr>
      <w:r>
        <w:rPr>
          <w:rFonts w:ascii="Arial" w:cs="Arial" w:eastAsia="Arial" w:hAnsi="Arial"/>
          <w:b/>
          <w:bCs/>
          <w:color w:val="FAC775"/>
          <w:sz w:val="22"/>
          <w:szCs w:val="22"/>
        </w:rPr>
        <w:t xml:space="preserve">  4   </w:t>
      </w:r>
      <w:r>
        <w:rPr>
          <w:rFonts w:ascii="Arial" w:cs="Arial" w:eastAsia="Arial" w:hAnsi="Arial"/>
          <w:b/>
          <w:bCs/>
          <w:color w:val="FAEEDA"/>
          <w:sz w:val="26"/>
          <w:szCs w:val="26"/>
        </w:rPr>
        <w:t xml:space="preserve">The Negative ICP (exclusion list)  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Every item here is visible </w:t>
      </w:r>
      <w:r>
        <w:rPr>
          <w:rFonts w:ascii="Arial" w:cs="Arial" w:eastAsia="Arial" w:hAnsi="Arial"/>
          <w:b/>
          <w:bCs/>
        </w:rPr>
        <w:t xml:space="preserve">before</w:t>
      </w:r>
      <w:r>
        <w:rPr>
          <w:rFonts w:ascii="Arial" w:cs="Arial" w:eastAsia="Arial" w:hAnsi="Arial"/>
        </w:rPr>
        <w:t xml:space="preserve"> the sale closes — at the prospecting, ad-targeting or first-chat stage. Post-purchase risk patterns (returns, churn) are out of scope until first-party data is available.</w:t>
      </w:r>
    </w:p>
    <w:p>
      <w:pPr>
        <w:shd w:fill="BA7517" w:val="clear"/>
        <w:spacing w:after="12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Hard no — visible before the sale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Exclusion</w:t>
            </w:r>
          </w:p>
        </w:tc>
        <w:tc>
          <w:tcPr>
            <w:tcW w:type="dxa" w:w="61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91F1F"/>
                <w:sz w:val="19"/>
                <w:szCs w:val="19"/>
              </w:rPr>
              <w:t xml:space="preserve">Outside UAE shipping requests</w:t>
            </w:r>
          </w:p>
        </w:tc>
        <w:tc>
          <w:tcPr>
            <w:tcW w:type="dxa" w:w="61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Business is UAE-only B2C this phase; no fulfilment outside the Emirates.</w:t>
            </w:r>
          </w:p>
        </w:tc>
      </w:tr>
      <w:tr>
        <w:tc>
          <w:tcPr>
            <w:tcW w:type="dxa" w:w="3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91F1F"/>
                <w:sz w:val="19"/>
                <w:szCs w:val="19"/>
              </w:rPr>
              <w:t xml:space="preserve">B2B / wholesale enquiries</w:t>
            </w:r>
          </w:p>
        </w:tc>
        <w:tc>
          <w:tcPr>
            <w:tcW w:type="dxa" w:w="61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Model is consumer retail, not distribution; not the official distributor for designer houses.</w:t>
            </w:r>
          </w:p>
        </w:tc>
      </w:tr>
      <w:tr>
        <w:tc>
          <w:tcPr>
            <w:tcW w:type="dxa" w:w="3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91F1F"/>
                <w:sz w:val="19"/>
                <w:szCs w:val="19"/>
              </w:rPr>
              <w:t xml:space="preserve">“Official distributor” seekers</w:t>
            </w:r>
          </w:p>
        </w:tc>
        <w:tc>
          <w:tcPr>
            <w:tcW w:type="dxa" w:w="61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The company is explicitly not the authorised or exclusive distributor for Prada, Dior, Calvin Klein or Armani — it cannot serve this demand.</w:t>
            </w:r>
          </w:p>
        </w:tc>
      </w:tr>
      <w:tr>
        <w:tc>
          <w:tcPr>
            <w:tcW w:type="dxa" w:w="3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91F1F"/>
                <w:sz w:val="19"/>
                <w:szCs w:val="19"/>
              </w:rPr>
              <w:t xml:space="preserve">Niche-luxury-only buyers (well above AED 299)</w:t>
            </w:r>
          </w:p>
        </w:tc>
        <w:tc>
          <w:tcPr>
            <w:tcW w:type="dxa" w:w="61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Mid-market position; high-end-only shoppers are a structural mismatch.</w:t>
            </w:r>
          </w:p>
        </w:tc>
      </w:tr>
    </w:tbl>
    <w:p>
      <w:pPr>
        <w:shd w:fill="BA7517" w:val="clear"/>
        <w:spacing w:after="12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Red-flag behaviours — detectable in pre-sale chat / WhatsApp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4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predicts</w:t>
            </w:r>
          </w:p>
        </w:tc>
      </w:tr>
      <w:tr>
        <w:tc>
          <w:tcPr>
            <w:tcW w:type="dxa" w:w="4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Demands a brand’s official authorised-dealer certificate up front</w:t>
            </w:r>
          </w:p>
        </w:tc>
        <w:tc>
          <w:tcPr>
            <w:tcW w:type="dxa" w:w="4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Will treat any transparent-resale answer as a dealbreaker; high return / dispute risk.</w:t>
            </w:r>
          </w:p>
        </w:tc>
      </w:tr>
      <w:tr>
        <w:tc>
          <w:tcPr>
            <w:tcW w:type="dxa" w:w="4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Wants an exact 1:1 designer clone and is told it’s an inspired-by line</w:t>
            </w:r>
          </w:p>
        </w:tc>
        <w:tc>
          <w:tcPr>
            <w:tcW w:type="dxa" w:w="4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Expectation mismatch on the in-house range; likely complaint or return.</w:t>
            </w:r>
          </w:p>
        </w:tc>
      </w:tr>
      <w:tr>
        <w:tc>
          <w:tcPr>
            <w:tcW w:type="dxa" w:w="4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Pushes for COD on a custom-mixed order while fulfilment turnaround is unconfirmed</w:t>
            </w:r>
          </w:p>
        </w:tc>
        <w:tc>
          <w:tcPr>
            <w:tcW w:type="dxa" w:w="4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Operational-promise risk (R-3) until mixing capacity is signed off.</w:t>
            </w:r>
          </w:p>
        </w:tc>
      </w:tr>
    </w:tbl>
    <w:p>
      <w:pPr>
        <w:shd w:fill="BA7517" w:val="clear"/>
        <w:spacing w:after="12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Objection handling guide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660"/>
      </w:tblGrid>
      <w:tr>
        <w:trPr>
          <w:tblHeader/>
        </w:trPr>
        <w:tc>
          <w:tcPr>
            <w:tcW w:type="dxa" w:w="27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Objection</w:t>
            </w:r>
          </w:p>
        </w:tc>
        <w:tc>
          <w:tcPr>
            <w:tcW w:type="dxa" w:w="30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36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Counter</w:t>
            </w:r>
          </w:p>
        </w:tc>
      </w:tr>
      <w:tr>
        <w:tc>
          <w:tcPr>
            <w:tcW w:type="dxa" w:w="27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“How do I know it’s genuine?”</w:t>
            </w:r>
          </w:p>
        </w:tc>
        <w:tc>
          <w:tcPr>
            <w:tcW w:type="dxa" w:w="30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Below-mall price reads as a red flag</w:t>
            </w:r>
          </w:p>
        </w:tc>
        <w:tc>
          <w:tcPr>
            <w:tcW w:type="dxa" w:w="36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Transparent sourcing statement, verified-wholesaler explanation, real reviews; separate own-brand from resale clearly.</w:t>
            </w:r>
          </w:p>
        </w:tc>
      </w:tr>
      <w:tr>
        <w:tc>
          <w:tcPr>
            <w:tcW w:type="dxa" w:w="27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“I can’t smell it before buying”</w:t>
            </w:r>
          </w:p>
        </w:tc>
        <w:tc>
          <w:tcPr>
            <w:tcW w:type="dxa" w:w="30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Blind-buy anxiety</w:t>
            </w:r>
          </w:p>
        </w:tc>
        <w:tc>
          <w:tcPr>
            <w:tcW w:type="dxa" w:w="36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“Find My Scent” quiz, discovery kits, detailed notes / longevity / sillage on the product page.</w:t>
            </w:r>
          </w:p>
        </w:tc>
      </w:tr>
      <w:tr>
        <w:tc>
          <w:tcPr>
            <w:tcW w:type="dxa" w:w="27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“Is this the real designer brand?”</w:t>
            </w:r>
          </w:p>
        </w:tc>
        <w:tc>
          <w:tcPr>
            <w:tcW w:type="dxa" w:w="30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Confusion between in-house “inspired” lines and genuine resale</w:t>
            </w:r>
          </w:p>
        </w:tc>
        <w:tc>
          <w:tcPr>
            <w:tcW w:type="dxa" w:w="36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Clear labelling of own-brand vs. resale; never claim “direct from brand” where untrue (R-1).</w:t>
            </w:r>
          </w:p>
        </w:tc>
      </w:tr>
    </w:tbl>
    <w:p>
      <w:r>
        <w:br w:type="page"/>
      </w:r>
    </w:p>
    <w:p>
      <w:pPr>
        <w:pBdr>
          <w:bottom w:val="single" w:color="BA7517" w:sz="18" w:space="4"/>
        </w:pBdr>
        <w:shd w:fill="412402" w:val="clear"/>
        <w:spacing w:after="200" w:before="280"/>
      </w:pPr>
      <w:r>
        <w:rPr>
          <w:rFonts w:ascii="Arial" w:cs="Arial" w:eastAsia="Arial" w:hAnsi="Arial"/>
          <w:b/>
          <w:bCs/>
          <w:color w:val="FAC775"/>
          <w:sz w:val="22"/>
          <w:szCs w:val="22"/>
        </w:rPr>
        <w:t xml:space="preserve">  A   </w:t>
      </w:r>
      <w:r>
        <w:rPr>
          <w:rFonts w:ascii="Arial" w:cs="Arial" w:eastAsia="Arial" w:hAnsi="Arial"/>
          <w:b/>
          <w:bCs/>
          <w:color w:val="FAEEDA"/>
          <w:sz w:val="26"/>
          <w:szCs w:val="26"/>
        </w:rPr>
        <w:t xml:space="preserve">Appendix — Quick Reference Card  </w:t>
      </w:r>
    </w:p>
    <w:p>
      <w:pPr>
        <w:spacing w:after="120" w:line="264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A standalone page for fast targeting and copy decisions. Usable without reading the full document.</w:t>
      </w:r>
    </w:p>
    <w:p>
      <w:pPr>
        <w:shd w:fill="BA7517" w:val="clear"/>
        <w:spacing w:after="12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Qualify — a high-fit shopper  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UAE resident, mobile-first, comfortable with COD / WhatsApp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Comfortable in the AED 49–299 band; value-conscious but aspirational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Drawn to oud, attar, oriental or designer-inspired scents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Has a live trigger: occasion, gifting, self-treat or a signature restock</w:t>
      </w:r>
    </w:p>
    <w:p>
      <w:pPr>
        <w:shd w:fill="BA7517" w:val="clear"/>
        <w:spacing w:after="12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Disqualify instantly  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Wants shipping outside the UAE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B2B / wholesale or seeking an official-distributor relationship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Only interested in high-end niche luxury well above AED 299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Demands authorised-dealer certificates or an exact 1:1 designer clone</w:t>
      </w:r>
    </w:p>
    <w:p>
      <w:pPr>
        <w:shd w:fill="BA7517" w:val="clear"/>
        <w:spacing w:after="12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Pick the hook — if signal, then hook, then asset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If the signal is…</w:t>
            </w:r>
          </w:p>
        </w:tc>
        <w:tc>
          <w:tcPr>
            <w:tcW w:type="dxa" w:w="3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Lead with this hook</w:t>
            </w:r>
          </w:p>
        </w:tc>
        <w:tc>
          <w:tcPr>
            <w:tcW w:type="dxa" w:w="2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41240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Anchor asset</w:t>
            </w:r>
          </w:p>
        </w:tc>
      </w:tr>
      <w:tr>
        <w:tc>
          <w:tcPr>
            <w:tcW w:type="dxa" w:w="3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Undecided, just arrived from an ad</w:t>
            </w:r>
          </w:p>
        </w:tc>
        <w:tc>
          <w:tcPr>
            <w:tcW w:type="dxa" w:w="3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60-second scent quiz</w:t>
            </w:r>
          </w:p>
        </w:tc>
        <w:tc>
          <w:tcPr>
            <w:tcW w:type="dxa" w:w="2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Find My Scent + discovery kit</w:t>
            </w:r>
          </w:p>
        </w:tc>
      </w:tr>
      <w:tr>
        <w:tc>
          <w:tcPr>
            <w:tcW w:type="dxa" w:w="3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Price scepticism on a brand page</w:t>
            </w:r>
          </w:p>
        </w:tc>
        <w:tc>
          <w:tcPr>
            <w:tcW w:type="dxa" w:w="3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Transparency / authenticity</w:t>
            </w:r>
          </w:p>
        </w:tc>
        <w:tc>
          <w:tcPr>
            <w:tcW w:type="dxa" w:w="2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Sourcing promise + reviews</w:t>
            </w:r>
          </w:p>
        </w:tc>
      </w:tr>
      <w:tr>
        <w:tc>
          <w:tcPr>
            <w:tcW w:type="dxa" w:w="3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On a perfume-oil page</w:t>
            </w:r>
          </w:p>
        </w:tc>
        <w:tc>
          <w:tcPr>
            <w:tcW w:type="dxa" w:w="3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Mix your own signature spray</w:t>
            </w:r>
          </w:p>
        </w:tc>
        <w:tc>
          <w:tcPr>
            <w:tcW w:type="dxa" w:w="2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Custom mixing + bundles</w:t>
            </w:r>
          </w:p>
        </w:tc>
      </w:tr>
      <w:tr>
        <w:tc>
          <w:tcPr>
            <w:tcW w:type="dxa" w:w="3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Returning buyer, scent low</w:t>
            </w:r>
          </w:p>
        </w:tc>
        <w:tc>
          <w:tcPr>
            <w:tcW w:type="dxa" w:w="3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Reorder / refer</w:t>
            </w:r>
          </w:p>
        </w:tc>
        <w:tc>
          <w:tcPr>
            <w:tcW w:type="dxa" w:w="2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7F1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Reorder prompt + Give 30, Get 30</w:t>
            </w:r>
          </w:p>
        </w:tc>
      </w:tr>
      <w:tr>
        <w:tc>
          <w:tcPr>
            <w:tcW w:type="dxa" w:w="3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Occasion or gifting</w:t>
            </w:r>
          </w:p>
        </w:tc>
        <w:tc>
          <w:tcPr>
            <w:tcW w:type="dxa" w:w="32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Gift it beautifully, fast</w:t>
            </w:r>
          </w:p>
        </w:tc>
        <w:tc>
          <w:tcPr>
            <w:tcW w:type="dxa" w:w="2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Gift sets + occasion nav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F5E5A"/>
        <w:sz w:val="16"/>
        <w:szCs w:val="16"/>
      </w:rPr>
      <w:t xml:space="preserve">Version 1.0  ·  June 2026</w:t>
    </w:r>
    <w:r>
      <w:rPr>
        <w:rFonts w:ascii="Arial" w:cs="Arial" w:eastAsia="Arial" w:hAnsi="Arial"/>
        <w:color w:val="5F5E5A"/>
        <w:sz w:val="16"/>
        <w:szCs w:val="16"/>
      </w:rPr>
      <w:t xml:space="preserve">	Page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FC0" w:sz="4" w:space="4"/>
      </w:pBdr>
      <w:tabs>
        <w:tab w:val="right" w:pos="9360"/>
      </w:tabs>
    </w:pPr>
    <w:r>
      <w:rPr>
        <w:rFonts w:ascii="Arial" w:cs="Arial" w:eastAsia="Arial" w:hAnsi="Arial"/>
        <w:color w:val="5F5E5A"/>
        <w:sz w:val="16"/>
        <w:szCs w:val="16"/>
      </w:rPr>
      <w:t xml:space="preserve">The Fragrance Secrets  ·  ICP &amp; Persona</w:t>
    </w:r>
    <w:r>
      <w:rPr>
        <w:rFonts w:ascii="Arial" w:cs="Arial" w:eastAsia="Arial" w:hAnsi="Arial"/>
        <w:color w:val="5F5E5A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  <w:rPr>
        <w:color w:val="BA75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412402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Fragrance Secrets — ICP &amp; Persona Master Document</dc:title>
  <dc:creator>Growthmak</dc:creator>
  <cp:lastModifiedBy>Un-named</cp:lastModifiedBy>
  <cp:revision>1</cp:revision>
  <dcterms:created xsi:type="dcterms:W3CDTF">2026-06-19T12:52:36.530Z</dcterms:created>
  <dcterms:modified xsi:type="dcterms:W3CDTF">2026-06-19T12:52:36.530Z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