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jc w:val="center"/>
      </w:pPr>
      <w:r>
        <w:rPr>
          <w:rFonts w:ascii="Calibri" w:cs="Calibri" w:eastAsia="Calibri" w:hAnsi="Calibri"/>
          <w:b/>
          <w:bCs/>
          <w:color w:val="8A6D2B"/>
          <w:spacing w:val="60"/>
          <w:sz w:val="24"/>
          <w:szCs w:val="24"/>
        </w:rPr>
        <w:t xml:space="preserve">THE FRAGRANCE SECRETS</w:t>
      </w:r>
    </w:p>
    <w:p>
      <w:pPr>
        <w:pBdr>
          <w:bottom w:val="single" w:color="8A6D2B" w:sz="4" w:space="10"/>
        </w:pBdr>
        <w:spacing w:after="40"/>
        <w:jc w:val="center"/>
      </w:pPr>
      <w:r>
        <w:t xml:space="preserve"/>
      </w:r>
    </w:p>
    <w:p>
      <w:pPr>
        <w:spacing w:after="360"/>
      </w:pPr>
      <w:r>
        <w:t xml:space="preserve"/>
      </w:r>
    </w:p>
    <w:p>
      <w:pPr>
        <w:spacing w:after="120"/>
        <w:jc w:val="center"/>
      </w:pPr>
      <w:r>
        <w:rPr>
          <w:rFonts w:ascii="Calibri" w:cs="Calibri" w:eastAsia="Calibri" w:hAnsi="Calibri"/>
          <w:b/>
          <w:bCs/>
          <w:color w:val="1A1A1A"/>
          <w:sz w:val="60"/>
          <w:szCs w:val="60"/>
        </w:rPr>
        <w:t xml:space="preserve">Business Goal Research</w:t>
      </w:r>
    </w:p>
    <w:p>
      <w:pPr>
        <w:spacing w:after="60"/>
        <w:jc w:val="center"/>
      </w:pPr>
      <w:r>
        <w:rPr>
          <w:rFonts w:ascii="Calibri" w:cs="Calibri" w:eastAsia="Calibri" w:hAnsi="Calibri"/>
          <w:color w:val="5A5A52"/>
          <w:sz w:val="30"/>
          <w:szCs w:val="30"/>
        </w:rPr>
        <w:t xml:space="preserve">Website Redesign &amp; Growth Strategy</w:t>
      </w:r>
    </w:p>
    <w:p>
      <w:pPr>
        <w:spacing w:after="1400"/>
      </w:pPr>
      <w:r>
        <w:t xml:space="preserve"/>
      </w:r>
    </w:p>
    <w:p>
      <w:pPr>
        <w:spacing w:after="60"/>
        <w:jc w:val="center"/>
      </w:pPr>
      <w:r>
        <w:rPr>
          <w:rFonts w:ascii="Calibri" w:cs="Calibri" w:eastAsia="Calibri" w:hAnsi="Calibri"/>
          <w:color w:val="5A5A52"/>
          <w:spacing w:val="40"/>
          <w:sz w:val="18"/>
          <w:szCs w:val="18"/>
        </w:rPr>
        <w:t xml:space="preserve">Prepared for</w:t>
      </w:r>
    </w:p>
    <w:p>
      <w:pPr>
        <w:spacing w:after="200"/>
        <w:jc w:val="center"/>
      </w:pPr>
      <w:r>
        <w:rPr>
          <w:rFonts w:ascii="Calibri" w:cs="Calibri" w:eastAsia="Calibri" w:hAnsi="Calibri"/>
          <w:b/>
          <w:bCs/>
          <w:color w:val="1A1A1A"/>
          <w:sz w:val="24"/>
          <w:szCs w:val="24"/>
        </w:rPr>
        <w:t xml:space="preserve">Fragrance Secrets Perfumes Trading L.L.C. — Deira, Dubai, UAE</w:t>
      </w:r>
    </w:p>
    <w:p>
      <w:pPr>
        <w:spacing w:after="60"/>
        <w:jc w:val="center"/>
      </w:pPr>
      <w:r>
        <w:rPr>
          <w:rFonts w:ascii="Calibri" w:cs="Calibri" w:eastAsia="Calibri" w:hAnsi="Calibri"/>
          <w:color w:val="5A5A52"/>
          <w:spacing w:val="40"/>
          <w:sz w:val="18"/>
          <w:szCs w:val="18"/>
        </w:rPr>
        <w:t xml:space="preserve">Prepared by</w:t>
      </w:r>
    </w:p>
    <w:p>
      <w:pPr>
        <w:spacing w:after="200"/>
        <w:jc w:val="center"/>
      </w:pPr>
      <w:r>
        <w:rPr>
          <w:rFonts w:ascii="Calibri" w:cs="Calibri" w:eastAsia="Calibri" w:hAnsi="Calibri"/>
          <w:b/>
          <w:bCs/>
          <w:color w:val="1A1A1A"/>
          <w:sz w:val="24"/>
          <w:szCs w:val="24"/>
        </w:rPr>
        <w:t xml:space="preserve">Growthmak</w:t>
      </w:r>
    </w:p>
    <w:p>
      <w:pPr>
        <w:spacing w:after="700"/>
      </w:pPr>
      <w:r>
        <w:t xml:space="preserve"/>
      </w:r>
    </w:p>
    <w:p>
      <w:pPr>
        <w:jc w:val="center"/>
      </w:pPr>
      <w:r>
        <w:rPr>
          <w:rFonts w:ascii="Calibri" w:cs="Calibri" w:eastAsia="Calibri" w:hAnsi="Calibri"/>
          <w:color w:val="5A5A52"/>
          <w:sz w:val="18"/>
          <w:szCs w:val="18"/>
        </w:rPr>
        <w:t xml:space="preserve">Version 1.0  ·  June 2026  ·  Confidential</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rPr>
          <w:rFonts w:ascii="Calibri" w:cs="Calibri" w:eastAsia="Calibri" w:hAnsi="Calibri"/>
          <w:sz w:val="22"/>
          <w:szCs w:val="22"/>
        </w:rPr>
        <w:t xml:space="preserve">The Fragrance Secrets is a Dubai-based perfume e-commerce business operating on Shopify. It sells across two lines of business: its own in-house manufactured perfume brands (Fragrance Secrets, Secret Scents, Paris Collection) and a curated resale catalogue of genuine Arabic-house and designer fragrances. The catalogue spans an advertised 218+ brands at accessible price points, sold business-to-consumer across the UAE with cash-on-delivery and next-day delivery.</w:t>
      </w:r>
    </w:p>
    <w:p>
      <w:pPr>
        <w:spacing w:after="120" w:before="0" w:line="276"/>
      </w:pPr>
      <w:r>
        <w:rPr>
          <w:rFonts w:ascii="Calibri" w:cs="Calibri" w:eastAsia="Calibri" w:hAnsi="Calibri"/>
          <w:sz w:val="22"/>
          <w:szCs w:val="22"/>
        </w:rPr>
        <w:t xml:space="preserve">This redesign is not a cosmetic rebrand. It is a direct response to a structural business problem surfaced in the June 9 strategy call: </w:t>
      </w:r>
      <w:r>
        <w:rPr>
          <w:rFonts w:ascii="Calibri" w:cs="Calibri" w:eastAsia="Calibri" w:hAnsi="Calibri"/>
          <w:b/>
          <w:bCs/>
          <w:sz w:val="22"/>
          <w:szCs w:val="22"/>
        </w:rPr>
        <w:t xml:space="preserve">the business is almost entirely dependent on paid advertising, and that dependency is becoming more expensive.</w:t>
      </w:r>
      <w:r>
        <w:rPr>
          <w:rFonts w:ascii="Calibri" w:cs="Calibri" w:eastAsia="Calibri" w:hAnsi="Calibri"/>
          <w:sz w:val="22"/>
          <w:szCs w:val="22"/>
        </w:rPr>
        <w:t xml:space="preserve"> Overall return on ad spend (ROAS) fell from 4.0x in April to 3.3x in May, while organic search produced just 456 AED of revenue in the same month. In the client’s own words, the website overhaul is intended to “maximize ad spend efficiency.”</w:t>
      </w:r>
    </w:p>
    <w:p>
      <w:pPr>
        <w:spacing w:after="120" w:before="0" w:line="276"/>
      </w:pPr>
      <w:r>
        <w:rPr>
          <w:rFonts w:ascii="Calibri" w:cs="Calibri" w:eastAsia="Calibri" w:hAnsi="Calibri"/>
          <w:sz w:val="22"/>
          <w:szCs w:val="22"/>
        </w:rPr>
        <w:t xml:space="preserve">Accordingly, the central purpose of the new website is to convert more of the traffic the business already pays for, raise the value of each order, and build owned retention and organic channels that reduce reliance on paid acquisition over time. The new mockup already reflects this intent through features such as an AI fragrance concierge (“Find My Scent”), a custom perfume-mixing tool, discovery kits, a referral programme, and WhatsApp-first support. This document defines the business goals behind those features and the metrics by which success will be judged.</w:t>
      </w:r>
    </w:p>
    <w:p>
      <w:pPr>
        <w:spacing w:after="60"/>
      </w:pPr>
      <w:r>
        <w:t xml:space="preserve"/>
      </w:r>
    </w:p>
    <w:p>
      <w:pPr>
        <w:pStyle w:val="Heading3"/>
      </w:pPr>
      <w:r>
        <w:t xml:space="preserve">The one-sentence goal</w:t>
      </w:r>
    </w:p>
    <w:p>
      <w:pPr>
        <w:pBdr>
          <w:top w:val="single" w:color="F3ECD9" w:sz="2" w:space="8"/>
          <w:left w:val="single" w:color="8A6D2B" w:sz="18" w:space="12"/>
          <w:bottom w:val="single" w:color="F3ECD9" w:sz="2" w:space="8"/>
          <w:right w:val="single" w:color="F3ECD9" w:sz="2" w:space="8"/>
        </w:pBdr>
        <w:shd w:fill="F3ECD9" w:val="clear"/>
        <w:spacing w:after="120" w:before="60" w:line="300"/>
      </w:pPr>
      <w:r>
        <w:rPr>
          <w:rFonts w:ascii="Calibri" w:cs="Calibri" w:eastAsia="Calibri" w:hAnsi="Calibri"/>
          <w:i/>
          <w:iCs/>
          <w:color w:val="1A1A1A"/>
          <w:sz w:val="24"/>
          <w:szCs w:val="24"/>
        </w:rPr>
        <w:t xml:space="preserve">Turn the website from a passive storefront into a high-converting, retention-driving asset — so the same or growing ad spend produces more revenue, and a steadily larger share of revenue comes from organic, repeat, and referral sources.</w:t>
      </w:r>
    </w:p>
    <w:p>
      <w:pPr>
        <w:pStyle w:val="Heading1"/>
        <w:pageBreakBefore/>
      </w:pPr>
      <w:r>
        <w:t xml:space="preserve">2. Business Context</w:t>
      </w:r>
    </w:p>
    <w:p>
      <w:pPr>
        <w:pStyle w:val="Heading2"/>
      </w:pPr>
      <w:r>
        <w:t xml:space="preserve">2.1 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Attribute</w:t>
            </w:r>
          </w:p>
        </w:tc>
        <w:tc>
          <w:tcPr>
            <w:tcW w:type="dxa" w:w="624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Detail</w:t>
            </w:r>
          </w:p>
        </w:tc>
      </w:tr>
      <w:tr>
        <w:tc>
          <w:tcPr>
            <w:tcW w:type="dxa" w:w="31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Legal entity</w:t>
            </w:r>
          </w:p>
        </w:tc>
        <w:tc>
          <w:tcPr>
            <w:tcW w:type="dxa" w:w="62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Fragrance Secrets Perfumes Trading L.L.C.</w:t>
            </w:r>
          </w:p>
        </w:tc>
      </w:tr>
      <w:tr>
        <w:tc>
          <w:tcPr>
            <w:tcW w:type="dxa" w:w="31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Registration</w:t>
            </w:r>
          </w:p>
        </w:tc>
        <w:tc>
          <w:tcPr>
            <w:tcW w:type="dxa" w:w="62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UAE Registered · TRN 100434660500003</w:t>
            </w:r>
          </w:p>
        </w:tc>
      </w:tr>
      <w:tr>
        <w:tc>
          <w:tcPr>
            <w:tcW w:type="dxa" w:w="31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Location</w:t>
            </w:r>
          </w:p>
        </w:tc>
        <w:tc>
          <w:tcPr>
            <w:tcW w:type="dxa" w:w="62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Deira, Al Sabkha, Dubai, UAE</w:t>
            </w:r>
          </w:p>
        </w:tc>
      </w:tr>
      <w:tr>
        <w:tc>
          <w:tcPr>
            <w:tcW w:type="dxa" w:w="31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Market</w:t>
            </w:r>
          </w:p>
        </w:tc>
        <w:tc>
          <w:tcPr>
            <w:tcW w:type="dxa" w:w="62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United Arab Emirates (B2C, domestic)</w:t>
            </w:r>
          </w:p>
        </w:tc>
      </w:tr>
      <w:tr>
        <w:tc>
          <w:tcPr>
            <w:tcW w:type="dxa" w:w="31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Platform</w:t>
            </w:r>
          </w:p>
        </w:tc>
        <w:tc>
          <w:tcPr>
            <w:tcW w:type="dxa" w:w="62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Shopify</w:t>
            </w:r>
          </w:p>
        </w:tc>
      </w:tr>
      <w:tr>
        <w:tc>
          <w:tcPr>
            <w:tcW w:type="dxa" w:w="31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Category</w:t>
            </w:r>
          </w:p>
        </w:tc>
        <w:tc>
          <w:tcPr>
            <w:tcW w:type="dxa" w:w="62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Luxury, Arabic-house &amp; affordable perfumes; oud, attar, perfume oils</w:t>
            </w:r>
          </w:p>
        </w:tc>
      </w:tr>
      <w:tr>
        <w:tc>
          <w:tcPr>
            <w:tcW w:type="dxa" w:w="31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Business model</w:t>
            </w:r>
          </w:p>
        </w:tc>
        <w:tc>
          <w:tcPr>
            <w:tcW w:type="dxa" w:w="62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Dual: (1) in-house manufactured lines; (2) resale of genuine branded perfumes</w:t>
            </w:r>
          </w:p>
        </w:tc>
      </w:tr>
      <w:tr>
        <w:tc>
          <w:tcPr>
            <w:tcW w:type="dxa" w:w="31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Price band</w:t>
            </w:r>
          </w:p>
        </w:tc>
        <w:tc>
          <w:tcPr>
            <w:tcW w:type="dxa" w:w="62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Approx. AED 49 – 299 (mid-market; below mall pricing)</w:t>
            </w:r>
          </w:p>
        </w:tc>
      </w:tr>
      <w:tr>
        <w:tc>
          <w:tcPr>
            <w:tcW w:type="dxa" w:w="31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Fulfilment</w:t>
            </w:r>
          </w:p>
        </w:tc>
        <w:tc>
          <w:tcPr>
            <w:tcW w:type="dxa" w:w="62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Next-day / 48-hour UAE delivery; Cash on Delivery available</w:t>
            </w:r>
          </w:p>
        </w:tc>
      </w:tr>
      <w:tr>
        <w:tc>
          <w:tcPr>
            <w:tcW w:type="dxa" w:w="31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Support</w:t>
            </w:r>
          </w:p>
        </w:tc>
        <w:tc>
          <w:tcPr>
            <w:tcW w:type="dxa" w:w="62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WhatsApp-first; daily 10:00 AM – 7:00 PM UAE</w:t>
            </w:r>
          </w:p>
        </w:tc>
      </w:tr>
    </w:tbl>
    <w:p>
      <w:pPr>
        <w:spacing w:after="120"/>
      </w:pPr>
      <w:r>
        <w:t xml:space="preserve"/>
      </w:r>
    </w:p>
    <w:p>
      <w:pPr>
        <w:pStyle w:val="Heading2"/>
      </w:pPr>
      <w:r>
        <w:t xml:space="preserve">2.2 The Two-Line Business Model</w:t>
      </w:r>
    </w:p>
    <w:p>
      <w:pPr>
        <w:spacing w:after="120" w:before="0" w:line="276"/>
      </w:pPr>
      <w:r>
        <w:rPr>
          <w:rFonts w:ascii="Calibri" w:cs="Calibri" w:eastAsia="Calibri" w:hAnsi="Calibri"/>
          <w:sz w:val="22"/>
          <w:szCs w:val="22"/>
        </w:rPr>
        <w:t xml:space="preserve">Understanding the model matters because it shapes both messaging and legal risk on the new site.</w:t>
      </w:r>
    </w:p>
    <w:p>
      <w:pPr>
        <w:pStyle w:val="ListParagraph"/>
        <w:numPr>
          <w:ilvl w:val="0"/>
          <w:numId w:val="2"/>
        </w:numPr>
        <w:spacing w:after="80" w:line="276"/>
      </w:pPr>
      <w:r>
        <w:rPr>
          <w:rFonts w:ascii="Calibri" w:cs="Calibri" w:eastAsia="Calibri" w:hAnsi="Calibri"/>
          <w:b/>
          <w:bCs/>
          <w:sz w:val="22"/>
          <w:szCs w:val="22"/>
        </w:rPr>
        <w:t xml:space="preserve">In-house products — </w:t>
      </w:r>
      <w:r>
        <w:rPr>
          <w:rFonts w:ascii="Calibri" w:cs="Calibri" w:eastAsia="Calibri" w:hAnsi="Calibri"/>
          <w:sz w:val="22"/>
          <w:szCs w:val="22"/>
        </w:rPr>
        <w:t xml:space="preserve">fully original perfume lines developed through certified UAE manufacturing partners and sold under the company’s own brand standards (e.g. Fragrance Secrets, Secret Scents, Paris Collection).</w:t>
      </w:r>
    </w:p>
    <w:p>
      <w:pPr>
        <w:pStyle w:val="ListParagraph"/>
        <w:numPr>
          <w:ilvl w:val="0"/>
          <w:numId w:val="2"/>
        </w:numPr>
        <w:spacing w:after="80" w:line="276"/>
      </w:pPr>
      <w:r>
        <w:rPr>
          <w:rFonts w:ascii="Calibri" w:cs="Calibri" w:eastAsia="Calibri" w:hAnsi="Calibri"/>
          <w:b/>
          <w:bCs/>
          <w:sz w:val="22"/>
          <w:szCs w:val="22"/>
        </w:rPr>
        <w:t xml:space="preserve">Resold branded perfumes — </w:t>
      </w:r>
      <w:r>
        <w:rPr>
          <w:rFonts w:ascii="Calibri" w:cs="Calibri" w:eastAsia="Calibri" w:hAnsi="Calibri"/>
          <w:sz w:val="22"/>
          <w:szCs w:val="22"/>
        </w:rPr>
        <w:t xml:space="preserve">genuine Arabic-house and designer fragrances (Lattafa, Armaf, Swiss Arabian, Ahmed Al Maghribi, Rasasi, Ibrahim Al Qurashi and others) sourced through verified wholesalers and market-authorised channels. The company is explicit that it is not the official or exclusive distributor for designer houses such as Prada, Dior, Calvin Klein or Giorgio Armani.</w:t>
      </w:r>
    </w:p>
    <w:p>
      <w:pPr>
        <w:spacing w:after="120" w:before="0" w:line="276"/>
      </w:pPr>
      <w:r>
        <w:rPr>
          <w:rFonts w:ascii="Calibri" w:cs="Calibri" w:eastAsia="Calibri" w:hAnsi="Calibri"/>
          <w:sz w:val="22"/>
          <w:szCs w:val="22"/>
        </w:rPr>
        <w:t xml:space="preserve">This duality is a genuine strength — own-brand margin plus the search demand of recognised names — but it requires disciplined messaging (see Risk R-1).</w:t>
      </w:r>
    </w:p>
    <w:p>
      <w:pPr>
        <w:pStyle w:val="Heading2"/>
      </w:pPr>
      <w:r>
        <w:t xml:space="preserve">2.3 Why Now: Findings from the June 9 Strategy Call</w:t>
      </w:r>
    </w:p>
    <w:p>
      <w:pPr>
        <w:spacing w:after="120" w:before="0" w:line="276"/>
      </w:pPr>
      <w:r>
        <w:rPr>
          <w:rFonts w:ascii="Calibri" w:cs="Calibri" w:eastAsia="Calibri" w:hAnsi="Calibri"/>
          <w:sz w:val="22"/>
          <w:szCs w:val="22"/>
        </w:rPr>
        <w:t xml:space="preserve">The redesign decision was made in the context of the May performance review. The following findings define the problem the website must help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Finding</w:t>
            </w:r>
          </w:p>
        </w:tc>
        <w:tc>
          <w:tcPr>
            <w:tcW w:type="dxa" w:w="234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Signal</w:t>
            </w:r>
          </w:p>
        </w:tc>
        <w:tc>
          <w:tcPr>
            <w:tcW w:type="dxa" w:w="234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Implication</w:t>
            </w:r>
          </w:p>
        </w:tc>
      </w:tr>
      <w:tr>
        <w:tc>
          <w:tcPr>
            <w:tcW w:type="dxa" w:w="46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Overall ROAS declined April → May</w:t>
            </w:r>
          </w:p>
        </w:tc>
        <w:tc>
          <w:tcPr>
            <w:tcW w:type="dxa" w:w="23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4.0x → 3.3x</w:t>
            </w:r>
          </w:p>
        </w:tc>
        <w:tc>
          <w:tcPr>
            <w:tcW w:type="dxa" w:w="23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Paid efficiency eroding</w:t>
            </w:r>
          </w:p>
        </w:tc>
      </w:tr>
      <w:tr>
        <w:tc>
          <w:tcPr>
            <w:tcW w:type="dxa" w:w="46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Organic search revenue negligible</w:t>
            </w:r>
          </w:p>
        </w:tc>
        <w:tc>
          <w:tcPr>
            <w:tcW w:type="dxa" w:w="23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456 AED (May)</w:t>
            </w:r>
          </w:p>
        </w:tc>
        <w:tc>
          <w:tcPr>
            <w:tcW w:type="dxa" w:w="23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No safety net beyond ads</w:t>
            </w:r>
          </w:p>
        </w:tc>
      </w:tr>
      <w:tr>
        <w:tc>
          <w:tcPr>
            <w:tcW w:type="dxa" w:w="46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Meta catalog campaign strong &amp; scaling</w:t>
            </w:r>
          </w:p>
        </w:tc>
        <w:tc>
          <w:tcPr>
            <w:tcW w:type="dxa" w:w="23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11x ROAS; budget 10k → 12–13k AED/mo</w:t>
            </w:r>
          </w:p>
        </w:tc>
        <w:tc>
          <w:tcPr>
            <w:tcW w:type="dxa" w:w="23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More paid traffic incoming — site must convert it</w:t>
            </w:r>
          </w:p>
        </w:tc>
      </w:tr>
      <w:tr>
        <w:tc>
          <w:tcPr>
            <w:tcW w:type="dxa" w:w="46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Google Ads stable</w:t>
            </w:r>
          </w:p>
        </w:tc>
        <w:tc>
          <w:tcPr>
            <w:tcW w:type="dxa" w:w="23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~3x ROAS</w:t>
            </w:r>
          </w:p>
        </w:tc>
        <w:tc>
          <w:tcPr>
            <w:tcW w:type="dxa" w:w="234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Reliable but not growing</w:t>
            </w:r>
          </w:p>
        </w:tc>
      </w:tr>
      <w:tr>
        <w:tc>
          <w:tcPr>
            <w:tcW w:type="dxa" w:w="46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Cause of slip</w:t>
            </w:r>
          </w:p>
        </w:tc>
        <w:tc>
          <w:tcPr>
            <w:tcW w:type="dxa" w:w="23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Lower search volume + budget caps let competitors take placements</w:t>
            </w:r>
          </w:p>
        </w:tc>
        <w:tc>
          <w:tcPr>
            <w:tcW w:type="dxa" w:w="234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Need owned + organic channels</w:t>
            </w:r>
          </w:p>
        </w:tc>
      </w:tr>
    </w:tbl>
    <w:p>
      <w:pPr>
        <w:spacing w:after="80"/>
      </w:pPr>
      <w:r>
        <w:t xml:space="preserve"/>
      </w:r>
    </w:p>
    <w:p>
      <w:pPr>
        <w:spacing w:after="120" w:before="0" w:line="276"/>
      </w:pPr>
      <w:r>
        <w:rPr>
          <w:rFonts w:ascii="Calibri" w:cs="Calibri" w:eastAsia="Calibri" w:hAnsi="Calibri"/>
          <w:b/>
          <w:bCs/>
          <w:color w:val="8A6D2B"/>
          <w:sz w:val="22"/>
          <w:szCs w:val="22"/>
        </w:rPr>
        <w:t xml:space="preserve">Bottom line: </w:t>
      </w:r>
      <w:r>
        <w:rPr>
          <w:rFonts w:ascii="Calibri" w:cs="Calibri" w:eastAsia="Calibri" w:hAnsi="Calibri"/>
          <w:sz w:val="22"/>
          <w:szCs w:val="22"/>
        </w:rPr>
        <w:t xml:space="preserve">with more paid traffic about to flow to the site (scaled Meta catalog spend) and organic essentially at zero, conversion rate and retention on the website are now the highest-leverage levers in the entire business.</w:t>
      </w:r>
    </w:p>
    <w:p>
      <w:pPr>
        <w:pStyle w:val="Heading1"/>
        <w:pageBreakBefore/>
      </w:pPr>
      <w:r>
        <w:t xml:space="preserve">3. Target Audience</w:t>
      </w:r>
    </w:p>
    <w:p>
      <w:pPr>
        <w:spacing w:after="120" w:before="0" w:line="276"/>
      </w:pPr>
      <w:r>
        <w:rPr>
          <w:rFonts w:ascii="Calibri" w:cs="Calibri" w:eastAsia="Calibri" w:hAnsi="Calibri"/>
          <w:sz w:val="22"/>
          <w:szCs w:val="22"/>
        </w:rPr>
        <w:t xml:space="preserve">No first-party analytics were available for this research, so the audience below is inferred from the catalogue, pricing, messaging, delivery model, and the occasions and collections surfaced in the new mockup. It should be validated against Shopify and ad-platform data before final sign-off (see Section 8).</w:t>
      </w:r>
    </w:p>
    <w:p>
      <w:pPr>
        <w:pStyle w:val="Heading2"/>
      </w:pPr>
      <w:r>
        <w:t xml:space="preserve">3.1 Core Audience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Dimension</w:t>
            </w:r>
          </w:p>
        </w:tc>
        <w:tc>
          <w:tcPr>
            <w:tcW w:type="dxa" w:w="676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Profile</w:t>
            </w:r>
          </w:p>
        </w:tc>
      </w:tr>
      <w:tr>
        <w:tc>
          <w:tcPr>
            <w:tcW w:type="dxa" w:w="26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Geography</w:t>
            </w:r>
          </w:p>
        </w:tc>
        <w:tc>
          <w:tcPr>
            <w:tcW w:type="dxa" w:w="67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UAE residents — Dubai, Abu Dhabi, Sharjah, Ajman, RAK and across the Emirates</w:t>
            </w:r>
          </w:p>
        </w:tc>
      </w:tr>
      <w:tr>
        <w:tc>
          <w:tcPr>
            <w:tcW w:type="dxa" w:w="26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Demographics</w:t>
            </w:r>
          </w:p>
        </w:tc>
        <w:tc>
          <w:tcPr>
            <w:tcW w:type="dxa" w:w="67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Adults ~22–45; mix of nationals, expatriates and GCC shoppers; both genders plus a kids segment</w:t>
            </w:r>
          </w:p>
        </w:tc>
      </w:tr>
      <w:tr>
        <w:tc>
          <w:tcPr>
            <w:tcW w:type="dxa" w:w="26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Income / mindset</w:t>
            </w:r>
          </w:p>
        </w:tc>
        <w:tc>
          <w:tcPr>
            <w:tcW w:type="dxa" w:w="67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Value-conscious but aspirational — want luxury scent experiences without mall pricing</w:t>
            </w:r>
          </w:p>
        </w:tc>
      </w:tr>
      <w:tr>
        <w:tc>
          <w:tcPr>
            <w:tcW w:type="dxa" w:w="26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Behaviour</w:t>
            </w:r>
          </w:p>
        </w:tc>
        <w:tc>
          <w:tcPr>
            <w:tcW w:type="dxa" w:w="67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Mobile-first, social-led discovery (Instagram, TikTok), comfortable with COD and WhatsApp ordering</w:t>
            </w:r>
          </w:p>
        </w:tc>
      </w:tr>
      <w:tr>
        <w:tc>
          <w:tcPr>
            <w:tcW w:type="dxa" w:w="26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Scent preference</w:t>
            </w:r>
          </w:p>
        </w:tc>
        <w:tc>
          <w:tcPr>
            <w:tcW w:type="dxa" w:w="67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Strong appetite for oud, attar and oriental fragrances suited to UAE heat; also designer-inspired alternatives</w:t>
            </w:r>
          </w:p>
        </w:tc>
      </w:tr>
      <w:tr>
        <w:tc>
          <w:tcPr>
            <w:tcW w:type="dxa" w:w="26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Buying triggers</w:t>
            </w:r>
          </w:p>
        </w:tc>
        <w:tc>
          <w:tcPr>
            <w:tcW w:type="dxa" w:w="67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Gifting, occasions (weddings, Eid, parties, date nights), self-treat, restocking a signature scent</w:t>
            </w:r>
          </w:p>
        </w:tc>
      </w:tr>
    </w:tbl>
    <w:p>
      <w:pPr>
        <w:spacing w:after="120"/>
      </w:pPr>
      <w:r>
        <w:t xml:space="preserve"/>
      </w:r>
    </w:p>
    <w:p>
      <w:pPr>
        <w:pStyle w:val="Heading2"/>
      </w:pPr>
      <w:r>
        <w:t xml:space="preserve">3.2 Primary Segments</w:t>
      </w:r>
    </w:p>
    <w:p>
      <w:pPr>
        <w:pStyle w:val="Heading3"/>
      </w:pPr>
      <w:r>
        <w:t xml:space="preserve">A. The Scent Explorer (acquisition focus)</w:t>
      </w:r>
    </w:p>
    <w:p>
      <w:pPr>
        <w:spacing w:after="120" w:before="0" w:line="276"/>
      </w:pPr>
      <w:r>
        <w:rPr>
          <w:rFonts w:ascii="Calibri" w:cs="Calibri" w:eastAsia="Calibri" w:hAnsi="Calibri"/>
          <w:sz w:val="22"/>
          <w:szCs w:val="22"/>
        </w:rPr>
        <w:t xml:space="preserve">New to the brand, often arriving from a Meta or Google ad. Curious, price-sensitive, and not yet sure what they want. Needs low-commitment entry points (discovery kits, the “Find My Scent” quiz) and strong trust signals before a first purchase. This segment is where paid-traffic conversion is won or lost.</w:t>
      </w:r>
    </w:p>
    <w:p>
      <w:pPr>
        <w:pStyle w:val="Heading3"/>
      </w:pPr>
      <w:r>
        <w:t xml:space="preserve">B. The Signature-Scent Loyalist (retention focus)</w:t>
      </w:r>
    </w:p>
    <w:p>
      <w:pPr>
        <w:spacing w:after="120" w:before="0" w:line="276"/>
      </w:pPr>
      <w:r>
        <w:rPr>
          <w:rFonts w:ascii="Calibri" w:cs="Calibri" w:eastAsia="Calibri" w:hAnsi="Calibri"/>
          <w:sz w:val="22"/>
          <w:szCs w:val="22"/>
        </w:rPr>
        <w:t xml:space="preserve">Has bought before, knows the house style they like (often oud or a specific Arabic brand), and is the cheapest revenue to win back. Target of the email/WhatsApp retention engine and the referral programme.</w:t>
      </w:r>
    </w:p>
    <w:p>
      <w:pPr>
        <w:pStyle w:val="Heading3"/>
      </w:pPr>
      <w:r>
        <w:t xml:space="preserve">C. The Gifter (seasonal / occasion focus)</w:t>
      </w:r>
    </w:p>
    <w:p>
      <w:pPr>
        <w:spacing w:after="120" w:before="0" w:line="276"/>
      </w:pPr>
      <w:r>
        <w:rPr>
          <w:rFonts w:ascii="Calibri" w:cs="Calibri" w:eastAsia="Calibri" w:hAnsi="Calibri"/>
          <w:sz w:val="22"/>
          <w:szCs w:val="22"/>
        </w:rPr>
        <w:t xml:space="preserve">Buying for someone else around weddings, Eid, and other occasions. Responds to gift sets, premium packaging, occasion-based navigation, and fast/reliable delivery. Higher average order value and strongly seasonal.</w:t>
      </w:r>
    </w:p>
    <w:p>
      <w:pPr>
        <w:spacing w:after="60"/>
      </w:pPr>
      <w:r>
        <w:t xml:space="preserve"/>
      </w:r>
    </w:p>
    <w:p>
      <w:pPr>
        <w:pStyle w:val="Heading2"/>
      </w:pPr>
      <w:r>
        <w:t xml:space="preserve">3.3 Jobs To Be Done</w:t>
      </w:r>
    </w:p>
    <w:p>
      <w:pPr>
        <w:pStyle w:val="ListParagraph"/>
        <w:numPr>
          <w:ilvl w:val="0"/>
          <w:numId w:val="2"/>
        </w:numPr>
        <w:spacing w:after="80" w:line="276"/>
      </w:pPr>
      <w:r>
        <w:rPr>
          <w:rFonts w:ascii="Calibri" w:cs="Calibri" w:eastAsia="Calibri" w:hAnsi="Calibri"/>
          <w:sz w:val="22"/>
          <w:szCs w:val="22"/>
        </w:rPr>
        <w:t xml:space="preserve">“Help me find a scent I’ll love without smelling it first” — answered by the AI concierge, discovery kits, and fragrance-note detail.</w:t>
      </w:r>
    </w:p>
    <w:p>
      <w:pPr>
        <w:pStyle w:val="ListParagraph"/>
        <w:numPr>
          <w:ilvl w:val="0"/>
          <w:numId w:val="2"/>
        </w:numPr>
        <w:spacing w:after="80" w:line="276"/>
      </w:pPr>
      <w:r>
        <w:rPr>
          <w:rFonts w:ascii="Calibri" w:cs="Calibri" w:eastAsia="Calibri" w:hAnsi="Calibri"/>
          <w:sz w:val="22"/>
          <w:szCs w:val="22"/>
        </w:rPr>
        <w:t xml:space="preserve">“Reassure me this is genuine and worth the price” — answered by authenticity messaging, reviews, and transparent sourcing.</w:t>
      </w:r>
    </w:p>
    <w:p>
      <w:pPr>
        <w:pStyle w:val="ListParagraph"/>
        <w:numPr>
          <w:ilvl w:val="0"/>
          <w:numId w:val="2"/>
        </w:numPr>
        <w:spacing w:after="80" w:line="276"/>
      </w:pPr>
      <w:r>
        <w:rPr>
          <w:rFonts w:ascii="Calibri" w:cs="Calibri" w:eastAsia="Calibri" w:hAnsi="Calibri"/>
          <w:sz w:val="22"/>
          <w:szCs w:val="22"/>
        </w:rPr>
        <w:t xml:space="preserve">“Make buying effortless” — answered by COD, WhatsApp, fast delivery, and a frictionless mobile checkout.</w:t>
      </w:r>
    </w:p>
    <w:p>
      <w:pPr>
        <w:pStyle w:val="ListParagraph"/>
        <w:numPr>
          <w:ilvl w:val="0"/>
          <w:numId w:val="2"/>
        </w:numPr>
        <w:spacing w:after="80" w:line="276"/>
      </w:pPr>
      <w:r>
        <w:rPr>
          <w:rFonts w:ascii="Calibri" w:cs="Calibri" w:eastAsia="Calibri" w:hAnsi="Calibri"/>
          <w:sz w:val="22"/>
          <w:szCs w:val="22"/>
        </w:rPr>
        <w:t xml:space="preserve">“Make it personal / make it a gift” — answered by custom perfume mixing, gift sets, and occasion navigation.</w:t>
      </w:r>
    </w:p>
    <w:p>
      <w:pPr>
        <w:pStyle w:val="Heading1"/>
        <w:pageBreakBefore/>
      </w:pPr>
      <w:r>
        <w:t xml:space="preserve">4. Business Goals &amp; Objectives</w:t>
      </w:r>
    </w:p>
    <w:p>
      <w:pPr>
        <w:spacing w:after="120" w:before="0" w:line="276"/>
      </w:pPr>
      <w:r>
        <w:rPr>
          <w:rFonts w:ascii="Calibri" w:cs="Calibri" w:eastAsia="Calibri" w:hAnsi="Calibri"/>
          <w:sz w:val="22"/>
          <w:szCs w:val="22"/>
        </w:rPr>
        <w:t xml:space="preserve">Goals are ordered by leverage on the core problem. Each maps to specific website capabilities and to the KPIs in Section 6.</w:t>
      </w:r>
    </w:p>
    <w:p>
      <w:pPr>
        <w:pStyle w:val="Heading2"/>
      </w:pPr>
      <w:r>
        <w:t xml:space="preserve">Goal 1 — Lift conversion rate on paid traffic</w:t>
      </w:r>
    </w:p>
    <w:p>
      <w:pPr>
        <w:spacing w:after="120" w:before="0" w:line="276"/>
      </w:pPr>
      <w:r>
        <w:rPr>
          <w:rFonts w:ascii="Calibri" w:cs="Calibri" w:eastAsia="Calibri" w:hAnsi="Calibri"/>
          <w:b/>
          <w:bCs/>
          <w:color w:val="8A6D2B"/>
          <w:sz w:val="22"/>
          <w:szCs w:val="22"/>
        </w:rPr>
        <w:t xml:space="preserve">Priority: Critical. </w:t>
      </w:r>
      <w:r>
        <w:rPr>
          <w:rFonts w:ascii="Calibri" w:cs="Calibri" w:eastAsia="Calibri" w:hAnsi="Calibri"/>
          <w:sz w:val="22"/>
          <w:szCs w:val="22"/>
        </w:rPr>
        <w:t xml:space="preserve">This is the primary reason for the redesign. With scaled Meta spend incoming, every point of conversion-rate improvement compounds across the entire ad budget.</w:t>
      </w:r>
    </w:p>
    <w:p>
      <w:pPr>
        <w:spacing w:after="120" w:before="0" w:line="276"/>
      </w:pPr>
      <w:r>
        <w:rPr>
          <w:rFonts w:ascii="Calibri" w:cs="Calibri" w:eastAsia="Calibri" w:hAnsi="Calibri"/>
          <w:sz w:val="22"/>
          <w:szCs w:val="22"/>
        </w:rPr>
        <w:t xml:space="preserve">How the site delivers it:</w:t>
      </w:r>
    </w:p>
    <w:p>
      <w:pPr>
        <w:pStyle w:val="ListParagraph"/>
        <w:numPr>
          <w:ilvl w:val="0"/>
          <w:numId w:val="2"/>
        </w:numPr>
        <w:spacing w:after="80" w:line="276"/>
      </w:pPr>
      <w:r>
        <w:rPr>
          <w:rFonts w:ascii="Calibri" w:cs="Calibri" w:eastAsia="Calibri" w:hAnsi="Calibri"/>
          <w:sz w:val="22"/>
          <w:szCs w:val="22"/>
        </w:rPr>
        <w:t xml:space="preserve">Fast, focused product pages with fragrance notes, longevity/sillage, and clear sizing.</w:t>
      </w:r>
    </w:p>
    <w:p>
      <w:pPr>
        <w:pStyle w:val="ListParagraph"/>
        <w:numPr>
          <w:ilvl w:val="0"/>
          <w:numId w:val="2"/>
        </w:numPr>
        <w:spacing w:after="80" w:line="276"/>
      </w:pPr>
      <w:r>
        <w:rPr>
          <w:rFonts w:ascii="Calibri" w:cs="Calibri" w:eastAsia="Calibri" w:hAnsi="Calibri"/>
          <w:sz w:val="22"/>
          <w:szCs w:val="22"/>
        </w:rPr>
        <w:t xml:space="preserve">Stacked trust signals: authenticity promise, COD, easy returns, secure payment, real reviews.</w:t>
      </w:r>
    </w:p>
    <w:p>
      <w:pPr>
        <w:pStyle w:val="ListParagraph"/>
        <w:numPr>
          <w:ilvl w:val="0"/>
          <w:numId w:val="2"/>
        </w:numPr>
        <w:spacing w:after="80" w:line="276"/>
      </w:pPr>
      <w:r>
        <w:rPr>
          <w:rFonts w:ascii="Calibri" w:cs="Calibri" w:eastAsia="Calibri" w:hAnsi="Calibri"/>
          <w:sz w:val="22"/>
          <w:szCs w:val="22"/>
        </w:rPr>
        <w:t xml:space="preserve">Low-friction conversion paths: one-tap WhatsApp, express “Buy Now”, Apple/Google Pay.</w:t>
      </w:r>
    </w:p>
    <w:p>
      <w:pPr>
        <w:pStyle w:val="ListParagraph"/>
        <w:numPr>
          <w:ilvl w:val="0"/>
          <w:numId w:val="2"/>
        </w:numPr>
        <w:spacing w:after="80" w:line="276"/>
      </w:pPr>
      <w:r>
        <w:rPr>
          <w:rFonts w:ascii="Calibri" w:cs="Calibri" w:eastAsia="Calibri" w:hAnsi="Calibri"/>
          <w:sz w:val="22"/>
          <w:szCs w:val="22"/>
        </w:rPr>
        <w:t xml:space="preserve">The “Find My Scent” AI concierge to rescue undecided visitors who would otherwise bounce.</w:t>
      </w:r>
    </w:p>
    <w:p>
      <w:pPr>
        <w:pStyle w:val="Heading2"/>
      </w:pPr>
      <w:r>
        <w:t xml:space="preserve">Goal 2 — Increase average order value (AOV)</w:t>
      </w:r>
    </w:p>
    <w:p>
      <w:pPr>
        <w:spacing w:after="120" w:before="0" w:line="276"/>
      </w:pPr>
      <w:r>
        <w:rPr>
          <w:rFonts w:ascii="Calibri" w:cs="Calibri" w:eastAsia="Calibri" w:hAnsi="Calibri"/>
          <w:b/>
          <w:bCs/>
          <w:color w:val="8A6D2B"/>
          <w:sz w:val="22"/>
          <w:szCs w:val="22"/>
        </w:rPr>
        <w:t xml:space="preserve">Priority: High. </w:t>
      </w:r>
      <w:r>
        <w:rPr>
          <w:rFonts w:ascii="Calibri" w:cs="Calibri" w:eastAsia="Calibri" w:hAnsi="Calibri"/>
          <w:sz w:val="22"/>
          <w:szCs w:val="22"/>
        </w:rPr>
        <w:t xml:space="preserve">Raising AOV improves ROAS without needing a single extra visitor.</w:t>
      </w:r>
    </w:p>
    <w:p>
      <w:pPr>
        <w:pStyle w:val="ListParagraph"/>
        <w:numPr>
          <w:ilvl w:val="0"/>
          <w:numId w:val="2"/>
        </w:numPr>
        <w:spacing w:after="80" w:line="276"/>
      </w:pPr>
      <w:r>
        <w:rPr>
          <w:rFonts w:ascii="Calibri" w:cs="Calibri" w:eastAsia="Calibri" w:hAnsi="Calibri"/>
          <w:sz w:val="22"/>
          <w:szCs w:val="22"/>
        </w:rPr>
        <w:t xml:space="preserve">Custom perfume-mixing upsell on perfume-oil pages (50ml / 100ml ready-to-wear spray).</w:t>
      </w:r>
    </w:p>
    <w:p>
      <w:pPr>
        <w:pStyle w:val="ListParagraph"/>
        <w:numPr>
          <w:ilvl w:val="0"/>
          <w:numId w:val="2"/>
        </w:numPr>
        <w:spacing w:after="80" w:line="276"/>
      </w:pPr>
      <w:r>
        <w:rPr>
          <w:rFonts w:ascii="Calibri" w:cs="Calibri" w:eastAsia="Calibri" w:hAnsi="Calibri"/>
          <w:sz w:val="22"/>
          <w:szCs w:val="22"/>
        </w:rPr>
        <w:t xml:space="preserve">Bundles and curated sets (e.g. oud trios, oud + vanilla pairings).</w:t>
      </w:r>
    </w:p>
    <w:p>
      <w:pPr>
        <w:pStyle w:val="ListParagraph"/>
        <w:numPr>
          <w:ilvl w:val="0"/>
          <w:numId w:val="2"/>
        </w:numPr>
        <w:spacing w:after="80" w:line="276"/>
      </w:pPr>
      <w:r>
        <w:rPr>
          <w:rFonts w:ascii="Calibri" w:cs="Calibri" w:eastAsia="Calibri" w:hAnsi="Calibri"/>
          <w:sz w:val="22"/>
          <w:szCs w:val="22"/>
        </w:rPr>
        <w:t xml:space="preserve">“You may also like” and complete-the-set merchandising; free-delivery threshold (AED 150).</w:t>
      </w:r>
    </w:p>
    <w:p>
      <w:pPr>
        <w:pStyle w:val="Heading2"/>
      </w:pPr>
      <w:r>
        <w:t xml:space="preserve">Goal 3 — Build a retention engine</w:t>
      </w:r>
    </w:p>
    <w:p>
      <w:pPr>
        <w:spacing w:after="120" w:before="0" w:line="276"/>
      </w:pPr>
      <w:r>
        <w:rPr>
          <w:rFonts w:ascii="Calibri" w:cs="Calibri" w:eastAsia="Calibri" w:hAnsi="Calibri"/>
          <w:b/>
          <w:bCs/>
          <w:color w:val="8A6D2B"/>
          <w:sz w:val="22"/>
          <w:szCs w:val="22"/>
        </w:rPr>
        <w:t xml:space="preserve">Priority: High. </w:t>
      </w:r>
      <w:r>
        <w:rPr>
          <w:rFonts w:ascii="Calibri" w:cs="Calibri" w:eastAsia="Calibri" w:hAnsi="Calibri"/>
          <w:sz w:val="22"/>
          <w:szCs w:val="22"/>
        </w:rPr>
        <w:t xml:space="preserve">Repeat customers reduce dependence on paid acquisition — the structural fix to the ROAS problem.</w:t>
      </w:r>
    </w:p>
    <w:p>
      <w:pPr>
        <w:pStyle w:val="ListParagraph"/>
        <w:numPr>
          <w:ilvl w:val="0"/>
          <w:numId w:val="2"/>
        </w:numPr>
        <w:spacing w:after="80" w:line="276"/>
      </w:pPr>
      <w:r>
        <w:rPr>
          <w:rFonts w:ascii="Calibri" w:cs="Calibri" w:eastAsia="Calibri" w:hAnsi="Calibri"/>
          <w:sz w:val="22"/>
          <w:szCs w:val="22"/>
        </w:rPr>
        <w:t xml:space="preserve">Email + WhatsApp capture (first-order discount) and automated post-purchase flows.</w:t>
      </w:r>
    </w:p>
    <w:p>
      <w:pPr>
        <w:pStyle w:val="ListParagraph"/>
        <w:numPr>
          <w:ilvl w:val="0"/>
          <w:numId w:val="2"/>
        </w:numPr>
        <w:spacing w:after="80" w:line="276"/>
      </w:pPr>
      <w:r>
        <w:rPr>
          <w:rFonts w:ascii="Calibri" w:cs="Calibri" w:eastAsia="Calibri" w:hAnsi="Calibri"/>
          <w:sz w:val="22"/>
          <w:szCs w:val="22"/>
        </w:rPr>
        <w:t xml:space="preserve">Referral programme (“Give AED 30, Get AED 30”) to turn customers into a channel.</w:t>
      </w:r>
    </w:p>
    <w:p>
      <w:pPr>
        <w:pStyle w:val="ListParagraph"/>
        <w:numPr>
          <w:ilvl w:val="0"/>
          <w:numId w:val="2"/>
        </w:numPr>
        <w:spacing w:after="80" w:line="276"/>
      </w:pPr>
      <w:r>
        <w:rPr>
          <w:rFonts w:ascii="Calibri" w:cs="Calibri" w:eastAsia="Calibri" w:hAnsi="Calibri"/>
          <w:sz w:val="22"/>
          <w:szCs w:val="22"/>
        </w:rPr>
        <w:t xml:space="preserve">Reorder prompts and replenishment nudges for signature scents.</w:t>
      </w:r>
    </w:p>
    <w:p>
      <w:pPr>
        <w:pStyle w:val="Heading2"/>
      </w:pPr>
      <w:r>
        <w:t xml:space="preserve">Goal 4 — Win organic &amp; AI-search visibility</w:t>
      </w:r>
    </w:p>
    <w:p>
      <w:pPr>
        <w:spacing w:after="120" w:before="0" w:line="276"/>
      </w:pPr>
      <w:r>
        <w:rPr>
          <w:rFonts w:ascii="Calibri" w:cs="Calibri" w:eastAsia="Calibri" w:hAnsi="Calibri"/>
          <w:b/>
          <w:bCs/>
          <w:color w:val="8A6D2B"/>
          <w:sz w:val="22"/>
          <w:szCs w:val="22"/>
        </w:rPr>
        <w:t xml:space="preserve">Priority: Medium–High (compounding). </w:t>
      </w:r>
      <w:r>
        <w:rPr>
          <w:rFonts w:ascii="Calibri" w:cs="Calibri" w:eastAsia="Calibri" w:hAnsi="Calibri"/>
          <w:sz w:val="22"/>
          <w:szCs w:val="22"/>
        </w:rPr>
        <w:t xml:space="preserve">Directly addresses the 456 AED organic problem; slow to start but cheapest revenue long-term.</w:t>
      </w:r>
    </w:p>
    <w:p>
      <w:pPr>
        <w:pStyle w:val="ListParagraph"/>
        <w:numPr>
          <w:ilvl w:val="0"/>
          <w:numId w:val="2"/>
        </w:numPr>
        <w:spacing w:after="80" w:line="276"/>
      </w:pPr>
      <w:r>
        <w:rPr>
          <w:rFonts w:ascii="Calibri" w:cs="Calibri" w:eastAsia="Calibri" w:hAnsi="Calibri"/>
          <w:sz w:val="22"/>
          <w:szCs w:val="22"/>
        </w:rPr>
        <w:t xml:space="preserve">AI-citation SEO: structure content to be cited by ChatGPT, Perplexity and Google AI answers, including an LLM.txt file to guide AI crawlers.</w:t>
      </w:r>
    </w:p>
    <w:p>
      <w:pPr>
        <w:pStyle w:val="ListParagraph"/>
        <w:numPr>
          <w:ilvl w:val="0"/>
          <w:numId w:val="2"/>
        </w:numPr>
        <w:spacing w:after="80" w:line="276"/>
      </w:pPr>
      <w:r>
        <w:rPr>
          <w:rFonts w:ascii="Calibri" w:cs="Calibri" w:eastAsia="Calibri" w:hAnsi="Calibri"/>
          <w:sz w:val="22"/>
          <w:szCs w:val="22"/>
        </w:rPr>
        <w:t xml:space="preserve">Authoritative content: comparison guides, “how-to-choose” and scent-education articles.</w:t>
      </w:r>
    </w:p>
    <w:p>
      <w:pPr>
        <w:pStyle w:val="ListParagraph"/>
        <w:numPr>
          <w:ilvl w:val="0"/>
          <w:numId w:val="2"/>
        </w:numPr>
        <w:spacing w:after="80" w:line="276"/>
      </w:pPr>
      <w:r>
        <w:rPr>
          <w:rFonts w:ascii="Calibri" w:cs="Calibri" w:eastAsia="Calibri" w:hAnsi="Calibri"/>
          <w:sz w:val="22"/>
          <w:szCs w:val="22"/>
        </w:rPr>
        <w:t xml:space="preserve">Technical SEO and structured data (product, review, FAQ schema) for rich results.</w:t>
      </w:r>
    </w:p>
    <w:p>
      <w:pPr>
        <w:pStyle w:val="Heading2"/>
      </w:pPr>
      <w:r>
        <w:t xml:space="preserve">Goal 5 — Differentiate the brand</w:t>
      </w:r>
    </w:p>
    <w:p>
      <w:pPr>
        <w:spacing w:after="120" w:before="0" w:line="276"/>
      </w:pPr>
      <w:r>
        <w:rPr>
          <w:rFonts w:ascii="Calibri" w:cs="Calibri" w:eastAsia="Calibri" w:hAnsi="Calibri"/>
          <w:b/>
          <w:bCs/>
          <w:color w:val="8A6D2B"/>
          <w:sz w:val="22"/>
          <w:szCs w:val="22"/>
        </w:rPr>
        <w:t xml:space="preserve">Priority: Medium. </w:t>
      </w:r>
      <w:r>
        <w:rPr>
          <w:rFonts w:ascii="Calibri" w:cs="Calibri" w:eastAsia="Calibri" w:hAnsi="Calibri"/>
          <w:sz w:val="22"/>
          <w:szCs w:val="22"/>
        </w:rPr>
        <w:t xml:space="preserve">Moves the brand beyond “just another discounter” and supports direct/branded demand.</w:t>
      </w:r>
    </w:p>
    <w:p>
      <w:pPr>
        <w:pStyle w:val="ListParagraph"/>
        <w:numPr>
          <w:ilvl w:val="0"/>
          <w:numId w:val="2"/>
        </w:numPr>
        <w:spacing w:after="80" w:line="276"/>
      </w:pPr>
      <w:r>
        <w:rPr>
          <w:rFonts w:ascii="Calibri" w:cs="Calibri" w:eastAsia="Calibri" w:hAnsi="Calibri"/>
          <w:sz w:val="22"/>
          <w:szCs w:val="22"/>
        </w:rPr>
        <w:t xml:space="preserve">Custom mixing and the AI concierge as features few UAE perfume resellers offer.</w:t>
      </w:r>
    </w:p>
    <w:p>
      <w:pPr>
        <w:pStyle w:val="ListParagraph"/>
        <w:numPr>
          <w:ilvl w:val="0"/>
          <w:numId w:val="2"/>
        </w:numPr>
        <w:spacing w:after="80" w:line="276"/>
      </w:pPr>
      <w:r>
        <w:rPr>
          <w:rFonts w:ascii="Calibri" w:cs="Calibri" w:eastAsia="Calibri" w:hAnsi="Calibri"/>
          <w:sz w:val="22"/>
          <w:szCs w:val="22"/>
        </w:rPr>
        <w:t xml:space="preserve">A consistent position: authentic + affordable + personalised, tuned for UAE heat and taste.</w:t>
      </w:r>
    </w:p>
    <w:p>
      <w:pPr>
        <w:pStyle w:val="ListParagraph"/>
        <w:numPr>
          <w:ilvl w:val="0"/>
          <w:numId w:val="2"/>
        </w:numPr>
        <w:spacing w:after="80" w:line="276"/>
      </w:pPr>
      <w:r>
        <w:rPr>
          <w:rFonts w:ascii="Calibri" w:cs="Calibri" w:eastAsia="Calibri" w:hAnsi="Calibri"/>
          <w:sz w:val="22"/>
          <w:szCs w:val="22"/>
        </w:rPr>
        <w:t xml:space="preserve">Brand-led storytelling (house story, sourcing transparency) to build trust and recall.</w:t>
      </w:r>
    </w:p>
    <w:p>
      <w:pPr>
        <w:pStyle w:val="Heading1"/>
        <w:pageBreakBefore/>
      </w:pPr>
      <w:r>
        <w:t xml:space="preserve">5. Competitive Landscape</w:t>
      </w:r>
    </w:p>
    <w:p>
      <w:pPr>
        <w:spacing w:after="120" w:before="0" w:line="276"/>
      </w:pPr>
      <w:r>
        <w:rPr>
          <w:rFonts w:ascii="Calibri" w:cs="Calibri" w:eastAsia="Calibri" w:hAnsi="Calibri"/>
          <w:sz w:val="22"/>
          <w:szCs w:val="22"/>
        </w:rPr>
        <w:t xml:space="preserve">The UAE online fragrance market is crowded and spans three tiers. The Fragrance Secrets competes mainly in the mid-market, where differentiation through experience (personalisation, concierge, content) is the clearest path to standing out from price-only rivals.</w:t>
      </w:r>
    </w:p>
    <w:p>
      <w:pPr>
        <w:pStyle w:val="Heading2"/>
      </w:pPr>
      <w:r>
        <w:t xml:space="preserve">5.1 Competitive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Tier</w:t>
            </w:r>
          </w:p>
        </w:tc>
        <w:tc>
          <w:tcPr>
            <w:tcW w:type="dxa" w:w="368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Who</w:t>
            </w:r>
          </w:p>
        </w:tc>
        <w:tc>
          <w:tcPr>
            <w:tcW w:type="dxa" w:w="328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How TFS competes</w:t>
            </w:r>
          </w:p>
        </w:tc>
      </w:tr>
      <w:tr>
        <w:tc>
          <w:tcPr>
            <w:tcW w:type="dxa" w:w="2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Premium retailers</w:t>
            </w:r>
          </w:p>
        </w:tc>
        <w:tc>
          <w:tcPr>
            <w:tcW w:type="dxa" w:w="36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Department stores &amp; authorised luxury e-tailers (mall brands, official boutiques)</w:t>
            </w:r>
          </w:p>
        </w:tc>
        <w:tc>
          <w:tcPr>
            <w:tcW w:type="dxa" w:w="32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Undercut on price; match trust with authenticity + transparency messaging</w:t>
            </w:r>
          </w:p>
        </w:tc>
      </w:tr>
      <w:tr>
        <w:tc>
          <w:tcPr>
            <w:tcW w:type="dxa" w:w="24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Marketplaces</w:t>
            </w:r>
          </w:p>
        </w:tc>
        <w:tc>
          <w:tcPr>
            <w:tcW w:type="dxa" w:w="36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Amazon.ae, Noon — huge selection, fast logistics, low trust/curation</w:t>
            </w:r>
          </w:p>
        </w:tc>
        <w:tc>
          <w:tcPr>
            <w:tcW w:type="dxa" w:w="32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Win on curation, scent guidance, concierge experience and brand story</w:t>
            </w:r>
          </w:p>
        </w:tc>
      </w:tr>
      <w:tr>
        <w:tc>
          <w:tcPr>
            <w:tcW w:type="dxa" w:w="2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Mid-market specialists</w:t>
            </w:r>
          </w:p>
        </w:tc>
        <w:tc>
          <w:tcPr>
            <w:tcW w:type="dxa" w:w="36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Other UAE Shopify perfume stores &amp; Arabic-house resellers</w:t>
            </w:r>
          </w:p>
        </w:tc>
        <w:tc>
          <w:tcPr>
            <w:tcW w:type="dxa" w:w="32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Win on personalisation (mixing + AI), retention, content and UX quality</w:t>
            </w:r>
          </w:p>
        </w:tc>
      </w:tr>
    </w:tbl>
    <w:p>
      <w:pPr>
        <w:spacing w:after="120"/>
      </w:pPr>
      <w:r>
        <w:t xml:space="preserve"/>
      </w:r>
    </w:p>
    <w:p>
      <w:pPr>
        <w:pStyle w:val="Heading2"/>
      </w:pPr>
      <w:r>
        <w:t xml:space="preserve">5.2 Differentiation Opportunities</w:t>
      </w:r>
    </w:p>
    <w:p>
      <w:pPr>
        <w:pStyle w:val="ListParagraph"/>
        <w:numPr>
          <w:ilvl w:val="0"/>
          <w:numId w:val="2"/>
        </w:numPr>
        <w:spacing w:after="80" w:line="276"/>
      </w:pPr>
      <w:r>
        <w:rPr>
          <w:rFonts w:ascii="Calibri" w:cs="Calibri" w:eastAsia="Calibri" w:hAnsi="Calibri"/>
          <w:b/>
          <w:bCs/>
          <w:sz w:val="22"/>
          <w:szCs w:val="22"/>
        </w:rPr>
        <w:t xml:space="preserve">Personalisation as a moat — </w:t>
      </w:r>
      <w:r>
        <w:rPr>
          <w:rFonts w:ascii="Calibri" w:cs="Calibri" w:eastAsia="Calibri" w:hAnsi="Calibri"/>
          <w:sz w:val="22"/>
          <w:szCs w:val="22"/>
        </w:rPr>
        <w:t xml:space="preserve">custom perfume mixing and an AI scent concierge are rare among UAE resellers and hard to copy quickly.</w:t>
      </w:r>
    </w:p>
    <w:p>
      <w:pPr>
        <w:pStyle w:val="ListParagraph"/>
        <w:numPr>
          <w:ilvl w:val="0"/>
          <w:numId w:val="2"/>
        </w:numPr>
        <w:spacing w:after="80" w:line="276"/>
      </w:pPr>
      <w:r>
        <w:rPr>
          <w:rFonts w:ascii="Calibri" w:cs="Calibri" w:eastAsia="Calibri" w:hAnsi="Calibri"/>
          <w:b/>
          <w:bCs/>
          <w:sz w:val="22"/>
          <w:szCs w:val="22"/>
        </w:rPr>
        <w:t xml:space="preserve">Experience over price — </w:t>
      </w:r>
      <w:r>
        <w:rPr>
          <w:rFonts w:ascii="Calibri" w:cs="Calibri" w:eastAsia="Calibri" w:hAnsi="Calibri"/>
          <w:sz w:val="22"/>
          <w:szCs w:val="22"/>
        </w:rPr>
        <w:t xml:space="preserve">occasion-based discovery, fragrance education and guided selection beat a bare product grid.</w:t>
      </w:r>
    </w:p>
    <w:p>
      <w:pPr>
        <w:pStyle w:val="ListParagraph"/>
        <w:numPr>
          <w:ilvl w:val="0"/>
          <w:numId w:val="2"/>
        </w:numPr>
        <w:spacing w:after="80" w:line="276"/>
      </w:pPr>
      <w:r>
        <w:rPr>
          <w:rFonts w:ascii="Calibri" w:cs="Calibri" w:eastAsia="Calibri" w:hAnsi="Calibri"/>
          <w:b/>
          <w:bCs/>
          <w:sz w:val="22"/>
          <w:szCs w:val="22"/>
        </w:rPr>
        <w:t xml:space="preserve">AI-search first-mover — </w:t>
      </w:r>
      <w:r>
        <w:rPr>
          <w:rFonts w:ascii="Calibri" w:cs="Calibri" w:eastAsia="Calibri" w:hAnsi="Calibri"/>
          <w:sz w:val="22"/>
          <w:szCs w:val="22"/>
        </w:rPr>
        <w:t xml:space="preserve">optimising for AI citations now, while most competitors still chase the traditional top-10 links, is a genuine window.</w:t>
      </w:r>
    </w:p>
    <w:p>
      <w:pPr>
        <w:pStyle w:val="ListParagraph"/>
        <w:numPr>
          <w:ilvl w:val="0"/>
          <w:numId w:val="2"/>
        </w:numPr>
        <w:spacing w:after="80" w:line="276"/>
      </w:pPr>
      <w:r>
        <w:rPr>
          <w:rFonts w:ascii="Calibri" w:cs="Calibri" w:eastAsia="Calibri" w:hAnsi="Calibri"/>
          <w:b/>
          <w:bCs/>
          <w:sz w:val="22"/>
          <w:szCs w:val="22"/>
        </w:rPr>
        <w:t xml:space="preserve">Retention discipline — </w:t>
      </w:r>
      <w:r>
        <w:rPr>
          <w:rFonts w:ascii="Calibri" w:cs="Calibri" w:eastAsia="Calibri" w:hAnsi="Calibri"/>
          <w:sz w:val="22"/>
          <w:szCs w:val="22"/>
        </w:rPr>
        <w:t xml:space="preserve">few mid-market rivals run strong email/WhatsApp/referral loops; doing so well is a durable edge.</w:t>
      </w:r>
    </w:p>
    <w:p>
      <w:pPr>
        <w:spacing w:after="80"/>
      </w:pPr>
      <w:r>
        <w:t xml:space="preserve"/>
      </w:r>
    </w:p>
    <w:p>
      <w:pPr>
        <w:pBdr>
          <w:top w:val="single" w:color="5A5A52" w:sz="12" w:space="6"/>
        </w:pBdr>
        <w:shd w:fill="F7F5EF" w:val="clear"/>
        <w:spacing w:after="120" w:before="40" w:line="288"/>
      </w:pPr>
      <w:r>
        <w:rPr>
          <w:rFonts w:ascii="Calibri" w:cs="Calibri" w:eastAsia="Calibri" w:hAnsi="Calibri"/>
          <w:i/>
          <w:iCs/>
          <w:color w:val="5A5A52"/>
          <w:sz w:val="21"/>
          <w:szCs w:val="21"/>
        </w:rPr>
        <w:t xml:space="preserve">Note: A named competitor teardown (specific stores, their pricing, UX and ad angles) is a recommended follow-up. It needs live competitor URLs and, ideally, ad-library access — out of scope for this first goal-research pass.</w:t>
      </w:r>
    </w:p>
    <w:p>
      <w:pPr>
        <w:pStyle w:val="Heading1"/>
        <w:pageBreakBefore/>
      </w:pPr>
      <w:r>
        <w:t xml:space="preserve">6. Success Metrics &amp; KPIs</w:t>
      </w:r>
    </w:p>
    <w:p>
      <w:pPr>
        <w:spacing w:after="120" w:before="0" w:line="276"/>
      </w:pPr>
      <w:r>
        <w:rPr>
          <w:rFonts w:ascii="Calibri" w:cs="Calibri" w:eastAsia="Calibri" w:hAnsi="Calibri"/>
          <w:sz w:val="22"/>
          <w:szCs w:val="22"/>
        </w:rPr>
        <w:t xml:space="preserve">Each goal is measured by a primary KPI and supporting metrics. Targets are expressed as directional improvements against a pre-launch baseline, because first-party figures were not available for this research. Replace the bracketed placeholders with real baselines from Shopify and the ad platforms before sign-off.</w:t>
      </w:r>
    </w:p>
    <w:p>
      <w:pPr>
        <w:pStyle w:val="Heading2"/>
      </w:pPr>
      <w:r>
        <w:t xml:space="preserve">6.1 KPI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rPr>
          <w:tblHeader/>
        </w:trPr>
        <w:tc>
          <w:tcPr>
            <w:tcW w:type="dxa" w:w="252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Goal</w:t>
            </w:r>
          </w:p>
        </w:tc>
        <w:tc>
          <w:tcPr>
            <w:tcW w:type="dxa" w:w="336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Primary KPI</w:t>
            </w:r>
          </w:p>
        </w:tc>
        <w:tc>
          <w:tcPr>
            <w:tcW w:type="dxa" w:w="348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Supporting metrics</w:t>
            </w:r>
          </w:p>
        </w:tc>
      </w:tr>
      <w:tr>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1. Convert paid traffic</w:t>
            </w:r>
          </w:p>
        </w:tc>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Site-wide conversion rate (CVR) + blended ROAS</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Add-to-cart rate, checkout completion, bounce rate, CVR by paid landing page</w:t>
            </w:r>
          </w:p>
        </w:tc>
      </w:tr>
      <w:tr>
        <w:tc>
          <w:tcPr>
            <w:tcW w:type="dxa" w:w="25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2. Increase AOV</w:t>
            </w:r>
          </w:p>
        </w:tc>
        <w:tc>
          <w:tcPr>
            <w:tcW w:type="dxa" w:w="33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Average order value</w:t>
            </w:r>
          </w:p>
        </w:tc>
        <w:tc>
          <w:tcPr>
            <w:tcW w:type="dxa" w:w="34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Mixing-tool attach rate, bundle attach rate, units per order, free-delivery threshold hit rate</w:t>
            </w:r>
          </w:p>
        </w:tc>
      </w:tr>
      <w:tr>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3. Retention</w:t>
            </w:r>
          </w:p>
        </w:tc>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Repeat-purchase rate</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 revenue from returning customers, email/WhatsApp list growth, flow revenue, referral orders</w:t>
            </w:r>
          </w:p>
        </w:tc>
      </w:tr>
      <w:tr>
        <w:tc>
          <w:tcPr>
            <w:tcW w:type="dxa" w:w="25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4. Organic &amp; AI search</w:t>
            </w:r>
          </w:p>
        </w:tc>
        <w:tc>
          <w:tcPr>
            <w:tcW w:type="dxa" w:w="33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Organic revenue &amp; sessions</w:t>
            </w:r>
          </w:p>
        </w:tc>
        <w:tc>
          <w:tcPr>
            <w:tcW w:type="dxa" w:w="34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AI-referral traffic, AI citation count, keyword rankings, content page conversions</w:t>
            </w:r>
          </w:p>
        </w:tc>
      </w:tr>
      <w:tr>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5. Differentiation</w:t>
            </w:r>
          </w:p>
        </w:tc>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Direct + branded-search traffic</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Returning-visitor rate, concierge engagement, brand search volume trend</w:t>
            </w:r>
          </w:p>
        </w:tc>
      </w:tr>
    </w:tbl>
    <w:p>
      <w:pPr>
        <w:spacing w:after="120"/>
      </w:pPr>
      <w:r>
        <w:t xml:space="preserve"/>
      </w:r>
    </w:p>
    <w:p>
      <w:pPr>
        <w:pStyle w:val="Heading2"/>
      </w:pPr>
      <w:r>
        <w:t xml:space="preserve">6.2 Target Outcomes (first 90 days post-launch)</w:t>
      </w:r>
    </w:p>
    <w:p>
      <w:pPr>
        <w:spacing w:after="120" w:before="0" w:line="276"/>
      </w:pPr>
      <w:r>
        <w:rPr>
          <w:rFonts w:ascii="Calibri" w:cs="Calibri" w:eastAsia="Calibri" w:hAnsi="Calibri"/>
          <w:sz w:val="22"/>
          <w:szCs w:val="22"/>
        </w:rPr>
        <w:t xml:space="preserve">Set against a baseline measured in the two weeks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Outcome</w:t>
            </w:r>
          </w:p>
        </w:tc>
        <w:tc>
          <w:tcPr>
            <w:tcW w:type="dxa" w:w="198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jc w:val="center"/>
            </w:pPr>
            <w:r>
              <w:rPr>
                <w:rFonts w:ascii="Calibri" w:cs="Calibri" w:eastAsia="Calibri" w:hAnsi="Calibri"/>
                <w:b/>
                <w:bCs/>
                <w:color w:val="FFFFFF"/>
                <w:sz w:val="21"/>
                <w:szCs w:val="21"/>
              </w:rPr>
              <w:t xml:space="preserve">Baseline</w:t>
            </w:r>
          </w:p>
        </w:tc>
        <w:tc>
          <w:tcPr>
            <w:tcW w:type="dxa" w:w="198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jc w:val="center"/>
            </w:pPr>
            <w:r>
              <w:rPr>
                <w:rFonts w:ascii="Calibri" w:cs="Calibri" w:eastAsia="Calibri" w:hAnsi="Calibri"/>
                <w:b/>
                <w:bCs/>
                <w:color w:val="FFFFFF"/>
                <w:sz w:val="21"/>
                <w:szCs w:val="21"/>
              </w:rPr>
              <w:t xml:space="preserve">90-day target</w:t>
            </w:r>
          </w:p>
        </w:tc>
      </w:tr>
      <w:tr>
        <w:tc>
          <w:tcPr>
            <w:tcW w:type="dxa" w:w="5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Site-wide conversion rate</w:t>
            </w:r>
          </w:p>
        </w:tc>
        <w:tc>
          <w:tcPr>
            <w:tcW w:type="dxa" w:w="19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 measure ]</w:t>
            </w:r>
          </w:p>
        </w:tc>
        <w:tc>
          <w:tcPr>
            <w:tcW w:type="dxa" w:w="19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+20–30%</w:t>
            </w:r>
          </w:p>
        </w:tc>
      </w:tr>
      <w:tr>
        <w:tc>
          <w:tcPr>
            <w:tcW w:type="dxa" w:w="54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Blended ROAS</w:t>
            </w:r>
          </w:p>
        </w:tc>
        <w:tc>
          <w:tcPr>
            <w:tcW w:type="dxa" w:w="19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3.3x (May)</w:t>
            </w:r>
          </w:p>
        </w:tc>
        <w:tc>
          <w:tcPr>
            <w:tcW w:type="dxa" w:w="19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 4.0x</w:t>
            </w:r>
          </w:p>
        </w:tc>
      </w:tr>
      <w:tr>
        <w:tc>
          <w:tcPr>
            <w:tcW w:type="dxa" w:w="5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Average order value</w:t>
            </w:r>
          </w:p>
        </w:tc>
        <w:tc>
          <w:tcPr>
            <w:tcW w:type="dxa" w:w="19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 measure ]</w:t>
            </w:r>
          </w:p>
        </w:tc>
        <w:tc>
          <w:tcPr>
            <w:tcW w:type="dxa" w:w="19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+10–15%</w:t>
            </w:r>
          </w:p>
        </w:tc>
      </w:tr>
      <w:tr>
        <w:tc>
          <w:tcPr>
            <w:tcW w:type="dxa" w:w="54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Repeat-purchase rate</w:t>
            </w:r>
          </w:p>
        </w:tc>
        <w:tc>
          <w:tcPr>
            <w:tcW w:type="dxa" w:w="19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 measure ]</w:t>
            </w:r>
          </w:p>
        </w:tc>
        <w:tc>
          <w:tcPr>
            <w:tcW w:type="dxa" w:w="19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+15–25%</w:t>
            </w:r>
          </w:p>
        </w:tc>
      </w:tr>
      <w:tr>
        <w:tc>
          <w:tcPr>
            <w:tcW w:type="dxa" w:w="5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Email / WhatsApp subscribers</w:t>
            </w:r>
          </w:p>
        </w:tc>
        <w:tc>
          <w:tcPr>
            <w:tcW w:type="dxa" w:w="19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 measure ]</w:t>
            </w:r>
          </w:p>
        </w:tc>
        <w:tc>
          <w:tcPr>
            <w:tcW w:type="dxa" w:w="19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 steady weekly growth</w:t>
            </w:r>
          </w:p>
        </w:tc>
      </w:tr>
      <w:tr>
        <w:tc>
          <w:tcPr>
            <w:tcW w:type="dxa" w:w="54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Organic revenue (monthly)</w:t>
            </w:r>
          </w:p>
        </w:tc>
        <w:tc>
          <w:tcPr>
            <w:tcW w:type="dxa" w:w="19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456 AED (May)</w:t>
            </w:r>
          </w:p>
        </w:tc>
        <w:tc>
          <w:tcPr>
            <w:tcW w:type="dxa" w:w="19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Material, sustained increase</w:t>
            </w:r>
          </w:p>
        </w:tc>
      </w:tr>
    </w:tbl>
    <w:p>
      <w:pPr>
        <w:spacing w:after="60"/>
      </w:pPr>
      <w:r>
        <w:t xml:space="preserve"/>
      </w:r>
    </w:p>
    <w:p>
      <w:pPr>
        <w:spacing w:after="120" w:before="0" w:line="276"/>
      </w:pPr>
      <w:r>
        <w:rPr>
          <w:rFonts w:ascii="Calibri" w:cs="Calibri" w:eastAsia="Calibri" w:hAnsi="Calibri"/>
          <w:b/>
          <w:bCs/>
          <w:color w:val="8A6D2B"/>
          <w:sz w:val="22"/>
          <w:szCs w:val="22"/>
        </w:rPr>
        <w:t xml:space="preserve">Guardrail metrics </w:t>
      </w:r>
      <w:r>
        <w:rPr>
          <w:rFonts w:ascii="Calibri" w:cs="Calibri" w:eastAsia="Calibri" w:hAnsi="Calibri"/>
          <w:sz w:val="22"/>
          <w:szCs w:val="22"/>
        </w:rPr>
        <w:t xml:space="preserve">(must not worsen): page load speed, mobile usability, return/refund rate, and customer-support response time. A conversion gain that comes at the cost of more returns or a slower site is not a real gain.</w:t>
      </w:r>
    </w:p>
    <w:p>
      <w:pPr>
        <w:pStyle w:val="Heading1"/>
        <w:pageBreakBefore/>
      </w:pPr>
      <w:r>
        <w:t xml:space="preserve">7. How the New Website Serves the Goals</w:t>
      </w:r>
    </w:p>
    <w:p>
      <w:pPr>
        <w:spacing w:after="120" w:before="0" w:line="276"/>
      </w:pPr>
      <w:r>
        <w:rPr>
          <w:rFonts w:ascii="Calibri" w:cs="Calibri" w:eastAsia="Calibri" w:hAnsi="Calibri"/>
          <w:sz w:val="22"/>
          <w:szCs w:val="22"/>
        </w:rPr>
        <w:t xml:space="preserve">The new mockup already contains most of the capability needed. The table below maps observed features to the goal each one serves, so design and build decisions stay tied to business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3480"/>
      </w:tblGrid>
      <w:tr>
        <w:trPr>
          <w:tblHeader/>
        </w:trPr>
        <w:tc>
          <w:tcPr>
            <w:tcW w:type="dxa" w:w="336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Feature in mockup</w:t>
            </w:r>
          </w:p>
        </w:tc>
        <w:tc>
          <w:tcPr>
            <w:tcW w:type="dxa" w:w="252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Serves goal</w:t>
            </w:r>
          </w:p>
        </w:tc>
        <w:tc>
          <w:tcPr>
            <w:tcW w:type="dxa" w:w="348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Business rationale</w:t>
            </w:r>
          </w:p>
        </w:tc>
      </w:tr>
      <w:tr>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“Find My Scent” AI concierge / quiz</w:t>
            </w:r>
          </w:p>
        </w:tc>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1, 5</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Rescues undecided visitors; differentiates; captures intent</w:t>
            </w:r>
          </w:p>
        </w:tc>
      </w:tr>
      <w:tr>
        <w:tc>
          <w:tcPr>
            <w:tcW w:type="dxa" w:w="33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Custom perfume mixing (oil → spray)</w:t>
            </w:r>
          </w:p>
        </w:tc>
        <w:tc>
          <w:tcPr>
            <w:tcW w:type="dxa" w:w="25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2, 5</w:t>
            </w:r>
          </w:p>
        </w:tc>
        <w:tc>
          <w:tcPr>
            <w:tcW w:type="dxa" w:w="34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Upsell + unique feature competitors lack</w:t>
            </w:r>
          </w:p>
        </w:tc>
      </w:tr>
      <w:tr>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Discovery kits</w:t>
            </w:r>
          </w:p>
        </w:tc>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1, 2</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Low-commitment entry to convert new buyers; raises trial</w:t>
            </w:r>
          </w:p>
        </w:tc>
      </w:tr>
      <w:tr>
        <w:tc>
          <w:tcPr>
            <w:tcW w:type="dxa" w:w="33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Shop by occasion</w:t>
            </w:r>
          </w:p>
        </w:tc>
        <w:tc>
          <w:tcPr>
            <w:tcW w:type="dxa" w:w="25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1, 5</w:t>
            </w:r>
          </w:p>
        </w:tc>
        <w:tc>
          <w:tcPr>
            <w:tcW w:type="dxa" w:w="34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Matches buying triggers (weddings, Eid, gifting)</w:t>
            </w:r>
          </w:p>
        </w:tc>
      </w:tr>
      <w:tr>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Trust block (authentic, COD, returns)</w:t>
            </w:r>
          </w:p>
        </w:tc>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Removes first-purchase hesitation</w:t>
            </w:r>
          </w:p>
        </w:tc>
      </w:tr>
      <w:tr>
        <w:tc>
          <w:tcPr>
            <w:tcW w:type="dxa" w:w="33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WhatsApp opt-in &amp; support</w:t>
            </w:r>
          </w:p>
        </w:tc>
        <w:tc>
          <w:tcPr>
            <w:tcW w:type="dxa" w:w="25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1, 3</w:t>
            </w:r>
          </w:p>
        </w:tc>
        <w:tc>
          <w:tcPr>
            <w:tcW w:type="dxa" w:w="34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UAE-native channel for conversion and retention</w:t>
            </w:r>
          </w:p>
        </w:tc>
      </w:tr>
      <w:tr>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Referral “Give 30, Get 30”</w:t>
            </w:r>
          </w:p>
        </w:tc>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3</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Turns customers into an acquisition channel</w:t>
            </w:r>
          </w:p>
        </w:tc>
      </w:tr>
      <w:tr>
        <w:tc>
          <w:tcPr>
            <w:tcW w:type="dxa" w:w="33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Email capture (10% first order)</w:t>
            </w:r>
          </w:p>
        </w:tc>
        <w:tc>
          <w:tcPr>
            <w:tcW w:type="dxa" w:w="25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3</w:t>
            </w:r>
          </w:p>
        </w:tc>
        <w:tc>
          <w:tcPr>
            <w:tcW w:type="dxa" w:w="34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Builds owned audience; reduces paid reliance</w:t>
            </w:r>
          </w:p>
        </w:tc>
      </w:tr>
      <w:tr>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Fragrance notes, longevity, sillage</w:t>
            </w:r>
          </w:p>
        </w:tc>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Answers core scent-selection questions on PDP</w:t>
            </w:r>
          </w:p>
        </w:tc>
      </w:tr>
      <w:tr>
        <w:tc>
          <w:tcPr>
            <w:tcW w:type="dxa" w:w="33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Reviews &amp; social proof</w:t>
            </w:r>
          </w:p>
        </w:tc>
        <w:tc>
          <w:tcPr>
            <w:tcW w:type="dxa" w:w="252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1</w:t>
            </w:r>
          </w:p>
        </w:tc>
        <w:tc>
          <w:tcPr>
            <w:tcW w:type="dxa" w:w="348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Credibility for new paid traffic</w:t>
            </w:r>
          </w:p>
        </w:tc>
      </w:tr>
      <w:tr>
        <w:tc>
          <w:tcPr>
            <w:tcW w:type="dxa" w:w="33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Blog / fragrance guides</w:t>
            </w:r>
          </w:p>
        </w:tc>
        <w:tc>
          <w:tcPr>
            <w:tcW w:type="dxa" w:w="252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4</w:t>
            </w:r>
          </w:p>
        </w:tc>
        <w:tc>
          <w:tcPr>
            <w:tcW w:type="dxa" w:w="348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Fuels AI-citation SEO and organic discovery</w:t>
            </w:r>
          </w:p>
        </w:tc>
      </w:tr>
    </w:tbl>
    <w:p>
      <w:pPr>
        <w:pStyle w:val="Heading1"/>
        <w:pageBreakBefore/>
      </w:pPr>
      <w:r>
        <w:t xml:space="preserve">8. Risks, Assumptions &amp; Open Questions</w:t>
      </w:r>
    </w:p>
    <w:p>
      <w:pPr>
        <w:pStyle w:val="Heading2"/>
      </w:pPr>
      <w:r>
        <w:t xml:space="preserve">8.1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860"/>
      </w:tblGrid>
      <w:tr>
        <w:trPr>
          <w:tblHeader/>
        </w:trPr>
        <w:tc>
          <w:tcPr>
            <w:tcW w:type="dxa" w:w="110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ID</w:t>
            </w:r>
          </w:p>
        </w:tc>
        <w:tc>
          <w:tcPr>
            <w:tcW w:type="dxa" w:w="440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Risk</w:t>
            </w:r>
          </w:p>
        </w:tc>
        <w:tc>
          <w:tcPr>
            <w:tcW w:type="dxa" w:w="3860"/>
            <w:tcBorders>
              <w:top w:val="single" w:color="D8D2C2" w:sz="1"/>
              <w:left w:val="single" w:color="D8D2C2" w:sz="1"/>
              <w:bottom w:val="single" w:color="D8D2C2" w:sz="1"/>
              <w:right w:val="single" w:color="D8D2C2" w:sz="1"/>
            </w:tcBorders>
            <w:shd w:fill="2B2B28" w:val="clear"/>
            <w:tcMar>
              <w:top w:type="dxa" w:w="80"/>
              <w:left w:type="dxa" w:w="120"/>
              <w:bottom w:type="dxa" w:w="80"/>
              <w:right w:type="dxa" w:w="120"/>
            </w:tcMar>
            <w:vAlign w:val="center"/>
          </w:tcPr>
          <w:p>
            <w:pPr>
              <w:spacing w:after="0" w:line="264"/>
            </w:pPr>
            <w:r>
              <w:rPr>
                <w:rFonts w:ascii="Calibri" w:cs="Calibri" w:eastAsia="Calibri" w:hAnsi="Calibri"/>
                <w:b/>
                <w:bCs/>
                <w:color w:val="FFFFFF"/>
                <w:sz w:val="21"/>
                <w:szCs w:val="21"/>
              </w:rPr>
              <w:t xml:space="preserve">Mitigation</w:t>
            </w:r>
          </w:p>
        </w:tc>
      </w:tr>
      <w:tr>
        <w:tc>
          <w:tcPr>
            <w:tcW w:type="dxa" w:w="11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R-1</w:t>
            </w:r>
          </w:p>
        </w:tc>
        <w:tc>
          <w:tcPr>
            <w:tcW w:type="dxa" w:w="4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Authenticity messaging vs. legal reality. The mockup leans hard on “100% Authentic — Direct from brands,” but the company is not an authorised distributor and also sells in-house “inspired” lines.</w:t>
            </w:r>
          </w:p>
        </w:tc>
        <w:tc>
          <w:tcPr>
            <w:tcW w:type="dxa" w:w="38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Align copy with the transparent sourcing statement; avoid “direct from brand” where untrue; separate own-brand from resale clearly.</w:t>
            </w:r>
          </w:p>
        </w:tc>
      </w:tr>
      <w:tr>
        <w:tc>
          <w:tcPr>
            <w:tcW w:type="dxa" w:w="11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R-2</w:t>
            </w:r>
          </w:p>
        </w:tc>
        <w:tc>
          <w:tcPr>
            <w:tcW w:type="dxa" w:w="44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Unverified social proof. “10,000+ customers,” “4.8/5 from 10,284 reviews,” “32 viewing now,” “Only 5 left” may be placeholder.</w:t>
            </w:r>
          </w:p>
        </w:tc>
        <w:tc>
          <w:tcPr>
            <w:tcW w:type="dxa" w:w="38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Confirm every claim against real data before launch; use only verifiable numbers to protect trust and comply with ad policies.</w:t>
            </w:r>
          </w:p>
        </w:tc>
      </w:tr>
      <w:tr>
        <w:tc>
          <w:tcPr>
            <w:tcW w:type="dxa" w:w="11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R-3</w:t>
            </w:r>
          </w:p>
        </w:tc>
        <w:tc>
          <w:tcPr>
            <w:tcW w:type="dxa" w:w="4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Feature = operational commitment. Custom mixing needs blending/fulfilment capacity; the AI chatbot needs clean product data to be useful.</w:t>
            </w:r>
          </w:p>
        </w:tc>
        <w:tc>
          <w:tcPr>
            <w:tcW w:type="dxa" w:w="38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Confirm fulfilment workflow and product-data quality before promising these features site-wide.</w:t>
            </w:r>
          </w:p>
        </w:tc>
      </w:tr>
      <w:tr>
        <w:tc>
          <w:tcPr>
            <w:tcW w:type="dxa" w:w="11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R-4</w:t>
            </w:r>
          </w:p>
        </w:tc>
        <w:tc>
          <w:tcPr>
            <w:tcW w:type="dxa" w:w="440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AI-search SEO is uncertain and slow. The cited “40x CTR” potential is unproven and will not pay off immediately.</w:t>
            </w:r>
          </w:p>
        </w:tc>
        <w:tc>
          <w:tcPr>
            <w:tcW w:type="dxa" w:w="3860"/>
            <w:tcBorders>
              <w:top w:val="single" w:color="D8D2C2" w:sz="1"/>
              <w:left w:val="single" w:color="D8D2C2" w:sz="1"/>
              <w:bottom w:val="single" w:color="D8D2C2" w:sz="1"/>
              <w:right w:val="single" w:color="D8D2C2" w:sz="1"/>
            </w:tcBorders>
            <w:shd w:fill="F7F5E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Treat as a compounding bet, not a quick fix; keep paid + retention as the near-term revenue drivers.</w:t>
            </w:r>
          </w:p>
        </w:tc>
      </w:tr>
      <w:tr>
        <w:tc>
          <w:tcPr>
            <w:tcW w:type="dxa" w:w="11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jc w:val="center"/>
            </w:pPr>
            <w:r>
              <w:rPr>
                <w:rFonts w:ascii="Calibri" w:cs="Calibri" w:eastAsia="Calibri" w:hAnsi="Calibri"/>
                <w:b w:val="false"/>
                <w:bCs w:val="false"/>
                <w:color w:val="1A1A1A"/>
                <w:sz w:val="21"/>
                <w:szCs w:val="21"/>
              </w:rPr>
              <w:t xml:space="preserve">R-5</w:t>
            </w:r>
          </w:p>
        </w:tc>
        <w:tc>
          <w:tcPr>
            <w:tcW w:type="dxa" w:w="440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No baseline data in this research. Targets are directional until real figures are loaded.</w:t>
            </w:r>
          </w:p>
        </w:tc>
        <w:tc>
          <w:tcPr>
            <w:tcW w:type="dxa" w:w="3860"/>
            <w:tcBorders>
              <w:top w:val="single" w:color="D8D2C2" w:sz="1"/>
              <w:left w:val="single" w:color="D8D2C2" w:sz="1"/>
              <w:bottom w:val="single" w:color="D8D2C2" w:sz="1"/>
              <w:right w:val="single" w:color="D8D2C2" w:sz="1"/>
            </w:tcBorders>
            <w:shd w:fill="FFFFFF" w:val="clear"/>
            <w:tcMar>
              <w:top w:type="dxa" w:w="80"/>
              <w:left w:type="dxa" w:w="120"/>
              <w:bottom w:type="dxa" w:w="80"/>
              <w:right w:type="dxa" w:w="120"/>
            </w:tcMar>
            <w:vAlign w:val="center"/>
          </w:tcPr>
          <w:p>
            <w:pPr>
              <w:spacing w:after="0" w:line="264"/>
            </w:pPr>
            <w:r>
              <w:rPr>
                <w:rFonts w:ascii="Calibri" w:cs="Calibri" w:eastAsia="Calibri" w:hAnsi="Calibri"/>
                <w:b w:val="false"/>
                <w:bCs w:val="false"/>
                <w:color w:val="1A1A1A"/>
                <w:sz w:val="21"/>
                <w:szCs w:val="21"/>
              </w:rPr>
              <w:t xml:space="preserve">Capture Shopify + ad-platform baselines in the two weeks pre-launch; finalise KPI targets then.</w:t>
            </w:r>
          </w:p>
        </w:tc>
      </w:tr>
    </w:tbl>
    <w:p>
      <w:pPr>
        <w:spacing w:after="120"/>
      </w:pPr>
      <w:r>
        <w:t xml:space="preserve"/>
      </w:r>
    </w:p>
    <w:p>
      <w:pPr>
        <w:pStyle w:val="Heading2"/>
      </w:pPr>
      <w:r>
        <w:t xml:space="preserve">8.2 Assumptions</w:t>
      </w:r>
    </w:p>
    <w:p>
      <w:pPr>
        <w:pStyle w:val="ListParagraph"/>
        <w:numPr>
          <w:ilvl w:val="0"/>
          <w:numId w:val="2"/>
        </w:numPr>
        <w:spacing w:after="80" w:line="276"/>
      </w:pPr>
      <w:r>
        <w:rPr>
          <w:rFonts w:ascii="Calibri" w:cs="Calibri" w:eastAsia="Calibri" w:hAnsi="Calibri"/>
          <w:sz w:val="22"/>
          <w:szCs w:val="22"/>
        </w:rPr>
        <w:t xml:space="preserve">The business remains UAE-only and B2C for this phase.</w:t>
      </w:r>
    </w:p>
    <w:p>
      <w:pPr>
        <w:pStyle w:val="ListParagraph"/>
        <w:numPr>
          <w:ilvl w:val="0"/>
          <w:numId w:val="2"/>
        </w:numPr>
        <w:spacing w:after="80" w:line="276"/>
      </w:pPr>
      <w:r>
        <w:rPr>
          <w:rFonts w:ascii="Calibri" w:cs="Calibri" w:eastAsia="Calibri" w:hAnsi="Calibri"/>
          <w:sz w:val="22"/>
          <w:szCs w:val="22"/>
        </w:rPr>
        <w:t xml:space="preserve">Shopify remains the commerce platform; the redesign is a re-theme/rebuild on Shopify, not a re-platform.</w:t>
      </w:r>
    </w:p>
    <w:p>
      <w:pPr>
        <w:pStyle w:val="ListParagraph"/>
        <w:numPr>
          <w:ilvl w:val="0"/>
          <w:numId w:val="2"/>
        </w:numPr>
        <w:spacing w:after="80" w:line="276"/>
      </w:pPr>
      <w:r>
        <w:rPr>
          <w:rFonts w:ascii="Calibri" w:cs="Calibri" w:eastAsia="Calibri" w:hAnsi="Calibri"/>
          <w:sz w:val="22"/>
          <w:szCs w:val="22"/>
        </w:rPr>
        <w:t xml:space="preserve">Scaled Meta catalog spend (12–13k AED/mo) proceeds, so paid traffic to the new site increases.</w:t>
      </w:r>
    </w:p>
    <w:p>
      <w:pPr>
        <w:pStyle w:val="ListParagraph"/>
        <w:numPr>
          <w:ilvl w:val="0"/>
          <w:numId w:val="2"/>
        </w:numPr>
        <w:spacing w:after="80" w:line="276"/>
      </w:pPr>
      <w:r>
        <w:rPr>
          <w:rFonts w:ascii="Calibri" w:cs="Calibri" w:eastAsia="Calibri" w:hAnsi="Calibri"/>
          <w:sz w:val="22"/>
          <w:szCs w:val="22"/>
        </w:rPr>
        <w:t xml:space="preserve">Retention channels (email/WhatsApp) and the referral programme launch alongside or shortly after the new site.</w:t>
      </w:r>
    </w:p>
    <w:p>
      <w:pPr>
        <w:spacing w:after="60"/>
      </w:pPr>
      <w:r>
        <w:t xml:space="preserve"/>
      </w:r>
    </w:p>
    <w:p>
      <w:pPr>
        <w:pStyle w:val="Heading2"/>
      </w:pPr>
      <w:r>
        <w:t xml:space="preserve">8.3 Open Questions for the Client</w:t>
      </w:r>
    </w:p>
    <w:p>
      <w:pPr>
        <w:pStyle w:val="ListParagraph"/>
        <w:numPr>
          <w:ilvl w:val="0"/>
          <w:numId w:val="3"/>
        </w:numPr>
        <w:spacing w:after="80" w:line="276"/>
      </w:pPr>
      <w:r>
        <w:rPr>
          <w:rFonts w:ascii="Calibri" w:cs="Calibri" w:eastAsia="Calibri" w:hAnsi="Calibri"/>
          <w:sz w:val="22"/>
          <w:szCs w:val="22"/>
        </w:rPr>
        <w:t xml:space="preserve">What are the current baseline figures for conversion rate, AOV, repeat-purchase rate, and total monthly revenue (so targets can be set precisely)?</w:t>
      </w:r>
    </w:p>
    <w:p>
      <w:pPr>
        <w:pStyle w:val="ListParagraph"/>
        <w:numPr>
          <w:ilvl w:val="0"/>
          <w:numId w:val="3"/>
        </w:numPr>
        <w:spacing w:after="80" w:line="276"/>
      </w:pPr>
      <w:r>
        <w:rPr>
          <w:rFonts w:ascii="Calibri" w:cs="Calibri" w:eastAsia="Calibri" w:hAnsi="Calibri"/>
          <w:sz w:val="22"/>
          <w:szCs w:val="22"/>
        </w:rPr>
        <w:t xml:space="preserve">Which on-site claims (customer count, review totals, live-viewer/stock counters) are real and verifiable?</w:t>
      </w:r>
    </w:p>
    <w:p>
      <w:pPr>
        <w:pStyle w:val="ListParagraph"/>
        <w:numPr>
          <w:ilvl w:val="0"/>
          <w:numId w:val="3"/>
        </w:numPr>
        <w:spacing w:after="80" w:line="276"/>
      </w:pPr>
      <w:r>
        <w:rPr>
          <w:rFonts w:ascii="Calibri" w:cs="Calibri" w:eastAsia="Calibri" w:hAnsi="Calibri"/>
          <w:sz w:val="22"/>
          <w:szCs w:val="22"/>
        </w:rPr>
        <w:t xml:space="preserve">Is fulfilment capacity for custom-mixed sprays confirmed, and what are the turnaround times?</w:t>
      </w:r>
    </w:p>
    <w:p>
      <w:pPr>
        <w:pStyle w:val="ListParagraph"/>
        <w:numPr>
          <w:ilvl w:val="0"/>
          <w:numId w:val="3"/>
        </w:numPr>
        <w:spacing w:after="80" w:line="276"/>
      </w:pPr>
      <w:r>
        <w:rPr>
          <w:rFonts w:ascii="Calibri" w:cs="Calibri" w:eastAsia="Calibri" w:hAnsi="Calibri"/>
          <w:sz w:val="22"/>
          <w:szCs w:val="22"/>
        </w:rPr>
        <w:t xml:space="preserve">Which AI chatbot tool is being adopted, and is product data clean enough to power accurate recommendations?</w:t>
      </w:r>
    </w:p>
    <w:p>
      <w:pPr>
        <w:pStyle w:val="ListParagraph"/>
        <w:numPr>
          <w:ilvl w:val="0"/>
          <w:numId w:val="3"/>
        </w:numPr>
        <w:spacing w:after="80" w:line="276"/>
      </w:pPr>
      <w:r>
        <w:rPr>
          <w:rFonts w:ascii="Calibri" w:cs="Calibri" w:eastAsia="Calibri" w:hAnsi="Calibri"/>
          <w:sz w:val="22"/>
          <w:szCs w:val="22"/>
        </w:rPr>
        <w:t xml:space="preserve">Are there priority brands or collections that drive the most margin, to feature most prominently?</w:t>
      </w:r>
    </w:p>
    <w:p>
      <w:pPr>
        <w:pStyle w:val="ListParagraph"/>
        <w:numPr>
          <w:ilvl w:val="0"/>
          <w:numId w:val="3"/>
        </w:numPr>
        <w:spacing w:after="80" w:line="276"/>
      </w:pPr>
      <w:r>
        <w:rPr>
          <w:rFonts w:ascii="Calibri" w:cs="Calibri" w:eastAsia="Calibri" w:hAnsi="Calibri"/>
          <w:sz w:val="22"/>
          <w:szCs w:val="22"/>
        </w:rPr>
        <w:t xml:space="preserve">What is the launch date and the agreed pre-launch baseline measurement window?</w:t>
      </w:r>
    </w:p>
    <w:p>
      <w:pPr>
        <w:pStyle w:val="Heading1"/>
        <w:pageBreakBefore/>
      </w:pPr>
      <w:r>
        <w:t xml:space="preserve">9. Recommended Next Steps</w:t>
      </w:r>
    </w:p>
    <w:p>
      <w:pPr>
        <w:pStyle w:val="ListParagraph"/>
        <w:numPr>
          <w:ilvl w:val="0"/>
          <w:numId w:val="3"/>
        </w:numPr>
        <w:spacing w:after="80" w:line="276"/>
      </w:pPr>
      <w:r>
        <w:rPr>
          <w:rFonts w:ascii="Calibri" w:cs="Calibri" w:eastAsia="Calibri" w:hAnsi="Calibri"/>
          <w:b/>
          <w:bCs/>
          <w:sz w:val="22"/>
          <w:szCs w:val="22"/>
        </w:rPr>
        <w:t xml:space="preserve">Lock baselines. </w:t>
      </w:r>
      <w:r>
        <w:rPr>
          <w:rFonts w:ascii="Calibri" w:cs="Calibri" w:eastAsia="Calibri" w:hAnsi="Calibri"/>
          <w:sz w:val="22"/>
          <w:szCs w:val="22"/>
        </w:rPr>
        <w:t xml:space="preserve">Pull Shopify and ad-platform data; finalise the KPI targets in Section 6 against real numbers.</w:t>
      </w:r>
    </w:p>
    <w:p>
      <w:pPr>
        <w:pStyle w:val="ListParagraph"/>
        <w:numPr>
          <w:ilvl w:val="0"/>
          <w:numId w:val="3"/>
        </w:numPr>
        <w:spacing w:after="80" w:line="276"/>
      </w:pPr>
      <w:r>
        <w:rPr>
          <w:rFonts w:ascii="Calibri" w:cs="Calibri" w:eastAsia="Calibri" w:hAnsi="Calibri"/>
          <w:b/>
          <w:bCs/>
          <w:sz w:val="22"/>
          <w:szCs w:val="22"/>
        </w:rPr>
        <w:t xml:space="preserve">Validate the audience. </w:t>
      </w:r>
      <w:r>
        <w:rPr>
          <w:rFonts w:ascii="Calibri" w:cs="Calibri" w:eastAsia="Calibri" w:hAnsi="Calibri"/>
          <w:sz w:val="22"/>
          <w:szCs w:val="22"/>
        </w:rPr>
        <w:t xml:space="preserve">Confirm the inferred segments against actual customer and ad-performance data.</w:t>
      </w:r>
    </w:p>
    <w:p>
      <w:pPr>
        <w:pStyle w:val="ListParagraph"/>
        <w:numPr>
          <w:ilvl w:val="0"/>
          <w:numId w:val="3"/>
        </w:numPr>
        <w:spacing w:after="80" w:line="276"/>
      </w:pPr>
      <w:r>
        <w:rPr>
          <w:rFonts w:ascii="Calibri" w:cs="Calibri" w:eastAsia="Calibri" w:hAnsi="Calibri"/>
          <w:b/>
          <w:bCs/>
          <w:sz w:val="22"/>
          <w:szCs w:val="22"/>
        </w:rPr>
        <w:t xml:space="preserve">Resolve the messaging &amp; claims review. </w:t>
      </w:r>
      <w:r>
        <w:rPr>
          <w:rFonts w:ascii="Calibri" w:cs="Calibri" w:eastAsia="Calibri" w:hAnsi="Calibri"/>
          <w:sz w:val="22"/>
          <w:szCs w:val="22"/>
        </w:rPr>
        <w:t xml:space="preserve">Settle authenticity wording and remove or verify any placeholder social proof (R-1, R-2).</w:t>
      </w:r>
    </w:p>
    <w:p>
      <w:pPr>
        <w:pStyle w:val="ListParagraph"/>
        <w:numPr>
          <w:ilvl w:val="0"/>
          <w:numId w:val="3"/>
        </w:numPr>
        <w:spacing w:after="80" w:line="276"/>
      </w:pPr>
      <w:r>
        <w:rPr>
          <w:rFonts w:ascii="Calibri" w:cs="Calibri" w:eastAsia="Calibri" w:hAnsi="Calibri"/>
          <w:b/>
          <w:bCs/>
          <w:sz w:val="22"/>
          <w:szCs w:val="22"/>
        </w:rPr>
        <w:t xml:space="preserve">Confirm feature operations. </w:t>
      </w:r>
      <w:r>
        <w:rPr>
          <w:rFonts w:ascii="Calibri" w:cs="Calibri" w:eastAsia="Calibri" w:hAnsi="Calibri"/>
          <w:sz w:val="22"/>
          <w:szCs w:val="22"/>
        </w:rPr>
        <w:t xml:space="preserve">Sign off fulfilment for custom mixing and the data/tooling for the AI concierge (R-3).</w:t>
      </w:r>
    </w:p>
    <w:p>
      <w:pPr>
        <w:pStyle w:val="ListParagraph"/>
        <w:numPr>
          <w:ilvl w:val="0"/>
          <w:numId w:val="3"/>
        </w:numPr>
        <w:spacing w:after="80" w:line="276"/>
      </w:pPr>
      <w:r>
        <w:rPr>
          <w:rFonts w:ascii="Calibri" w:cs="Calibri" w:eastAsia="Calibri" w:hAnsi="Calibri"/>
          <w:b/>
          <w:bCs/>
          <w:sz w:val="22"/>
          <w:szCs w:val="22"/>
        </w:rPr>
        <w:t xml:space="preserve">Run a named competitor teardown. </w:t>
      </w:r>
      <w:r>
        <w:rPr>
          <w:rFonts w:ascii="Calibri" w:cs="Calibri" w:eastAsia="Calibri" w:hAnsi="Calibri"/>
          <w:sz w:val="22"/>
          <w:szCs w:val="22"/>
        </w:rPr>
        <w:t xml:space="preserve">Analyse 3–5 specific UAE rivals on pricing, UX and ad angles to sharpen positioning.</w:t>
      </w:r>
    </w:p>
    <w:p>
      <w:pPr>
        <w:pStyle w:val="ListParagraph"/>
        <w:numPr>
          <w:ilvl w:val="0"/>
          <w:numId w:val="3"/>
        </w:numPr>
        <w:spacing w:after="80" w:line="276"/>
      </w:pPr>
      <w:r>
        <w:rPr>
          <w:rFonts w:ascii="Calibri" w:cs="Calibri" w:eastAsia="Calibri" w:hAnsi="Calibri"/>
          <w:b/>
          <w:bCs/>
          <w:sz w:val="22"/>
          <w:szCs w:val="22"/>
        </w:rPr>
        <w:t xml:space="preserve">Define the measurement plan. </w:t>
      </w:r>
      <w:r>
        <w:rPr>
          <w:rFonts w:ascii="Calibri" w:cs="Calibri" w:eastAsia="Calibri" w:hAnsi="Calibri"/>
          <w:sz w:val="22"/>
          <w:szCs w:val="22"/>
        </w:rPr>
        <w:t xml:space="preserve">Set up analytics, events and dashboards so every goal in this document is trackable from day one.</w:t>
      </w:r>
    </w:p>
    <w:p>
      <w:pPr>
        <w:spacing w:after="160"/>
      </w:pPr>
      <w:r>
        <w:t xml:space="preserve"/>
      </w:r>
    </w:p>
    <w:p>
      <w:pPr>
        <w:pBdr>
          <w:bottom w:val="single" w:color="8A6D2B" w:sz="6" w:space="1"/>
        </w:pBdr>
        <w:spacing w:after="120" w:before="60"/>
      </w:pPr>
      <w:r>
        <w:t xml:space="preserve"/>
      </w:r>
    </w:p>
    <w:p>
      <w:pPr>
        <w:spacing w:before="80"/>
        <w:jc w:val="center"/>
      </w:pPr>
      <w:r>
        <w:rPr>
          <w:rFonts w:ascii="Calibri" w:cs="Calibri" w:eastAsia="Calibri" w:hAnsi="Calibri"/>
          <w:i/>
          <w:iCs/>
          <w:color w:val="5A5A52"/>
          <w:sz w:val="20"/>
          <w:szCs w:val="20"/>
        </w:rPr>
        <w:t xml:space="preserve">End of document</w:t>
      </w:r>
    </w:p>
    <w:p>
      <w:pPr>
        <w:spacing w:before="40"/>
        <w:jc w:val="center"/>
      </w:pPr>
      <w:r>
        <w:rPr>
          <w:rFonts w:ascii="Calibri" w:cs="Calibri" w:eastAsia="Calibri" w:hAnsi="Calibri"/>
          <w:color w:val="5A5A52"/>
          <w:sz w:val="16"/>
          <w:szCs w:val="16"/>
        </w:rPr>
        <w:t xml:space="preserve">Prepared by Growthmak for Fragrance Secrets Perfumes Trading L.L.C.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2" w:sz="4" w:space="4"/>
      </w:pBdr>
      <w:tabs>
        <w:tab w:val="right" w:pos="9360"/>
      </w:tabs>
      <w:spacing w:before="0"/>
    </w:pPr>
    <w:r>
      <w:rPr>
        <w:rFonts w:ascii="Calibri" w:cs="Calibri" w:eastAsia="Calibri" w:hAnsi="Calibri"/>
        <w:color w:val="5A5A52"/>
        <w:sz w:val="16"/>
        <w:szCs w:val="16"/>
      </w:rPr>
      <w:t xml:space="preserve">Growthmak  ·  Confidential</w:t>
    </w:r>
    <w:r>
      <w:rPr>
        <w:rFonts w:ascii="Calibri" w:cs="Calibri" w:eastAsia="Calibri" w:hAnsi="Calibri"/>
        <w:color w:val="5A5A52"/>
        <w:sz w:val="16"/>
        <w:szCs w:val="16"/>
      </w:rPr>
      <w:t xml:space="preserve">	Page </w:t>
    </w:r>
    <w:r>
      <w:rPr>
        <w:rFonts w:ascii="Calibri" w:cs="Calibri" w:eastAsia="Calibri" w:hAnsi="Calibri"/>
        <w:color w:val="5A5A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2" w:sz="4" w:space="4"/>
      </w:pBdr>
      <w:tabs>
        <w:tab w:val="right" w:pos="9360"/>
      </w:tabs>
      <w:spacing w:after="0"/>
    </w:pPr>
    <w:r>
      <w:rPr>
        <w:rFonts w:ascii="Calibri" w:cs="Calibri" w:eastAsia="Calibri" w:hAnsi="Calibri"/>
        <w:color w:val="5A5A52"/>
        <w:sz w:val="16"/>
        <w:szCs w:val="16"/>
      </w:rPr>
      <w:t xml:space="preserve">Business Goal Research</w:t>
    </w:r>
    <w:r>
      <w:rPr>
        <w:rFonts w:ascii="Calibri" w:cs="Calibri" w:eastAsia="Calibri" w:hAnsi="Calibri"/>
        <w:b/>
        <w:bCs/>
        <w:color w:val="8A6D2B"/>
        <w:sz w:val="16"/>
        <w:szCs w:val="16"/>
      </w:rPr>
      <w:t xml:space="preserve">	The Fragrance Secrets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A6D2B"/>
      </w:rPr>
    </w:lvl>
    <w:lvl w:ilvl="1" w15:tentative="1">
      <w:start w:val="1"/>
      <w:numFmt w:val="bullet"/>
      <w:lvlText w:val="–"/>
      <w:lvlJc w:val="left"/>
      <w:pPr>
        <w:ind w:left="920" w:hanging="260"/>
      </w:pPr>
      <w:rPr>
        <w:color w:val="8A6D2B"/>
      </w:r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Goal %1 —"/>
      <w:lvlJc w:val="left"/>
      <w:pPr>
        <w:ind w:left="0"/>
      </w:pPr>
      <w:rPr>
        <w:b/>
        <w:bCs/>
        <w:color w:val="8A6D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6D2B" w:sz="4" w:space="6"/>
      </w:pBdr>
      <w:spacing w:after="160" w:before="32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8A6D2B"/>
      <w:sz w:val="25"/>
      <w:szCs w:val="25"/>
    </w:rPr>
  </w:style>
  <w:style w:type="paragraph" w:styleId="Heading3">
    <w:name w:val="Heading 3"/>
    <w:basedOn w:val="Normal"/>
    <w:next w:val="Normal"/>
    <w:qFormat/>
    <w:pPr>
      <w:spacing w:after="60" w:before="14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Goal Research — The Fragrance Secrets</dc:title>
  <dc:creator>Growthmak</dc:creator>
  <cp:lastModifiedBy>Un-named</cp:lastModifiedBy>
  <cp:revision>1</cp:revision>
  <dcterms:created xsi:type="dcterms:W3CDTF">2026-06-19T12:43:19.113Z</dcterms:created>
  <dcterms:modified xsi:type="dcterms:W3CDTF">2026-06-19T12:43:19.114Z</dcterms:modified>
</cp:coreProperties>
</file>

<file path=docProps/custom.xml><?xml version="1.0" encoding="utf-8"?>
<Properties xmlns="http://schemas.openxmlformats.org/officeDocument/2006/custom-properties" xmlns:vt="http://schemas.openxmlformats.org/officeDocument/2006/docPropsVTypes"/>
</file>