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FIRAS PERFUME — Brand &amp; Landing Page Design Audit</w:t>
      </w:r>
    </w:p>
    <w:p>
      <w:pPr>
        <w:pStyle w:val="Subtitle"/>
      </w:pPr>
      <w:r>
        <w:t xml:space="preserve">Updated visual analysis based on actual product, packaging and logo references</w:t>
      </w:r>
    </w:p>
    <w:p>
      <w:pPr>
        <w:pStyle w:val="Heading1"/>
      </w:pPr>
      <w:r>
        <w:t xml:space="preserve">1. Brand &amp; Industry Overview</w:t>
      </w:r>
    </w:p>
    <w:p>
      <w:pPr>
        <w:spacing w:after="120"/>
      </w:pPr>
      <w:r>
        <w:t xml:space="preserve">FIRAS Perfume is a fragrance / perfumery e-commerce brand operating in the alternative or “inspired-by” perfume niche, with strong Arabic/Oud and attar heritage cues. The brand is made in Palestine, with customer contact via WhatsApp/Instagram (@FERAS_BARFAN) routed through a Qatar number — indicating a Gulf/Middle East customer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category: Beauty &amp; Personal Care → Fragrances → Alternative / Inspired Perfumes &amp; Attars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category: Arabic/Oud perfumery and concentrated oil attars (Misk 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model: Direct-to-consumer e-commerce — online showcase, ordering and sales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identity: A polished crest-style logo (crown + circular monogram “F” + floral flourish) with the wordmark “FIRAS / PERFUME” in a refined serif — signals classic, regal luxury rather than edgy/modern minimalism</w:t>
      </w:r>
    </w:p>
    <w:p>
      <w:pPr>
        <w:pStyle w:val="Heading1"/>
      </w:pPr>
      <w:r>
        <w:t xml:space="preserve">2. Actual Packaging &amp; Bottle Reference</w:t>
      </w:r>
    </w:p>
    <w:p>
      <w:pPr>
        <w:spacing w:after="120"/>
      </w:pPr>
      <w:r>
        <w:t xml:space="preserve">The client's photos reveal a consistent two-line system. Both bottle designs share the same agate/marble swirl pattern (gold swirls on a dark base) with a flat oval cap and gold collar — only the base glass colour and box colour change by gender.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0" cy="37252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0" cy="3725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</w:rPr>
              <w:t xml:space="preserve">Men's Bottle — Black &amp; Gold Swirl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0" cy="37252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0" cy="3725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</w:rPr>
              <w:t xml:space="preserve">Women's Bottle — Green &amp; Gold Swirl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0" cy="37252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0" cy="3725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</w:rPr>
              <w:t xml:space="preserve">Men's Box — Black &amp; Gold Crest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0" cy="2095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0" cy="209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</w:rPr>
              <w:t xml:space="preserve">Women's Box — Teal Floral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20"/>
      </w:pPr>
      <w:r>
        <w:t xml:space="preserve">Additional line: a small hexagonal white-and-gold attar bottle and a clear glass roll-on with gold oil were also shown — likely for the Misk Al Tahara and Misk Oud Al Karam concentrated oils, which can be presented as a “premium oil / attar” sub-collection on the site.</w:t>
      </w:r>
    </w:p>
    <w:p>
      <w:pPr>
        <w:pStyle w:val="Heading1"/>
      </w:pPr>
      <w:r>
        <w:t xml:space="preserve">3. Logo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0" cy="2095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0" cy="209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</w:rPr>
              <w:t xml:space="preserve">Primary Logo — Gold on Black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0" cy="37252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0" cy="3725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bCs/>
              </w:rPr>
              <w:t xml:space="preserve">Logo Lockup — Gold on Teal Floral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20"/>
      </w:pPr>
      <w:r>
        <w:t xml:space="preserve">Logo notes: ornate gold crest (crown above a circular monogram “F” with floral scrollwork), serif wordmark “FIRAS”, small-caps “PERFUME” subtitle with a decorative flourish divider. This crest treatment is the brand's strongest asset and should anchor the site's hero/header area — works equally well reversed (gold-on-black) or on the teal floral background.</w:t>
      </w:r>
    </w:p>
    <w:p>
      <w:pPr>
        <w:pStyle w:val="Heading1"/>
      </w:pPr>
      <w:r>
        <w:t xml:space="preserve">4. Product Catalogue Summary</w:t>
      </w:r>
    </w:p>
    <w:p>
      <w:pPr>
        <w:pStyle w:val="Heading2"/>
      </w:pPr>
      <w:r>
        <w:t xml:space="preserve">Men's Collection (Black &amp; gold swirl bottle / Black &amp; gold crest box)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G-Armani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Imperial Valley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Creed Aventus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Oud Cady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Misk Oud Al Karam</w:t>
      </w:r>
    </w:p>
    <w:p>
      <w:pPr>
        <w:pStyle w:val="Heading2"/>
      </w:pPr>
      <w:r>
        <w:t xml:space="preserve">Women's Collection (Green &amp; gold swirl bottle / Teal floral box)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 Girl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Ajmal Lamsa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Chanel No.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Gucci Flora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Lancôme La Vie Est Belle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Misk Al Tahara</w:t>
      </w:r>
    </w:p>
    <w:p>
      <w:pPr>
        <w:spacing w:after="120"/>
      </w:pPr>
      <w:r>
        <w:t xml:space="preserve">Since both bottle designs are shared per gender, one retouched master image per gender can be reused for every SKU — ideal for a uniform, grid-based product gallery.</w:t>
      </w:r>
    </w:p>
    <w:p>
      <w:pPr>
        <w:pStyle w:val="Heading1"/>
      </w:pPr>
      <w:r>
        <w:t xml:space="preserve">5. Revised Brand Colour Palette</w:t>
      </w:r>
    </w:p>
    <w:p>
      <w:pPr>
        <w:spacing w:after="120"/>
      </w:pPr>
      <w:r>
        <w:t xml:space="preserve">Updated from the actual packaging: the men's line is black + antique gold on a swirling agate pattern; the women's line uses the same gold swirl on a deep bottle-green, paired with a soft turquoise/teal floral box. Together these suggest a palette built around gold as the unifying luxury accent, with black and teal as the two collection-defining tones.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00"/>
        <w:gridCol w:w="446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F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F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F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F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 Notes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#1A1A1A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Onyx Black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— men's collection, header/nav, dark sections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8860B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#B8860B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Antique Gold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accent — logo, CTAs, borders, icons (matches foil on bottles/boxes)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3D2B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#1F3D2B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Bottle Green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— women's bottle accents, deep section backgrounds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FCF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FCFC8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#8FCFC8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Soft Teal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Women's collection — box colour, section backgrounds, badges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7F2E8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#F7F2E8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Ivory / Cream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Dominant background — keeps the page light and premium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A8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A8A8A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#8A8A8A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 Grey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 on light backgrounds, secondary UI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20"/>
      </w:pPr>
      <w:r>
        <w:t xml:space="preserve">Usage logic: Ivory/Cream as the main canvas; Onyx Black panels and gold-on-black hero for the overall brand/Men's pages; Soft Teal sections with gold accents for the Women's collection; Antique Gold consistently for buttons, dividers, the logo crest, and price tags to tie both lines together.</w:t>
      </w:r>
    </w:p>
    <w:p>
      <w:pPr>
        <w:pStyle w:val="Heading1"/>
      </w:pPr>
      <w:r>
        <w:t xml:space="preserve">6. Suggested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Headings / Logo Display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refined high-contrast serif matching the logo's “FIRAS” wordmark (e.g. Playfair Display, Cormorant Garamond, or similar) — reinforces the existing crest identity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Body / UI Text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clean geometric sans-serif (e.g. Montserrat, Poppins) for product descriptions, navigation and checkout flows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Accent / Labels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Letter-spaced uppercase sans-serif for tags such as “MEN” / “WOMEN” / “INSPIRED BY” / “ATTAR COLLECTION”, mirroring the small-caps “PERFUME” in the logo</w:t>
            </w:r>
          </w:p>
        </w:tc>
      </w:tr>
    </w:tbl>
    <w:p>
      <w:pPr>
        <w:pStyle w:val="Heading1"/>
      </w:pPr>
      <w:r>
        <w:t xml:space="preserve">7. Dribbble &amp; Behance Search Keywords</w:t>
      </w:r>
    </w:p>
    <w:p>
      <w:pPr>
        <w:spacing w:after="120"/>
      </w:pPr>
      <w:r>
        <w:t xml:space="preserve">Use the following keyword sets when searching Dribbble and Behance for landing page design inspiration. Combine 2–3 terms per search for best results.</w:t>
      </w:r>
    </w:p>
    <w:p>
      <w:pPr>
        <w:pStyle w:val="Heading2"/>
      </w:pPr>
      <w:r>
        <w:t xml:space="preserve">Core / Industry Keywords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perfume website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fragrance landing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perfume e-commerce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luxury beauty website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attar oil brand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scent brand website concept</w:t>
      </w:r>
    </w:p>
    <w:p>
      <w:pPr>
        <w:pStyle w:val="Heading2"/>
      </w:pPr>
      <w:r>
        <w:t xml:space="preserve">Style / Aesthetic Keywords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black gold luxury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gold foil branding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dark mode luxury ecommerce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editorial product landing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crest logo luxury brand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teal and gold website design</w:t>
      </w:r>
    </w:p>
    <w:p>
      <w:pPr>
        <w:pStyle w:val="Heading2"/>
      </w:pPr>
      <w:r>
        <w:t xml:space="preserve">Layout / Section Keywords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hero banner product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product grid ecommerce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men vs women collection landing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shopify perfume store concept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product page UI design perfume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brand story section website</w:t>
      </w:r>
    </w:p>
    <w:p>
      <w:pPr>
        <w:pStyle w:val="Heading2"/>
      </w:pPr>
      <w:r>
        <w:t xml:space="preserve">Regional / Niche Keywords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oud perfume branding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arabic perfume packaging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attar fragrance website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middle eastern luxury brand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B8860B"/>
        </w:rPr>
        <w:t xml:space="preserve">royal crest logo perfume</w:t>
      </w:r>
    </w:p>
    <w:p>
      <w:pPr>
        <w:pStyle w:val="Heading1"/>
      </w:pPr>
      <w:r>
        <w:t xml:space="preserve">8. Photography &amp; Asset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Reshoot or retouch both master bottles (black/gold and green/gold) on a dark gradient or marble surface with soft rim lighting to highlight the agate swirl pattern and gold collar/cap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one labeled variant per SKU by swapping only the name area on the box/bottle, since both lines share a single bottle and box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subtle reflection, soft shadow and a light bloom behind the gold cap for a premium studio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a square (1:1) crop for product grid cards and a tall (4:5 or 3:4) crop for hero/banner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gold-on-black and gold-on-teal logo lockups as hero overlays or section dividers to reinforce brand recognition</w:t>
      </w:r>
    </w:p>
    <w:p>
      <w:pPr>
        <w:pStyle w:val="Heading1"/>
      </w:pPr>
      <w:r>
        <w:t xml:space="preserve">9.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gold / black / teal palette direction with the client before high-fidelity mockup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Retouch the two master bottle photos and the attar/oil bottles, then produce labeled variants for each SKU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wireframe: Home (hero with crest logo, Men/Women collection split, bestsellers, Misk/attar spotlight, brand story – Made in Palestine, newsletter), Shop/Category, Product Detail, Cart/Checkout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3–5 reference shots from Dribbble/Behance using the keyword sets above to align on final visual style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B8860B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i/>
      <w:iCs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36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f5d61b758af5e4fac7278d0e64b95242395660.jpg"/><Relationship Id="rId8" Type="http://schemas.openxmlformats.org/officeDocument/2006/relationships/image" Target="media/d26ab3b30d098220780e4bd4e9b55b7235798da6.jpg"/><Relationship Id="rId9" Type="http://schemas.openxmlformats.org/officeDocument/2006/relationships/image" Target="media/1f9938969b3b584e84652dde8a7809dc6db24435.jpg"/><Relationship Id="rId10" Type="http://schemas.openxmlformats.org/officeDocument/2006/relationships/image" Target="media/0d99cb0ea8d142cdc862636de88db7e393241174.jpg"/><Relationship Id="rId11" Type="http://schemas.openxmlformats.org/officeDocument/2006/relationships/image" Target="media/20b9632d21a22eec25cf4bbfcde73dc6c00d380e.jpg"/><Relationship Id="rId12" Type="http://schemas.openxmlformats.org/officeDocument/2006/relationships/image" Target="media/e7c413e997c08c097a5f9e8916154016319e0dc7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2026-06-14T17:32:26.291Z</dcterms:created>
  <dcterms:modified xsi:type="dcterms:W3CDTF">2026-06-14T17:32:26.300Z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