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48" w:rsidRDefault="00252779">
      <w:bookmarkStart w:id="0" w:name="_GoBack"/>
      <w:r w:rsidRPr="000B6CB4">
        <w:rPr>
          <w:rFonts w:ascii="Cambria" w:hAnsi="Cambria"/>
          <w:noProof/>
          <w:lang w:eastAsia="zh-CN"/>
        </w:rPr>
        <w:drawing>
          <wp:inline distT="0" distB="0" distL="0" distR="0" wp14:anchorId="208ACCF2" wp14:editId="07E525FA">
            <wp:extent cx="5147733" cy="2517422"/>
            <wp:effectExtent l="0" t="0" r="0" b="0"/>
            <wp:docPr id="1177" name="Chart 117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6B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04"/>
    <w:rsid w:val="00131E46"/>
    <w:rsid w:val="00252779"/>
    <w:rsid w:val="00630604"/>
    <w:rsid w:val="006B1048"/>
    <w:rsid w:val="009F3DA2"/>
    <w:rsid w:val="00B23570"/>
    <w:rsid w:val="00DB2994"/>
    <w:rsid w:val="00E8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4E942-6A8D-4ED7-A432-16F58F28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effectLst/>
      </c:spPr>
    </c:floor>
    <c:sideWall>
      <c:thickness val="0"/>
      <c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  <a:effectLst/>
      </c:spPr>
    </c:sideWall>
    <c:backWall>
      <c:thickness val="0"/>
      <c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  <a:effectLst/>
      </c:spPr>
    </c:backWall>
    <c:plotArea>
      <c:layout/>
      <c:surface3DChart>
        <c:wireframe val="0"/>
        <c:ser>
          <c:idx val="0"/>
          <c:order val="0"/>
          <c:tx>
            <c:strRef>
              <c:f>Sheet1!$A$2</c:f>
              <c:strCache>
                <c:ptCount val="1"/>
                <c:pt idx="0">
                  <c:v>1st supplier 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shade val="95000"/>
                </a:schemeClr>
              </a:contourClr>
            </a:sp3d>
          </c:spPr>
          <c:cat>
            <c:strRef>
              <c:f>Sheet1!$B$1:$D$1</c:f>
              <c:strCache>
                <c:ptCount val="3"/>
                <c:pt idx="0">
                  <c:v>Quality</c:v>
                </c:pt>
                <c:pt idx="1">
                  <c:v>Delay</c:v>
                </c:pt>
                <c:pt idx="2">
                  <c:v>Cost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1.821E-2</c:v>
                </c:pt>
                <c:pt idx="1">
                  <c:v>1.9911999999999999E-2</c:v>
                </c:pt>
                <c:pt idx="2">
                  <c:v>1.6775000000000002E-2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59-4633-AABE-C6A84B19084A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2nd supplier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2">
                  <a:shade val="95000"/>
                </a:schemeClr>
              </a:contourClr>
            </a:sp3d>
          </c:spPr>
          <c:cat>
            <c:strRef>
              <c:f>Sheet1!$B$1:$D$1</c:f>
              <c:strCache>
                <c:ptCount val="3"/>
                <c:pt idx="0">
                  <c:v>Quality</c:v>
                </c:pt>
                <c:pt idx="1">
                  <c:v>Delay</c:v>
                </c:pt>
                <c:pt idx="2">
                  <c:v>Cost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4.4400000000000004E-3</c:v>
                </c:pt>
                <c:pt idx="1">
                  <c:v>5.5430000000000002E-3</c:v>
                </c:pt>
                <c:pt idx="2">
                  <c:v>4.5599999999999998E-3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59-4633-AABE-C6A84B19084A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5th supplier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3">
                  <a:shade val="95000"/>
                </a:schemeClr>
              </a:contourClr>
            </a:sp3d>
          </c:spPr>
          <c:cat>
            <c:strRef>
              <c:f>Sheet1!$B$1:$D$1</c:f>
              <c:strCache>
                <c:ptCount val="3"/>
                <c:pt idx="0">
                  <c:v>Quality</c:v>
                </c:pt>
                <c:pt idx="1">
                  <c:v>Delay</c:v>
                </c:pt>
                <c:pt idx="2">
                  <c:v>Cost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2.2263000000000002E-2</c:v>
                </c:pt>
                <c:pt idx="1">
                  <c:v>2.4774999999999998E-2</c:v>
                </c:pt>
                <c:pt idx="2">
                  <c:v>2.1128999999999998E-2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59-4633-AABE-C6A84B19084A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6th supplier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4">
                  <a:shade val="95000"/>
                </a:schemeClr>
              </a:contourClr>
            </a:sp3d>
          </c:spPr>
          <c:cat>
            <c:strRef>
              <c:f>Sheet1!$B$1:$D$1</c:f>
              <c:strCache>
                <c:ptCount val="3"/>
                <c:pt idx="0">
                  <c:v>Quality</c:v>
                </c:pt>
                <c:pt idx="1">
                  <c:v>Delay</c:v>
                </c:pt>
                <c:pt idx="2">
                  <c:v>Cost</c:v>
                </c:pt>
              </c:strCache>
            </c:strRef>
          </c:cat>
          <c:val>
            <c:numRef>
              <c:f>Sheet1!$B$5:$D$5</c:f>
              <c:numCache>
                <c:formatCode>General</c:formatCode>
                <c:ptCount val="3"/>
                <c:pt idx="0">
                  <c:v>2.5699999999999998E-3</c:v>
                </c:pt>
                <c:pt idx="1">
                  <c:v>2.9729999999999999E-3</c:v>
                </c:pt>
                <c:pt idx="2">
                  <c:v>2.2880000000000001E-3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C59-4633-AABE-C6A84B19084A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7th supplier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5">
                  <a:shade val="95000"/>
                </a:schemeClr>
              </a:contourClr>
            </a:sp3d>
          </c:spPr>
          <c:cat>
            <c:strRef>
              <c:f>Sheet1!$B$1:$D$1</c:f>
              <c:strCache>
                <c:ptCount val="3"/>
                <c:pt idx="0">
                  <c:v>Quality</c:v>
                </c:pt>
                <c:pt idx="1">
                  <c:v>Delay</c:v>
                </c:pt>
                <c:pt idx="2">
                  <c:v>Cost</c:v>
                </c:pt>
              </c:strCache>
            </c:strRef>
          </c:cat>
          <c:val>
            <c:numRef>
              <c:f>Sheet1!$B$6:$D$6</c:f>
              <c:numCache>
                <c:formatCode>General</c:formatCode>
                <c:ptCount val="3"/>
                <c:pt idx="0">
                  <c:v>2.0000000000000002E-5</c:v>
                </c:pt>
                <c:pt idx="1">
                  <c:v>5.8E-5</c:v>
                </c:pt>
                <c:pt idx="2">
                  <c:v>5.0000000000000004E-6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C59-4633-AABE-C6A84B19084A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10th supplier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6">
                  <a:shade val="95000"/>
                </a:schemeClr>
              </a:contourClr>
            </a:sp3d>
          </c:spPr>
          <c:cat>
            <c:strRef>
              <c:f>Sheet1!$B$1:$D$1</c:f>
              <c:strCache>
                <c:ptCount val="3"/>
                <c:pt idx="0">
                  <c:v>Quality</c:v>
                </c:pt>
                <c:pt idx="1">
                  <c:v>Delay</c:v>
                </c:pt>
                <c:pt idx="2">
                  <c:v>Cost</c:v>
                </c:pt>
              </c:strCache>
            </c:strRef>
          </c:cat>
          <c:val>
            <c:numRef>
              <c:f>Sheet1!$B$7:$D$7</c:f>
              <c:numCache>
                <c:formatCode>General</c:formatCode>
                <c:ptCount val="3"/>
                <c:pt idx="0">
                  <c:v>2.0300000000000001E-3</c:v>
                </c:pt>
                <c:pt idx="1">
                  <c:v>2.2460000000000002E-3</c:v>
                </c:pt>
                <c:pt idx="2">
                  <c:v>1.9949999999999998E-3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C59-4633-AABE-C6A84B19084A}"/>
            </c:ext>
          </c:extLst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proposed model supplier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60000"/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60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lumMod val="60000"/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60000"/>
                  <a:shade val="95000"/>
                </a:schemeClr>
              </a:contourClr>
            </a:sp3d>
          </c:spPr>
          <c:cat>
            <c:strRef>
              <c:f>Sheet1!$B$1:$D$1</c:f>
              <c:strCache>
                <c:ptCount val="3"/>
                <c:pt idx="0">
                  <c:v>Quality</c:v>
                </c:pt>
                <c:pt idx="1">
                  <c:v>Delay</c:v>
                </c:pt>
                <c:pt idx="2">
                  <c:v>Cost</c:v>
                </c:pt>
              </c:strCache>
            </c:strRef>
          </c:cat>
          <c:val>
            <c:numRef>
              <c:f>Sheet1!$B$8:$D$8</c:f>
              <c:numCache>
                <c:formatCode>General</c:formatCode>
                <c:ptCount val="3"/>
                <c:pt idx="0">
                  <c:v>0.05</c:v>
                </c:pt>
                <c:pt idx="1">
                  <c:v>1.7000000000000001E-2</c:v>
                </c:pt>
                <c:pt idx="2">
                  <c:v>8.7999999999999995E-2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C59-4633-AABE-C6A84B19084A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shade val="95000"/>
                  </a:schemeClr>
                </a:contourClr>
              </a:sp3d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shade val="95000"/>
                  </a:schemeClr>
                </a:contourClr>
              </a:sp3d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shade val="95000"/>
                  </a:schemeClr>
                </a:contourClr>
              </a:sp3d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shade val="95000"/>
                  </a:schemeClr>
                </a:contourClr>
              </a:sp3d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shade val="95000"/>
                  </a:schemeClr>
                </a:contourClr>
              </a:sp3d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shade val="95000"/>
                  </a:schemeClr>
                </a:contourClr>
              </a:sp3d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60000"/>
                    <a:shade val="95000"/>
                  </a:schemeClr>
                </a:contourClr>
              </a:sp3d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60000"/>
                    <a:shade val="95000"/>
                  </a:schemeClr>
                </a:contourClr>
              </a:sp3d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60000"/>
                    <a:shade val="95000"/>
                  </a:schemeClr>
                </a:contourClr>
              </a:sp3d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lumMod val="60000"/>
                    <a:shade val="95000"/>
                  </a:schemeClr>
                </a:contourClr>
              </a:sp3d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lumMod val="60000"/>
                    <a:shade val="95000"/>
                  </a:schemeClr>
                </a:contourClr>
              </a:sp3d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lumMod val="60000"/>
                    <a:shade val="95000"/>
                  </a:schemeClr>
                </a:contourClr>
              </a:sp3d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80000"/>
                    <a:lumOff val="20000"/>
                    <a:shade val="95000"/>
                  </a:schemeClr>
                </a:contourClr>
              </a:sp3d>
            </c:spPr>
          </c:bandFmt>
        </c:bandFmts>
        <c:axId val="265732176"/>
        <c:axId val="265742576"/>
        <c:axId val="278598944"/>
      </c:surface3DChart>
      <c:catAx>
        <c:axId val="2657321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vert="horz"/>
          <a:lstStyle/>
          <a:p>
            <a:pPr>
              <a:defRPr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742576"/>
        <c:crosses val="autoZero"/>
        <c:auto val="1"/>
        <c:lblAlgn val="ctr"/>
        <c:lblOffset val="100"/>
        <c:noMultiLvlLbl val="0"/>
      </c:catAx>
      <c:valAx>
        <c:axId val="265742576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vert="horz"/>
          <a:lstStyle/>
          <a:p>
            <a:pPr>
              <a:defRPr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732176"/>
        <c:crosses val="autoZero"/>
        <c:crossBetween val="midCat"/>
      </c:valAx>
      <c:serAx>
        <c:axId val="27859894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6350" cap="rnd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vert="horz"/>
          <a:lstStyle/>
          <a:p>
            <a:pPr>
              <a:defRPr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742576"/>
        <c:crosses val="autoZero"/>
      </c:ser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c:spPr>
      <c:txPr>
        <a:bodyPr rot="0" vert="horz"/>
        <a:lstStyle/>
        <a:p>
          <a:pPr rtl="0">
            <a:defRPr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Mollaali Mostafa</cp:lastModifiedBy>
  <cp:revision>2</cp:revision>
  <dcterms:created xsi:type="dcterms:W3CDTF">2019-07-13T08:14:00Z</dcterms:created>
  <dcterms:modified xsi:type="dcterms:W3CDTF">2019-07-13T08:14:00Z</dcterms:modified>
</cp:coreProperties>
</file>