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C51A2E"/>
          <w:sz w:val="20"/>
        </w:rPr>
        <w:t>STRATEGIC ACCOUNT PLAN</w:t>
      </w:r>
    </w:p>
    <w:p>
      <w:pPr>
        <w:spacing w:after="60"/>
      </w:pPr>
      <w:r>
        <w:rPr>
          <w:rFonts w:ascii="Arial" w:hAnsi="Arial"/>
          <w:b/>
          <w:color w:val="1E1E1E"/>
          <w:sz w:val="54"/>
        </w:rPr>
        <w:t>McDonald's / Genius</w:t>
      </w:r>
    </w:p>
    <w:p>
      <w:pPr>
        <w:spacing w:after="280"/>
      </w:pPr>
      <w:r>
        <w:rPr>
          <w:rFonts w:ascii="Arial" w:hAnsi="Arial"/>
          <w:color w:val="244A67"/>
          <w:sz w:val="26"/>
        </w:rPr>
        <w:t>From CosMc's production proof to a core-estate and global pathway</w:t>
      </w:r>
    </w:p>
    <w:tbl>
      <w:tblPr>
        <w:tblW w:type="dxa" w:w="9360"/>
        <w:jc w:val="left"/>
        <w:tblLayout w:type="fixed"/>
        <w:tblLook w:firstColumn="1" w:firstRow="1" w:lastColumn="0" w:lastRow="0" w:noHBand="0" w:noVBand="1" w:val="04A0"/>
        <w:tblInd w:w="120" w:type="dxa"/>
        <w:tblBorders>
          <w:top w:val="single" w:sz="6" w:color="E1E4E7"/>
          <w:left w:val="single" w:sz="6" w:color="E1E4E7"/>
          <w:bottom w:val="single" w:sz="6" w:color="E1E4E7"/>
          <w:right w:val="single" w:sz="6" w:color="E1E4E7"/>
          <w:insideH w:val="single" w:sz="6" w:color="E1E4E7"/>
          <w:insideV w:val="single" w:sz="6" w:color="E1E4E7"/>
        </w:tblBorders>
      </w:tblPr>
      <w:tblGrid>
        <w:gridCol w:w="4680"/>
        <w:gridCol w:w="4680"/>
      </w:tblGrid>
      <w:tr>
        <w:tc>
          <w:tcPr>
            <w:tcW w:type="dxa" w:w="4680"/>
            <w:shd w:fill="F3F5F7"/>
            <w:tcMar>
              <w:top w:w="90" w:type="dxa"/>
              <w:start w:w="120" w:type="dxa"/>
              <w:bottom w:w="90" w:type="dxa"/>
              <w:end w:w="120" w:type="dxa"/>
            </w:tcMar>
          </w:tcPr>
          <w:p>
            <w:pPr>
              <w:spacing w:after="20"/>
            </w:pPr>
            <w:r>
              <w:rPr>
                <w:rFonts w:ascii="Arial" w:hAnsi="Arial"/>
                <w:b/>
                <w:color w:val="66717A"/>
                <w:sz w:val="16"/>
              </w:rPr>
              <w:t>OWNER</w:t>
              <w:br/>
            </w:r>
            <w:r>
              <w:rPr>
                <w:rFonts w:ascii="Arial" w:hAnsi="Arial"/>
                <w:b/>
                <w:color w:val="1E1E1E"/>
                <w:sz w:val="20"/>
              </w:rPr>
              <w:t>Todd Vahlsing</w:t>
            </w:r>
          </w:p>
        </w:tc>
        <w:tc>
          <w:tcPr>
            <w:tcW w:type="dxa" w:w="4680"/>
            <w:shd w:fill="FFF7D6"/>
            <w:tcMar>
              <w:top w:w="90" w:type="dxa"/>
              <w:start w:w="120" w:type="dxa"/>
              <w:bottom w:w="90" w:type="dxa"/>
              <w:end w:w="120" w:type="dxa"/>
            </w:tcMar>
          </w:tcPr>
          <w:p>
            <w:pPr>
              <w:spacing w:after="20"/>
            </w:pPr>
            <w:r>
              <w:rPr>
                <w:rFonts w:ascii="Arial" w:hAnsi="Arial"/>
                <w:b/>
                <w:color w:val="66717A"/>
                <w:sz w:val="16"/>
              </w:rPr>
              <w:t>DATE</w:t>
              <w:br/>
            </w:r>
            <w:r>
              <w:rPr>
                <w:rFonts w:ascii="Arial" w:hAnsi="Arial"/>
                <w:b/>
                <w:color w:val="1E1E1E"/>
                <w:sz w:val="20"/>
              </w:rPr>
              <w:t>August 3, 2026</w:t>
            </w:r>
          </w:p>
        </w:tc>
      </w:tr>
      <w:tr>
        <w:tc>
          <w:tcPr>
            <w:tcW w:type="dxa" w:w="4680"/>
            <w:shd w:fill="F3F5F7"/>
            <w:tcMar>
              <w:top w:w="90" w:type="dxa"/>
              <w:start w:w="120" w:type="dxa"/>
              <w:bottom w:w="90" w:type="dxa"/>
              <w:end w:w="120" w:type="dxa"/>
            </w:tcMar>
          </w:tcPr>
          <w:p>
            <w:pPr>
              <w:spacing w:after="20"/>
            </w:pPr>
            <w:r>
              <w:rPr>
                <w:rFonts w:ascii="Arial" w:hAnsi="Arial"/>
                <w:b/>
                <w:color w:val="66717A"/>
                <w:sz w:val="16"/>
              </w:rPr>
              <w:t>ACCOUNT</w:t>
              <w:br/>
            </w:r>
            <w:r>
              <w:rPr>
                <w:rFonts w:ascii="Arial" w:hAnsi="Arial"/>
                <w:b/>
                <w:color w:val="1E1E1E"/>
                <w:sz w:val="20"/>
              </w:rPr>
              <w:t>McDonald's Corporation</w:t>
            </w:r>
          </w:p>
        </w:tc>
        <w:tc>
          <w:tcPr>
            <w:tcW w:type="dxa" w:w="4680"/>
            <w:shd w:fill="F3F5F7"/>
            <w:tcMar>
              <w:top w:w="90" w:type="dxa"/>
              <w:start w:w="120" w:type="dxa"/>
              <w:bottom w:w="90" w:type="dxa"/>
              <w:end w:w="120" w:type="dxa"/>
            </w:tcMar>
          </w:tcPr>
          <w:p>
            <w:pPr>
              <w:spacing w:after="20"/>
            </w:pPr>
            <w:r>
              <w:rPr>
                <w:rFonts w:ascii="Arial" w:hAnsi="Arial"/>
                <w:b/>
                <w:color w:val="66717A"/>
                <w:sz w:val="16"/>
              </w:rPr>
              <w:t>OFFER</w:t>
              <w:br/>
            </w:r>
            <w:r>
              <w:rPr>
                <w:rFonts w:ascii="Arial" w:hAnsi="Arial"/>
                <w:b/>
                <w:color w:val="1E1E1E"/>
                <w:sz w:val="20"/>
              </w:rPr>
              <w:t>Genius restaurant technology platform and modular capabilities</w:t>
            </w:r>
          </w:p>
        </w:tc>
      </w:tr>
    </w:tbl>
    <w:p>
      <w:pPr>
        <w:spacing w:before="240" w:after="60"/>
      </w:pPr>
      <w:r>
        <w:rPr>
          <w:rFonts w:ascii="Arial" w:hAnsi="Arial"/>
          <w:b/>
          <w:color w:val="C51A2E"/>
          <w:sz w:val="18"/>
        </w:rPr>
        <w:t>ACCOUNT THESIS</w:t>
      </w:r>
    </w:p>
    <w:p>
      <w:pPr>
        <w:spacing w:after="160"/>
        <w:ind w:left="259" w:right="259"/>
      </w:pPr>
      <w:r>
        <w:rPr>
          <w:rFonts w:ascii="Arial" w:hAnsi="Arial"/>
          <w:b w:val="0"/>
          <w:color w:val="1E1E1E"/>
          <w:sz w:val="24"/>
        </w:rPr>
        <w:t>Genius is already proven inside the McDonald's ecosystem through CosMc's. The pursuit is an expansion and transfer motion—not a cold vendor introduction.</w:t>
      </w:r>
    </w:p>
    <w:p>
      <w:pPr>
        <w:spacing w:after="300"/>
        <w:ind w:left="259" w:right="259"/>
      </w:pPr>
      <w:r>
        <w:rPr>
          <w:rFonts w:ascii="Arial" w:hAnsi="Arial"/>
          <w:b w:val="0"/>
          <w:color w:val="66717A"/>
          <w:sz w:val="19"/>
        </w:rPr>
        <w:t>Evidence boundary: CosMc's establishes production credibility and McDonald's ecosystem experience. It does not, by itself, establish global-scale readiness for the core McDonald's estate.</w:t>
      </w:r>
    </w:p>
    <w:p>
      <w:pPr>
        <w:pStyle w:val="Heading1"/>
      </w:pPr>
      <w:r>
        <w:t>1. Account objective</w:t>
      </w:r>
    </w:p>
    <w:p>
      <w:pPr>
        <w:spacing w:after="100"/>
      </w:pPr>
      <w:r>
        <w:rPr>
          <w:rFonts w:ascii="Arial" w:hAnsi="Arial"/>
          <w:b w:val="0"/>
          <w:color w:val="1E1E1E"/>
          <w:sz w:val="20"/>
        </w:rPr>
        <w:t>Secure a McDonald's-sponsored evaluation of one proven Genius capability in the core restaurant environment, then use measured operational results to earn approved-solution status and a multi-market scaling path.</w:t>
      </w:r>
    </w:p>
    <w:p>
      <w:pPr>
        <w:pStyle w:val="Heading2"/>
      </w:pPr>
      <w:r>
        <w:t>Target progression</w:t>
      </w:r>
    </w:p>
    <w:p>
      <w:pPr>
        <w:numPr>
          <w:ilvl w:val="0"/>
          <w:numId w:val="10"/>
        </w:numPr>
        <w:spacing w:after="80"/>
        <w:ind w:left="605" w:hanging="317"/>
      </w:pPr>
      <w:r>
        <w:rPr>
          <w:rFonts w:ascii="Arial" w:hAnsi="Arial"/>
          <w:b w:val="0"/>
          <w:color w:val="1E1E1E"/>
          <w:sz w:val="20"/>
        </w:rPr>
        <w:t>Confirm the CosMc's delivery record and reusable technology proof.</w:t>
      </w:r>
    </w:p>
    <w:p>
      <w:pPr>
        <w:numPr>
          <w:ilvl w:val="0"/>
          <w:numId w:val="10"/>
        </w:numPr>
        <w:spacing w:after="80"/>
        <w:ind w:left="605" w:hanging="317"/>
      </w:pPr>
      <w:r>
        <w:rPr>
          <w:rFonts w:ascii="Arial" w:hAnsi="Arial"/>
          <w:b w:val="0"/>
          <w:color w:val="1E1E1E"/>
          <w:sz w:val="20"/>
        </w:rPr>
        <w:t>Obtain an internal McDonald's coach and executive/operational sponsor.</w:t>
      </w:r>
    </w:p>
    <w:p>
      <w:pPr>
        <w:numPr>
          <w:ilvl w:val="0"/>
          <w:numId w:val="10"/>
        </w:numPr>
        <w:spacing w:after="80"/>
        <w:ind w:left="605" w:hanging="317"/>
      </w:pPr>
      <w:r>
        <w:rPr>
          <w:rFonts w:ascii="Arial" w:hAnsi="Arial"/>
          <w:b w:val="0"/>
          <w:color w:val="1E1E1E"/>
          <w:sz w:val="20"/>
        </w:rPr>
        <w:t>Select one core-estate use case aligned to a funded McDonald's priority.</w:t>
      </w:r>
    </w:p>
    <w:p>
      <w:pPr>
        <w:numPr>
          <w:ilvl w:val="0"/>
          <w:numId w:val="10"/>
        </w:numPr>
        <w:spacing w:after="80"/>
        <w:ind w:left="605" w:hanging="317"/>
      </w:pPr>
      <w:r>
        <w:rPr>
          <w:rFonts w:ascii="Arial" w:hAnsi="Arial"/>
          <w:b w:val="0"/>
          <w:color w:val="1E1E1E"/>
          <w:sz w:val="20"/>
        </w:rPr>
        <w:t>Complete architecture, security, integration, and supplier qualification.</w:t>
      </w:r>
    </w:p>
    <w:p>
      <w:pPr>
        <w:numPr>
          <w:ilvl w:val="0"/>
          <w:numId w:val="10"/>
        </w:numPr>
        <w:spacing w:after="80"/>
        <w:ind w:left="605" w:hanging="317"/>
      </w:pPr>
      <w:r>
        <w:rPr>
          <w:rFonts w:ascii="Arial" w:hAnsi="Arial"/>
          <w:b w:val="0"/>
          <w:color w:val="1E1E1E"/>
          <w:sz w:val="20"/>
        </w:rPr>
        <w:t>Run a 25-50 restaurant validation with pre-agreed success and conversion gates.</w:t>
      </w:r>
    </w:p>
    <w:p>
      <w:pPr>
        <w:numPr>
          <w:ilvl w:val="0"/>
          <w:numId w:val="10"/>
        </w:numPr>
        <w:spacing w:after="80"/>
        <w:ind w:left="605" w:hanging="317"/>
      </w:pPr>
      <w:r>
        <w:rPr>
          <w:rFonts w:ascii="Arial" w:hAnsi="Arial"/>
          <w:b w:val="0"/>
          <w:color w:val="1E1E1E"/>
          <w:sz w:val="20"/>
        </w:rPr>
        <w:t>Expand to a 500-restaurant deployment or approved U.S. solution.</w:t>
      </w:r>
    </w:p>
    <w:p>
      <w:pPr>
        <w:numPr>
          <w:ilvl w:val="0"/>
          <w:numId w:val="10"/>
        </w:numPr>
        <w:spacing w:after="80"/>
        <w:ind w:left="605" w:hanging="317"/>
      </w:pPr>
      <w:r>
        <w:rPr>
          <w:rFonts w:ascii="Arial" w:hAnsi="Arial"/>
          <w:b w:val="0"/>
          <w:color w:val="1E1E1E"/>
          <w:sz w:val="20"/>
        </w:rPr>
        <w:t>Pursue multi-market and global approved-solution status.</w:t>
      </w:r>
    </w:p>
    <w:p>
      <w:pPr>
        <w:pStyle w:val="Heading1"/>
      </w:pPr>
      <w:r>
        <w:t>2. Executive positioning</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Genius is not new to the McDonald's ecosystem. McDonald's selected Genius to support the technology foundation for CosMc's, giving both organizations production experience across a demanding, digitally led restaurant environment. The next step is to identify the CosMc's capabilities most relevant to the core McDonald's business, integrate them with the existing Restaurant Platform, and validate their restaurant and franchisee economics. This is the next stage of an existing McDonald's technology relationship, not a cold-start vendor evaluation.</w:t>
            </w:r>
          </w:p>
        </w:tc>
      </w:tr>
    </w:tbl>
    <w:p>
      <w:pPr>
        <w:spacing w:after="20"/>
      </w:pPr>
    </w:p>
    <w:p>
      <w:pPr>
        <w:pStyle w:val="Heading2"/>
      </w:pPr>
      <w:r>
        <w:t>Language discipline</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Use</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Avoid</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Proven within the McDonald's ecosystem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Proven globally</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McDonald's technology relationship</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New vendor introduction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Transfer proven CosMc's capabilities</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Replace the McDonald's stack</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Production deployment / first proving ground</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Small or failed pilot</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Validate within the core estate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Run another generic proof of concept</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Complement the Restaurant Platform</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Displace every incumbent</w:t>
            </w:r>
          </w:p>
        </w:tc>
      </w:tr>
    </w:tbl>
    <w:p>
      <w:pPr>
        <w:spacing w:after="40"/>
      </w:pPr>
    </w:p>
    <w:p>
      <w:pPr>
        <w:pStyle w:val="Heading1"/>
      </w:pPr>
      <w:r>
        <w:t>3. Why McDonald's should engage now</w:t>
      </w:r>
    </w:p>
    <w:p>
      <w:pPr>
        <w:pStyle w:val="ListBullet"/>
        <w:spacing w:after="80"/>
        <w:ind w:left="605" w:hanging="317"/>
      </w:pPr>
      <w:r>
        <w:rPr>
          <w:rFonts w:ascii="Arial" w:hAnsi="Arial"/>
          <w:b w:val="0"/>
          <w:color w:val="1E1E1E"/>
          <w:sz w:val="20"/>
        </w:rPr>
        <w:t>McDonald's is standardizing its Restaurant Platform and extending cloud/Edge capabilities into restaurants.</w:t>
      </w:r>
    </w:p>
    <w:p>
      <w:pPr>
        <w:pStyle w:val="ListBullet"/>
        <w:spacing w:after="80"/>
        <w:ind w:left="605" w:hanging="317"/>
      </w:pPr>
      <w:r>
        <w:rPr>
          <w:rFonts w:ascii="Arial" w:hAnsi="Arial"/>
          <w:b w:val="0"/>
          <w:color w:val="1E1E1E"/>
          <w:sz w:val="20"/>
        </w:rPr>
        <w:t>CosMc's learnings have already transferred into the core McDonald's beverage strategy, creating a natural continuity point for Genius.</w:t>
      </w:r>
    </w:p>
    <w:p>
      <w:pPr>
        <w:pStyle w:val="ListBullet"/>
        <w:spacing w:after="80"/>
        <w:ind w:left="605" w:hanging="317"/>
      </w:pPr>
      <w:r>
        <w:rPr>
          <w:rFonts w:ascii="Arial" w:hAnsi="Arial"/>
          <w:b w:val="0"/>
          <w:color w:val="1E1E1E"/>
          <w:sz w:val="20"/>
        </w:rPr>
        <w:t>Complex beverages, order customization, drive-thru throughput, device reliability, and crew simplicity create measurable restaurant-level problems.</w:t>
      </w:r>
    </w:p>
    <w:p>
      <w:pPr>
        <w:pStyle w:val="ListBullet"/>
        <w:spacing w:after="80"/>
        <w:ind w:left="605" w:hanging="317"/>
      </w:pPr>
      <w:r>
        <w:rPr>
          <w:rFonts w:ascii="Arial" w:hAnsi="Arial"/>
          <w:b w:val="0"/>
          <w:color w:val="1E1E1E"/>
          <w:sz w:val="20"/>
        </w:rPr>
        <w:t>Genius can begin with a modular capability and coexist with McDonald's owned platforms and approved suppliers.</w:t>
      </w:r>
    </w:p>
    <w:p>
      <w:pPr>
        <w:pStyle w:val="ListBullet"/>
        <w:spacing w:after="80"/>
        <w:ind w:left="605" w:hanging="317"/>
      </w:pPr>
      <w:r>
        <w:rPr>
          <w:rFonts w:ascii="Arial" w:hAnsi="Arial"/>
          <w:b w:val="0"/>
          <w:color w:val="1E1E1E"/>
          <w:sz w:val="20"/>
        </w:rPr>
        <w:t>A focused transfer motion reduces technical, operational, and franchisee adoption risk.</w:t>
      </w:r>
    </w:p>
    <w:p>
      <w:pPr>
        <w:pStyle w:val="Heading1"/>
      </w:pPr>
      <w:r>
        <w:t>4. Recommended opportunity wedges</w:t>
      </w:r>
    </w:p>
    <w:p>
      <w:pPr>
        <w:keepNext/>
        <w:spacing w:before="80" w:after="40"/>
      </w:pPr>
      <w:r>
        <w:rPr>
          <w:rFonts w:ascii="Arial" w:hAnsi="Arial"/>
          <w:b/>
          <w:color w:val="244A67"/>
          <w:sz w:val="22"/>
        </w:rPr>
        <w:t>1</w:t>
      </w:r>
    </w:p>
    <w:p>
      <w:pPr>
        <w:spacing w:after="40"/>
        <w:ind w:left="259" w:hanging="259"/>
      </w:pPr>
      <w:r>
        <w:rPr>
          <w:rFonts w:ascii="Arial" w:hAnsi="Arial"/>
          <w:b/>
          <w:color w:val="66717A"/>
          <w:sz w:val="18"/>
        </w:rPr>
        <w:t xml:space="preserve">Opportunity: </w:t>
      </w:r>
      <w:r>
        <w:rPr>
          <w:rFonts w:ascii="Arial" w:hAnsi="Arial"/>
          <w:b w:val="0"/>
          <w:color w:val="1E1E1E"/>
          <w:sz w:val="18"/>
        </w:rPr>
        <w:t>Beverage and complex-order orchestration</w:t>
      </w:r>
    </w:p>
    <w:p>
      <w:pPr>
        <w:spacing w:after="40"/>
        <w:ind w:left="259" w:hanging="259"/>
      </w:pPr>
      <w:r>
        <w:rPr>
          <w:rFonts w:ascii="Arial" w:hAnsi="Arial"/>
          <w:b/>
          <w:color w:val="66717A"/>
          <w:sz w:val="18"/>
        </w:rPr>
        <w:t xml:space="preserve">CosMc's proof to leverage: </w:t>
      </w:r>
      <w:r>
        <w:rPr>
          <w:rFonts w:ascii="Arial" w:hAnsi="Arial"/>
          <w:b w:val="0"/>
          <w:color w:val="1E1E1E"/>
          <w:sz w:val="18"/>
        </w:rPr>
        <w:t>Modifier handling, routing, digital ordering, menu agility</w:t>
      </w:r>
    </w:p>
    <w:p>
      <w:pPr>
        <w:spacing w:after="40"/>
        <w:ind w:left="259" w:hanging="259"/>
      </w:pPr>
      <w:r>
        <w:rPr>
          <w:rFonts w:ascii="Arial" w:hAnsi="Arial"/>
          <w:b/>
          <w:color w:val="66717A"/>
          <w:sz w:val="18"/>
        </w:rPr>
        <w:t xml:space="preserve">McDonald's value: </w:t>
      </w:r>
      <w:r>
        <w:rPr>
          <w:rFonts w:ascii="Arial" w:hAnsi="Arial"/>
          <w:b w:val="0"/>
          <w:color w:val="1E1E1E"/>
          <w:sz w:val="18"/>
        </w:rPr>
        <w:t>Preserve throughput as beverage complexity expands</w:t>
      </w:r>
    </w:p>
    <w:p>
      <w:pPr>
        <w:spacing w:after="40"/>
        <w:ind w:left="259" w:hanging="259"/>
      </w:pPr>
      <w:r>
        <w:rPr>
          <w:rFonts w:ascii="Arial" w:hAnsi="Arial"/>
          <w:b/>
          <w:color w:val="66717A"/>
          <w:sz w:val="18"/>
        </w:rPr>
        <w:t xml:space="preserve">Initial posture: </w:t>
      </w:r>
      <w:r>
        <w:rPr>
          <w:rFonts w:ascii="Arial" w:hAnsi="Arial"/>
          <w:b w:val="0"/>
          <w:color w:val="1E1E1E"/>
          <w:sz w:val="18"/>
        </w:rPr>
        <w:t>Lead discovery wedge</w:t>
      </w:r>
    </w:p>
    <w:p>
      <w:pPr>
        <w:keepNext/>
        <w:spacing w:before="80" w:after="40"/>
      </w:pPr>
      <w:r>
        <w:rPr>
          <w:rFonts w:ascii="Arial" w:hAnsi="Arial"/>
          <w:b/>
          <w:color w:val="244A67"/>
          <w:sz w:val="22"/>
        </w:rPr>
        <w:t>2</w:t>
      </w:r>
    </w:p>
    <w:p>
      <w:pPr>
        <w:spacing w:after="40"/>
        <w:ind w:left="259" w:hanging="259"/>
      </w:pPr>
      <w:r>
        <w:rPr>
          <w:rFonts w:ascii="Arial" w:hAnsi="Arial"/>
          <w:b/>
          <w:color w:val="66717A"/>
          <w:sz w:val="18"/>
        </w:rPr>
        <w:t xml:space="preserve">Opportunity: </w:t>
      </w:r>
      <w:r>
        <w:rPr>
          <w:rFonts w:ascii="Arial" w:hAnsi="Arial"/>
          <w:b w:val="0"/>
          <w:color w:val="1E1E1E"/>
          <w:sz w:val="18"/>
        </w:rPr>
        <w:t>Drive-thru sequencing and service intelligence</w:t>
      </w:r>
    </w:p>
    <w:p>
      <w:pPr>
        <w:spacing w:after="40"/>
        <w:ind w:left="259" w:hanging="259"/>
      </w:pPr>
      <w:r>
        <w:rPr>
          <w:rFonts w:ascii="Arial" w:hAnsi="Arial"/>
          <w:b/>
          <w:color w:val="66717A"/>
          <w:sz w:val="18"/>
        </w:rPr>
        <w:t xml:space="preserve">CosMc's proof to leverage: </w:t>
      </w:r>
      <w:r>
        <w:rPr>
          <w:rFonts w:ascii="Arial" w:hAnsi="Arial"/>
          <w:b w:val="0"/>
          <w:color w:val="1E1E1E"/>
          <w:sz w:val="18"/>
        </w:rPr>
        <w:t>Multi-lane orchestration, Vision/timing, multi-window routing</w:t>
      </w:r>
    </w:p>
    <w:p>
      <w:pPr>
        <w:spacing w:after="40"/>
        <w:ind w:left="259" w:hanging="259"/>
      </w:pPr>
      <w:r>
        <w:rPr>
          <w:rFonts w:ascii="Arial" w:hAnsi="Arial"/>
          <w:b/>
          <w:color w:val="66717A"/>
          <w:sz w:val="18"/>
        </w:rPr>
        <w:t xml:space="preserve">McDonald's value: </w:t>
      </w:r>
      <w:r>
        <w:rPr>
          <w:rFonts w:ascii="Arial" w:hAnsi="Arial"/>
          <w:b w:val="0"/>
          <w:color w:val="1E1E1E"/>
          <w:sz w:val="18"/>
        </w:rPr>
        <w:t>Faster service, improved capacity, clearer bottlenecks</w:t>
      </w:r>
    </w:p>
    <w:p>
      <w:pPr>
        <w:spacing w:after="40"/>
        <w:ind w:left="259" w:hanging="259"/>
      </w:pPr>
      <w:r>
        <w:rPr>
          <w:rFonts w:ascii="Arial" w:hAnsi="Arial"/>
          <w:b/>
          <w:color w:val="66717A"/>
          <w:sz w:val="18"/>
        </w:rPr>
        <w:t xml:space="preserve">Initial posture: </w:t>
      </w:r>
      <w:r>
        <w:rPr>
          <w:rFonts w:ascii="Arial" w:hAnsi="Arial"/>
          <w:b w:val="0"/>
          <w:color w:val="1E1E1E"/>
          <w:sz w:val="18"/>
        </w:rPr>
        <w:t>Lead or paired wedge</w:t>
      </w:r>
    </w:p>
    <w:p>
      <w:pPr>
        <w:keepNext/>
        <w:spacing w:before="80" w:after="40"/>
      </w:pPr>
      <w:r>
        <w:rPr>
          <w:rFonts w:ascii="Arial" w:hAnsi="Arial"/>
          <w:b/>
          <w:color w:val="244A67"/>
          <w:sz w:val="22"/>
        </w:rPr>
        <w:t>3</w:t>
      </w:r>
    </w:p>
    <w:p>
      <w:pPr>
        <w:spacing w:after="40"/>
        <w:ind w:left="259" w:hanging="259"/>
      </w:pPr>
      <w:r>
        <w:rPr>
          <w:rFonts w:ascii="Arial" w:hAnsi="Arial"/>
          <w:b/>
          <w:color w:val="66717A"/>
          <w:sz w:val="18"/>
        </w:rPr>
        <w:t xml:space="preserve">Opportunity: </w:t>
      </w:r>
      <w:r>
        <w:rPr>
          <w:rFonts w:ascii="Arial" w:hAnsi="Arial"/>
          <w:b w:val="0"/>
          <w:color w:val="1E1E1E"/>
          <w:sz w:val="18"/>
        </w:rPr>
        <w:t>POS-connected device and operational monitoring</w:t>
      </w:r>
    </w:p>
    <w:p>
      <w:pPr>
        <w:spacing w:after="40"/>
        <w:ind w:left="259" w:hanging="259"/>
      </w:pPr>
      <w:r>
        <w:rPr>
          <w:rFonts w:ascii="Arial" w:hAnsi="Arial"/>
          <w:b/>
          <w:color w:val="66717A"/>
          <w:sz w:val="18"/>
        </w:rPr>
        <w:t xml:space="preserve">CosMc's proof to leverage: </w:t>
      </w:r>
      <w:r>
        <w:rPr>
          <w:rFonts w:ascii="Arial" w:hAnsi="Arial"/>
          <w:b w:val="0"/>
          <w:color w:val="1E1E1E"/>
          <w:sz w:val="18"/>
        </w:rPr>
        <w:t>Integrated production stack and remote support experience</w:t>
      </w:r>
    </w:p>
    <w:p>
      <w:pPr>
        <w:spacing w:after="40"/>
        <w:ind w:left="259" w:hanging="259"/>
      </w:pPr>
      <w:r>
        <w:rPr>
          <w:rFonts w:ascii="Arial" w:hAnsi="Arial"/>
          <w:b/>
          <w:color w:val="66717A"/>
          <w:sz w:val="18"/>
        </w:rPr>
        <w:t xml:space="preserve">McDonald's value: </w:t>
      </w:r>
      <w:r>
        <w:rPr>
          <w:rFonts w:ascii="Arial" w:hAnsi="Arial"/>
          <w:b w:val="0"/>
          <w:color w:val="1E1E1E"/>
          <w:sz w:val="18"/>
        </w:rPr>
        <w:t>Higher uptime, fewer truck rolls, less crew troubleshooting</w:t>
      </w:r>
    </w:p>
    <w:p>
      <w:pPr>
        <w:spacing w:after="40"/>
        <w:ind w:left="259" w:hanging="259"/>
      </w:pPr>
      <w:r>
        <w:rPr>
          <w:rFonts w:ascii="Arial" w:hAnsi="Arial"/>
          <w:b/>
          <w:color w:val="66717A"/>
          <w:sz w:val="18"/>
        </w:rPr>
        <w:t xml:space="preserve">Initial posture: </w:t>
      </w:r>
      <w:r>
        <w:rPr>
          <w:rFonts w:ascii="Arial" w:hAnsi="Arial"/>
          <w:b w:val="0"/>
          <w:color w:val="1E1E1E"/>
          <w:sz w:val="18"/>
        </w:rPr>
        <w:t>Strong infrastructure wedge</w:t>
      </w:r>
    </w:p>
    <w:p>
      <w:pPr>
        <w:keepNext/>
        <w:spacing w:before="80" w:after="40"/>
      </w:pPr>
      <w:r>
        <w:rPr>
          <w:rFonts w:ascii="Arial" w:hAnsi="Arial"/>
          <w:b/>
          <w:color w:val="244A67"/>
          <w:sz w:val="22"/>
        </w:rPr>
        <w:t>4</w:t>
      </w:r>
    </w:p>
    <w:p>
      <w:pPr>
        <w:spacing w:after="40"/>
        <w:ind w:left="259" w:hanging="259"/>
      </w:pPr>
      <w:r>
        <w:rPr>
          <w:rFonts w:ascii="Arial" w:hAnsi="Arial"/>
          <w:b/>
          <w:color w:val="66717A"/>
          <w:sz w:val="18"/>
        </w:rPr>
        <w:t xml:space="preserve">Opportunity: </w:t>
      </w:r>
      <w:r>
        <w:rPr>
          <w:rFonts w:ascii="Arial" w:hAnsi="Arial"/>
          <w:b w:val="0"/>
          <w:color w:val="1E1E1E"/>
          <w:sz w:val="18"/>
        </w:rPr>
        <w:t>Specialty/small-format restaurant platform</w:t>
      </w:r>
    </w:p>
    <w:p>
      <w:pPr>
        <w:spacing w:after="40"/>
        <w:ind w:left="259" w:hanging="259"/>
      </w:pPr>
      <w:r>
        <w:rPr>
          <w:rFonts w:ascii="Arial" w:hAnsi="Arial"/>
          <w:b/>
          <w:color w:val="66717A"/>
          <w:sz w:val="18"/>
        </w:rPr>
        <w:t xml:space="preserve">CosMc's proof to leverage: </w:t>
      </w:r>
      <w:r>
        <w:rPr>
          <w:rFonts w:ascii="Arial" w:hAnsi="Arial"/>
          <w:b w:val="0"/>
          <w:color w:val="1E1E1E"/>
          <w:sz w:val="18"/>
        </w:rPr>
        <w:t>Greenfield cloud stack</w:t>
      </w:r>
    </w:p>
    <w:p>
      <w:pPr>
        <w:spacing w:after="40"/>
        <w:ind w:left="259" w:hanging="259"/>
      </w:pPr>
      <w:r>
        <w:rPr>
          <w:rFonts w:ascii="Arial" w:hAnsi="Arial"/>
          <w:b/>
          <w:color w:val="66717A"/>
          <w:sz w:val="18"/>
        </w:rPr>
        <w:t xml:space="preserve">McDonald's value: </w:t>
      </w:r>
      <w:r>
        <w:rPr>
          <w:rFonts w:ascii="Arial" w:hAnsi="Arial"/>
          <w:b w:val="0"/>
          <w:color w:val="1E1E1E"/>
          <w:sz w:val="18"/>
        </w:rPr>
        <w:t>New formats, satellites, test concepts, nonstandard markets</w:t>
      </w:r>
    </w:p>
    <w:p>
      <w:pPr>
        <w:spacing w:after="40"/>
        <w:ind w:left="259" w:hanging="259"/>
      </w:pPr>
      <w:r>
        <w:rPr>
          <w:rFonts w:ascii="Arial" w:hAnsi="Arial"/>
          <w:b/>
          <w:color w:val="66717A"/>
          <w:sz w:val="18"/>
        </w:rPr>
        <w:t xml:space="preserve">Initial posture: </w:t>
      </w:r>
      <w:r>
        <w:rPr>
          <w:rFonts w:ascii="Arial" w:hAnsi="Arial"/>
          <w:b w:val="0"/>
          <w:color w:val="1E1E1E"/>
          <w:sz w:val="18"/>
        </w:rPr>
        <w:t>Strategic adjacency</w:t>
      </w:r>
    </w:p>
    <w:p>
      <w:pPr>
        <w:keepNext/>
        <w:spacing w:before="80" w:after="40"/>
      </w:pPr>
      <w:r>
        <w:rPr>
          <w:rFonts w:ascii="Arial" w:hAnsi="Arial"/>
          <w:b/>
          <w:color w:val="244A67"/>
          <w:sz w:val="22"/>
        </w:rPr>
        <w:t>5</w:t>
      </w:r>
    </w:p>
    <w:p>
      <w:pPr>
        <w:spacing w:after="40"/>
        <w:ind w:left="259" w:hanging="259"/>
      </w:pPr>
      <w:r>
        <w:rPr>
          <w:rFonts w:ascii="Arial" w:hAnsi="Arial"/>
          <w:b/>
          <w:color w:val="66717A"/>
          <w:sz w:val="18"/>
        </w:rPr>
        <w:t xml:space="preserve">Opportunity: </w:t>
      </w:r>
      <w:r>
        <w:rPr>
          <w:rFonts w:ascii="Arial" w:hAnsi="Arial"/>
          <w:b w:val="0"/>
          <w:color w:val="1E1E1E"/>
          <w:sz w:val="18"/>
        </w:rPr>
        <w:t>Menu, price, and availability synchronization</w:t>
      </w:r>
    </w:p>
    <w:p>
      <w:pPr>
        <w:spacing w:after="40"/>
        <w:ind w:left="259" w:hanging="259"/>
      </w:pPr>
      <w:r>
        <w:rPr>
          <w:rFonts w:ascii="Arial" w:hAnsi="Arial"/>
          <w:b/>
          <w:color w:val="66717A"/>
          <w:sz w:val="18"/>
        </w:rPr>
        <w:t xml:space="preserve">CosMc's proof to leverage: </w:t>
      </w:r>
      <w:r>
        <w:rPr>
          <w:rFonts w:ascii="Arial" w:hAnsi="Arial"/>
          <w:b w:val="0"/>
          <w:color w:val="1E1E1E"/>
          <w:sz w:val="18"/>
        </w:rPr>
        <w:t>POS/menu integration and rapid updates</w:t>
      </w:r>
    </w:p>
    <w:p>
      <w:pPr>
        <w:spacing w:after="40"/>
        <w:ind w:left="259" w:hanging="259"/>
      </w:pPr>
      <w:r>
        <w:rPr>
          <w:rFonts w:ascii="Arial" w:hAnsi="Arial"/>
          <w:b/>
          <w:color w:val="66717A"/>
          <w:sz w:val="18"/>
        </w:rPr>
        <w:t xml:space="preserve">McDonald's value: </w:t>
      </w:r>
      <w:r>
        <w:rPr>
          <w:rFonts w:ascii="Arial" w:hAnsi="Arial"/>
          <w:b w:val="0"/>
          <w:color w:val="1E1E1E"/>
          <w:sz w:val="18"/>
        </w:rPr>
        <w:t>Reduce mismatches and improve promotion execution</w:t>
      </w:r>
    </w:p>
    <w:p>
      <w:pPr>
        <w:spacing w:after="40"/>
        <w:ind w:left="259" w:hanging="259"/>
      </w:pPr>
      <w:r>
        <w:rPr>
          <w:rFonts w:ascii="Arial" w:hAnsi="Arial"/>
          <w:b/>
          <w:color w:val="66717A"/>
          <w:sz w:val="18"/>
        </w:rPr>
        <w:t xml:space="preserve">Initial posture: </w:t>
      </w:r>
      <w:r>
        <w:rPr>
          <w:rFonts w:ascii="Arial" w:hAnsi="Arial"/>
          <w:b w:val="0"/>
          <w:color w:val="1E1E1E"/>
          <w:sz w:val="18"/>
        </w:rPr>
        <w:t>Complement incumbent DMB platform</w:t>
      </w:r>
    </w:p>
    <w:p>
      <w:pPr>
        <w:keepNext/>
        <w:spacing w:before="80" w:after="40"/>
      </w:pPr>
      <w:r>
        <w:rPr>
          <w:rFonts w:ascii="Arial" w:hAnsi="Arial"/>
          <w:b/>
          <w:color w:val="244A67"/>
          <w:sz w:val="22"/>
        </w:rPr>
        <w:t>6</w:t>
      </w:r>
    </w:p>
    <w:p>
      <w:pPr>
        <w:spacing w:after="40"/>
        <w:ind w:left="259" w:hanging="259"/>
      </w:pPr>
      <w:r>
        <w:rPr>
          <w:rFonts w:ascii="Arial" w:hAnsi="Arial"/>
          <w:b/>
          <w:color w:val="66717A"/>
          <w:sz w:val="18"/>
        </w:rPr>
        <w:t xml:space="preserve">Opportunity: </w:t>
      </w:r>
      <w:r>
        <w:rPr>
          <w:rFonts w:ascii="Arial" w:hAnsi="Arial"/>
          <w:b w:val="0"/>
          <w:color w:val="1E1E1E"/>
          <w:sz w:val="18"/>
        </w:rPr>
        <w:t>Payments and transaction resilience</w:t>
      </w:r>
    </w:p>
    <w:p>
      <w:pPr>
        <w:spacing w:after="40"/>
        <w:ind w:left="259" w:hanging="259"/>
      </w:pPr>
      <w:r>
        <w:rPr>
          <w:rFonts w:ascii="Arial" w:hAnsi="Arial"/>
          <w:b/>
          <w:color w:val="66717A"/>
          <w:sz w:val="18"/>
        </w:rPr>
        <w:t xml:space="preserve">CosMc's proof to leverage: </w:t>
      </w:r>
      <w:r>
        <w:rPr>
          <w:rFonts w:ascii="Arial" w:hAnsi="Arial"/>
          <w:b w:val="0"/>
          <w:color w:val="1E1E1E"/>
          <w:sz w:val="18"/>
        </w:rPr>
        <w:t>Integrated transaction and payment workflows</w:t>
      </w:r>
    </w:p>
    <w:p>
      <w:pPr>
        <w:spacing w:after="40"/>
        <w:ind w:left="259" w:hanging="259"/>
      </w:pPr>
      <w:r>
        <w:rPr>
          <w:rFonts w:ascii="Arial" w:hAnsi="Arial"/>
          <w:b/>
          <w:color w:val="66717A"/>
          <w:sz w:val="18"/>
        </w:rPr>
        <w:t xml:space="preserve">McDonald's value: </w:t>
      </w:r>
      <w:r>
        <w:rPr>
          <w:rFonts w:ascii="Arial" w:hAnsi="Arial"/>
          <w:b w:val="0"/>
          <w:color w:val="1E1E1E"/>
          <w:sz w:val="18"/>
        </w:rPr>
        <w:t>Availability, tender expansion, market-specific needs</w:t>
      </w:r>
    </w:p>
    <w:p>
      <w:pPr>
        <w:spacing w:after="40"/>
        <w:ind w:left="259" w:hanging="259"/>
      </w:pPr>
      <w:r>
        <w:rPr>
          <w:rFonts w:ascii="Arial" w:hAnsi="Arial"/>
          <w:b/>
          <w:color w:val="66717A"/>
          <w:sz w:val="18"/>
        </w:rPr>
        <w:t xml:space="preserve">Initial posture: </w:t>
      </w:r>
      <w:r>
        <w:rPr>
          <w:rFonts w:ascii="Arial" w:hAnsi="Arial"/>
          <w:b w:val="0"/>
          <w:color w:val="1E1E1E"/>
          <w:sz w:val="18"/>
        </w:rPr>
        <w:t>Global Payments leverage point</w:t>
      </w:r>
    </w:p>
    <w:p>
      <w:pPr>
        <w:keepNext/>
        <w:spacing w:before="80" w:after="40"/>
      </w:pPr>
      <w:r>
        <w:rPr>
          <w:rFonts w:ascii="Arial" w:hAnsi="Arial"/>
          <w:b/>
          <w:color w:val="244A67"/>
          <w:sz w:val="22"/>
        </w:rPr>
        <w:t>7</w:t>
      </w:r>
    </w:p>
    <w:p>
      <w:pPr>
        <w:spacing w:after="40"/>
        <w:ind w:left="259" w:hanging="259"/>
      </w:pPr>
      <w:r>
        <w:rPr>
          <w:rFonts w:ascii="Arial" w:hAnsi="Arial"/>
          <w:b/>
          <w:color w:val="66717A"/>
          <w:sz w:val="18"/>
        </w:rPr>
        <w:t xml:space="preserve">Opportunity: </w:t>
      </w:r>
      <w:r>
        <w:rPr>
          <w:rFonts w:ascii="Arial" w:hAnsi="Arial"/>
          <w:b w:val="0"/>
          <w:color w:val="1E1E1E"/>
          <w:sz w:val="18"/>
        </w:rPr>
        <w:t>Core POS</w:t>
      </w:r>
    </w:p>
    <w:p>
      <w:pPr>
        <w:spacing w:after="40"/>
        <w:ind w:left="259" w:hanging="259"/>
      </w:pPr>
      <w:r>
        <w:rPr>
          <w:rFonts w:ascii="Arial" w:hAnsi="Arial"/>
          <w:b/>
          <w:color w:val="66717A"/>
          <w:sz w:val="18"/>
        </w:rPr>
        <w:t xml:space="preserve">CosMc's proof to leverage: </w:t>
      </w:r>
      <w:r>
        <w:rPr>
          <w:rFonts w:ascii="Arial" w:hAnsi="Arial"/>
          <w:b w:val="0"/>
          <w:color w:val="1E1E1E"/>
          <w:sz w:val="18"/>
        </w:rPr>
        <w:t>Cloud POS production experience</w:t>
      </w:r>
    </w:p>
    <w:p>
      <w:pPr>
        <w:spacing w:after="40"/>
        <w:ind w:left="259" w:hanging="259"/>
      </w:pPr>
      <w:r>
        <w:rPr>
          <w:rFonts w:ascii="Arial" w:hAnsi="Arial"/>
          <w:b/>
          <w:color w:val="66717A"/>
          <w:sz w:val="18"/>
        </w:rPr>
        <w:t xml:space="preserve">McDonald's value: </w:t>
      </w:r>
      <w:r>
        <w:rPr>
          <w:rFonts w:ascii="Arial" w:hAnsi="Arial"/>
          <w:b w:val="0"/>
          <w:color w:val="1E1E1E"/>
          <w:sz w:val="18"/>
        </w:rPr>
        <w:t>Long-term modernization option</w:t>
      </w:r>
    </w:p>
    <w:p>
      <w:pPr>
        <w:spacing w:after="40"/>
        <w:ind w:left="259" w:hanging="259"/>
      </w:pPr>
      <w:r>
        <w:rPr>
          <w:rFonts w:ascii="Arial" w:hAnsi="Arial"/>
          <w:b/>
          <w:color w:val="66717A"/>
          <w:sz w:val="18"/>
        </w:rPr>
        <w:t xml:space="preserve">Initial posture: </w:t>
      </w:r>
      <w:r>
        <w:rPr>
          <w:rFonts w:ascii="Arial" w:hAnsi="Arial"/>
          <w:b w:val="0"/>
          <w:color w:val="1E1E1E"/>
          <w:sz w:val="18"/>
        </w:rPr>
        <w:t>Do not lead; earn consideration through modular wins</w:t>
      </w:r>
    </w:p>
    <w:p>
      <w:pPr>
        <w:pStyle w:val="Heading1"/>
      </w:pPr>
      <w:r>
        <w:t>5. Initial pilot hypothesis</w:t>
      </w:r>
    </w:p>
    <w:p>
      <w:pPr>
        <w:pStyle w:val="Heading2"/>
      </w:pPr>
      <w:r>
        <w:t>Proposed pilot</w:t>
      </w:r>
    </w:p>
    <w:p>
      <w:pPr>
        <w:spacing w:after="100"/>
      </w:pPr>
      <w:r>
        <w:rPr>
          <w:rFonts w:ascii="Arial" w:hAnsi="Arial"/>
          <w:b w:val="0"/>
          <w:color w:val="1E1E1E"/>
          <w:sz w:val="20"/>
        </w:rPr>
        <w:t>A 25-50 restaurant core-estate validation focused on beverage production and drive-thru complexity. Genius would integrate with the existing McDonald's environment rather than replace the core POS.</w:t>
      </w:r>
    </w:p>
    <w:p>
      <w:pPr>
        <w:pStyle w:val="Heading2"/>
      </w:pPr>
      <w:r>
        <w:t>Candidate scope</w:t>
      </w:r>
    </w:p>
    <w:p>
      <w:pPr>
        <w:pStyle w:val="ListBullet"/>
        <w:spacing w:after="80"/>
        <w:ind w:left="605" w:hanging="317"/>
      </w:pPr>
      <w:r>
        <w:rPr>
          <w:rFonts w:ascii="Arial" w:hAnsi="Arial"/>
          <w:b w:val="0"/>
          <w:color w:val="1E1E1E"/>
          <w:sz w:val="20"/>
        </w:rPr>
        <w:t>Score orders by preparation complexity.</w:t>
      </w:r>
    </w:p>
    <w:p>
      <w:pPr>
        <w:pStyle w:val="ListBullet"/>
        <w:spacing w:after="80"/>
        <w:ind w:left="605" w:hanging="317"/>
      </w:pPr>
      <w:r>
        <w:rPr>
          <w:rFonts w:ascii="Arial" w:hAnsi="Arial"/>
          <w:b w:val="0"/>
          <w:color w:val="1E1E1E"/>
          <w:sz w:val="20"/>
        </w:rPr>
        <w:t>Route beverage work to the appropriate production station.</w:t>
      </w:r>
    </w:p>
    <w:p>
      <w:pPr>
        <w:pStyle w:val="ListBullet"/>
        <w:spacing w:after="80"/>
        <w:ind w:left="605" w:hanging="317"/>
      </w:pPr>
      <w:r>
        <w:rPr>
          <w:rFonts w:ascii="Arial" w:hAnsi="Arial"/>
          <w:b w:val="0"/>
          <w:color w:val="1E1E1E"/>
          <w:sz w:val="20"/>
        </w:rPr>
        <w:t>Track beverage, lane, and handoff dwell time.</w:t>
      </w:r>
    </w:p>
    <w:p>
      <w:pPr>
        <w:pStyle w:val="ListBullet"/>
        <w:spacing w:after="80"/>
        <w:ind w:left="605" w:hanging="317"/>
      </w:pPr>
      <w:r>
        <w:rPr>
          <w:rFonts w:ascii="Arial" w:hAnsi="Arial"/>
          <w:b w:val="0"/>
          <w:color w:val="1E1E1E"/>
          <w:sz w:val="20"/>
        </w:rPr>
        <w:t>Identify emerging production bottlenecks.</w:t>
      </w:r>
    </w:p>
    <w:p>
      <w:pPr>
        <w:pStyle w:val="ListBullet"/>
        <w:spacing w:after="80"/>
        <w:ind w:left="605" w:hanging="317"/>
      </w:pPr>
      <w:r>
        <w:rPr>
          <w:rFonts w:ascii="Arial" w:hAnsi="Arial"/>
          <w:b w:val="0"/>
          <w:color w:val="1E1E1E"/>
          <w:sz w:val="20"/>
        </w:rPr>
        <w:t>Synchronize selected menu/availability signals.</w:t>
      </w:r>
    </w:p>
    <w:p>
      <w:pPr>
        <w:pStyle w:val="ListBullet"/>
        <w:spacing w:after="80"/>
        <w:ind w:left="605" w:hanging="317"/>
      </w:pPr>
      <w:r>
        <w:rPr>
          <w:rFonts w:ascii="Arial" w:hAnsi="Arial"/>
          <w:b w:val="0"/>
          <w:color w:val="1E1E1E"/>
          <w:sz w:val="20"/>
        </w:rPr>
        <w:t>Provide restaurant, field, and corporate reporting.</w:t>
      </w:r>
    </w:p>
    <w:p>
      <w:pPr>
        <w:pStyle w:val="ListBullet"/>
        <w:spacing w:after="80"/>
        <w:ind w:left="605" w:hanging="317"/>
      </w:pPr>
      <w:r>
        <w:rPr>
          <w:rFonts w:ascii="Arial" w:hAnsi="Arial"/>
          <w:b w:val="0"/>
          <w:color w:val="1E1E1E"/>
          <w:sz w:val="20"/>
        </w:rPr>
        <w:t>Require no additional crew login and minimal training.</w:t>
      </w:r>
    </w:p>
    <w:p>
      <w:pPr>
        <w:pStyle w:val="Heading2"/>
      </w:pPr>
      <w:r>
        <w:t>Illustrative success gates</w:t>
      </w:r>
    </w:p>
    <w:p>
      <w:pPr>
        <w:pStyle w:val="ListBullet"/>
        <w:spacing w:after="80"/>
        <w:ind w:left="605" w:hanging="317"/>
      </w:pPr>
      <w:r>
        <w:rPr>
          <w:rFonts w:ascii="Arial" w:hAnsi="Arial"/>
          <w:b w:val="0"/>
          <w:color w:val="1E1E1E"/>
          <w:sz w:val="20"/>
        </w:rPr>
        <w:t>5-10 seconds improvement in targeted service-time measures.</w:t>
      </w:r>
    </w:p>
    <w:p>
      <w:pPr>
        <w:pStyle w:val="ListBullet"/>
        <w:spacing w:after="80"/>
        <w:ind w:left="605" w:hanging="317"/>
      </w:pPr>
      <w:r>
        <w:rPr>
          <w:rFonts w:ascii="Arial" w:hAnsi="Arial"/>
          <w:b w:val="0"/>
          <w:color w:val="1E1E1E"/>
          <w:sz w:val="20"/>
        </w:rPr>
        <w:t>Lower peak-period queue variance.</w:t>
      </w:r>
    </w:p>
    <w:p>
      <w:pPr>
        <w:pStyle w:val="ListBullet"/>
        <w:spacing w:after="80"/>
        <w:ind w:left="605" w:hanging="317"/>
      </w:pPr>
      <w:r>
        <w:rPr>
          <w:rFonts w:ascii="Arial" w:hAnsi="Arial"/>
          <w:b w:val="0"/>
          <w:color w:val="1E1E1E"/>
          <w:sz w:val="20"/>
        </w:rPr>
        <w:t>Reduction in beverage remakes or missing-item incidents.</w:t>
      </w:r>
    </w:p>
    <w:p>
      <w:pPr>
        <w:pStyle w:val="ListBullet"/>
        <w:spacing w:after="80"/>
        <w:ind w:left="605" w:hanging="317"/>
      </w:pPr>
      <w:r>
        <w:rPr>
          <w:rFonts w:ascii="Arial" w:hAnsi="Arial"/>
          <w:b w:val="0"/>
          <w:color w:val="1E1E1E"/>
          <w:sz w:val="20"/>
        </w:rPr>
        <w:t>No negative impact on core POS availability.</w:t>
      </w:r>
    </w:p>
    <w:p>
      <w:pPr>
        <w:pStyle w:val="ListBullet"/>
        <w:spacing w:after="80"/>
        <w:ind w:left="605" w:hanging="317"/>
      </w:pPr>
      <w:r>
        <w:rPr>
          <w:rFonts w:ascii="Arial" w:hAnsi="Arial"/>
          <w:b w:val="0"/>
          <w:color w:val="1E1E1E"/>
          <w:sz w:val="20"/>
        </w:rPr>
        <w:t>Less than one hour of initial crew training.</w:t>
      </w:r>
    </w:p>
    <w:p>
      <w:pPr>
        <w:pStyle w:val="ListBullet"/>
        <w:spacing w:after="80"/>
        <w:ind w:left="605" w:hanging="317"/>
      </w:pPr>
      <w:r>
        <w:rPr>
          <w:rFonts w:ascii="Arial" w:hAnsi="Arial"/>
          <w:b w:val="0"/>
          <w:color w:val="1E1E1E"/>
          <w:sz w:val="20"/>
        </w:rPr>
        <w:t>Demonstrated owner/operator payback within 12-18 months.</w:t>
      </w:r>
    </w:p>
    <w:p>
      <w:pPr>
        <w:pStyle w:val="ListBullet"/>
        <w:spacing w:after="80"/>
        <w:ind w:left="605" w:hanging="317"/>
      </w:pPr>
      <w:r>
        <w:rPr>
          <w:rFonts w:ascii="Arial" w:hAnsi="Arial"/>
          <w:b w:val="0"/>
          <w:color w:val="1E1E1E"/>
          <w:sz w:val="20"/>
        </w:rPr>
        <w:t>Named production decision-maker and pre-negotiated expansion economics before launch.</w:t>
      </w:r>
    </w:p>
    <w:p>
      <w:pPr>
        <w:pStyle w:val="Heading1"/>
      </w:pPr>
      <w:r>
        <w:t>6. Buying-center map</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200"/>
        <w:gridCol w:w="3500"/>
        <w:gridCol w:w="3660"/>
      </w:tblGrid>
      <w:tr>
        <w:trPr>
          <w:tblHeader w:val="true"/>
        </w:trPr>
        <w:tc>
          <w:tcPr>
            <w:tcW w:type="dxa" w:w="2200"/>
            <w:shd w:fill="244A67"/>
            <w:vAlign w:val="center"/>
            <w:tcMar>
              <w:top w:w="90" w:type="dxa"/>
              <w:start w:w="120" w:type="dxa"/>
              <w:bottom w:w="90" w:type="dxa"/>
              <w:end w:w="120" w:type="dxa"/>
            </w:tcMar>
          </w:tcPr>
          <w:p>
            <w:pPr>
              <w:spacing w:after="0"/>
            </w:pPr>
            <w:r>
              <w:rPr>
                <w:rFonts w:ascii="Arial" w:hAnsi="Arial"/>
                <w:b/>
                <w:color w:val="FFFFFF"/>
                <w:sz w:val="17"/>
              </w:rPr>
              <w:t>Constituency</w:t>
            </w:r>
          </w:p>
        </w:tc>
        <w:tc>
          <w:tcPr>
            <w:tcW w:type="dxa" w:w="3500"/>
            <w:shd w:fill="244A67"/>
            <w:vAlign w:val="center"/>
            <w:tcMar>
              <w:top w:w="90" w:type="dxa"/>
              <w:start w:w="120" w:type="dxa"/>
              <w:bottom w:w="90" w:type="dxa"/>
              <w:end w:w="120" w:type="dxa"/>
            </w:tcMar>
          </w:tcPr>
          <w:p>
            <w:pPr>
              <w:spacing w:after="0"/>
            </w:pPr>
            <w:r>
              <w:rPr>
                <w:rFonts w:ascii="Arial" w:hAnsi="Arial"/>
                <w:b/>
                <w:color w:val="FFFFFF"/>
                <w:sz w:val="17"/>
              </w:rPr>
              <w:t>What it must believe</w:t>
            </w:r>
          </w:p>
        </w:tc>
        <w:tc>
          <w:tcPr>
            <w:tcW w:type="dxa" w:w="3660"/>
            <w:shd w:fill="244A67"/>
            <w:vAlign w:val="center"/>
            <w:tcMar>
              <w:top w:w="90" w:type="dxa"/>
              <w:start w:w="120" w:type="dxa"/>
              <w:bottom w:w="90" w:type="dxa"/>
              <w:end w:w="120" w:type="dxa"/>
            </w:tcMar>
          </w:tcPr>
          <w:p>
            <w:pPr>
              <w:spacing w:after="0"/>
            </w:pPr>
            <w:r>
              <w:rPr>
                <w:rFonts w:ascii="Arial" w:hAnsi="Arial"/>
                <w:b/>
                <w:color w:val="FFFFFF"/>
                <w:sz w:val="17"/>
              </w:rPr>
              <w:t>Desired role</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U.S. Technology</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can integrate safely and reduce complexity</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Technical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Global Restaurant Technology</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Capability fits the global platform direction</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Architecture sponsor / scaling authority</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Restaurant Operations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Solution improves throughput, accuracy, or uptime</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Business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Beverage/category leadership</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Genius mitigates complexity introduced by beverage expansion</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Use-case sponsor</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Speedee Labs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Capability is testable under realistic restaurant conditions</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Validation venue and innovation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Hardware certification/deployment</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Hardware and field model meet McDonald's standards</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Qualification authority</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Supplier management/procurement</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Commercial, support, and supplier risks are manageable</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Process coach / gatekeeper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Owner/operators</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Restaurant economics and crew impact are compelling</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Adoption sponsor and reference</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Existing technology partners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complements rather than destabilizes the installed estate</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Integration ally or neutral party</w:t>
            </w:r>
          </w:p>
        </w:tc>
      </w:tr>
    </w:tbl>
    <w:p>
      <w:pPr>
        <w:spacing w:after="40"/>
      </w:pPr>
    </w:p>
    <w:p>
      <w:pPr>
        <w:pStyle w:val="Heading1"/>
      </w:pPr>
      <w:r>
        <w:t>7. LinkedIn baseline relationship map</w:t>
      </w:r>
    </w:p>
    <w:p>
      <w:pPr>
        <w:spacing w:after="100"/>
      </w:pPr>
      <w:r>
        <w:rPr>
          <w:rFonts w:ascii="Arial" w:hAnsi="Arial"/>
          <w:b w:val="0"/>
          <w:color w:val="1E1E1E"/>
          <w:sz w:val="20"/>
        </w:rPr>
        <w:t xml:space="preserve">Baseline reviewed: </w:t>
      </w:r>
      <w:r>
        <w:rPr>
          <w:rFonts w:ascii="Consolas" w:hAnsi="Consolas"/>
          <w:b w:val="0"/>
          <w:color w:val="1E1E1E"/>
          <w:sz w:val="19"/>
        </w:rPr>
        <w:t>system/baseline_index.json</w:t>
      </w:r>
      <w:r>
        <w:rPr>
          <w:rFonts w:ascii="Arial" w:hAnsi="Arial"/>
          <w:b w:val="0"/>
          <w:color w:val="1E1E1E"/>
          <w:sz w:val="20"/>
        </w:rPr>
        <w:t>, 3,082 records, latest LinkedIn export source through 2026-07-29. Relationship classifications below preserve the baseline's evidence limits.</w:t>
      </w:r>
    </w:p>
    <w:p>
      <w:pPr>
        <w:pStyle w:val="Heading2"/>
      </w:pPr>
      <w:r>
        <w:t>Tier 1: people to engage first</w:t>
      </w:r>
    </w:p>
    <w:p>
      <w:pPr>
        <w:keepNext/>
        <w:spacing w:before="80" w:after="40"/>
      </w:pPr>
      <w:r>
        <w:rPr>
          <w:rFonts w:ascii="Arial" w:hAnsi="Arial"/>
          <w:b/>
          <w:color w:val="244A67"/>
          <w:sz w:val="22"/>
        </w:rPr>
        <w:t>Bruce Sellnow</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Strategic Technology Integration Manager; RC inner; OTP3 cohort; baseline notes daily communication; DRR 94.1</w:t>
      </w:r>
    </w:p>
    <w:p>
      <w:pPr>
        <w:spacing w:after="40"/>
        <w:ind w:left="259" w:hanging="259"/>
      </w:pPr>
      <w:r>
        <w:rPr>
          <w:rFonts w:ascii="Arial" w:hAnsi="Arial"/>
          <w:b/>
          <w:color w:val="66717A"/>
          <w:sz w:val="18"/>
        </w:rPr>
        <w:t xml:space="preserve">Recommended pursuit role: </w:t>
      </w:r>
      <w:r>
        <w:rPr>
          <w:rFonts w:ascii="Arial" w:hAnsi="Arial"/>
          <w:b/>
          <w:color w:val="1E1E1E"/>
          <w:sz w:val="18"/>
        </w:rPr>
        <w:t>Primary coach candidate</w:t>
      </w:r>
    </w:p>
    <w:p>
      <w:pPr>
        <w:spacing w:after="40"/>
        <w:ind w:left="259" w:hanging="259"/>
      </w:pPr>
      <w:r>
        <w:rPr>
          <w:rFonts w:ascii="Arial" w:hAnsi="Arial"/>
          <w:b/>
          <w:color w:val="66717A"/>
          <w:sz w:val="18"/>
        </w:rPr>
        <w:t xml:space="preserve">Why now: </w:t>
      </w:r>
      <w:r>
        <w:rPr>
          <w:rFonts w:ascii="Arial" w:hAnsi="Arial"/>
          <w:b w:val="0"/>
          <w:color w:val="1E1E1E"/>
          <w:sz w:val="18"/>
        </w:rPr>
        <w:t>Strongest combination of trust, direct McDonald's seat, and technology-integration relevance</w:t>
      </w:r>
    </w:p>
    <w:p>
      <w:pPr>
        <w:spacing w:after="40"/>
        <w:ind w:left="259" w:hanging="259"/>
      </w:pPr>
      <w:r>
        <w:rPr>
          <w:rFonts w:ascii="Arial" w:hAnsi="Arial"/>
          <w:b/>
          <w:color w:val="66717A"/>
          <w:sz w:val="18"/>
        </w:rPr>
        <w:t xml:space="preserve">First ask: </w:t>
      </w:r>
      <w:r>
        <w:rPr>
          <w:rFonts w:ascii="Arial" w:hAnsi="Arial"/>
          <w:b w:val="0"/>
          <w:color w:val="1E1E1E"/>
          <w:sz w:val="18"/>
        </w:rPr>
        <w:t>Pressure-test the thesis privately; explain where Genius could enter without colliding with platform strategy; name the right first sponsor and likely objections</w:t>
      </w:r>
    </w:p>
    <w:p>
      <w:pPr>
        <w:keepNext/>
        <w:spacing w:before="80" w:after="40"/>
      </w:pPr>
      <w:r>
        <w:rPr>
          <w:rFonts w:ascii="Arial" w:hAnsi="Arial"/>
          <w:b/>
          <w:color w:val="244A67"/>
          <w:sz w:val="22"/>
        </w:rPr>
        <w:t>Jeff Coffland</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Senior Supplier Manager; RC inner; DRR 53.7; relationship needs reactivation</w:t>
      </w:r>
    </w:p>
    <w:p>
      <w:pPr>
        <w:spacing w:after="40"/>
        <w:ind w:left="259" w:hanging="259"/>
      </w:pPr>
      <w:r>
        <w:rPr>
          <w:rFonts w:ascii="Arial" w:hAnsi="Arial"/>
          <w:b/>
          <w:color w:val="66717A"/>
          <w:sz w:val="18"/>
        </w:rPr>
        <w:t xml:space="preserve">Recommended pursuit role: </w:t>
      </w:r>
      <w:r>
        <w:rPr>
          <w:rFonts w:ascii="Arial" w:hAnsi="Arial"/>
          <w:b/>
          <w:color w:val="1E1E1E"/>
          <w:sz w:val="18"/>
        </w:rPr>
        <w:t>Supplier-process coach / gatekeeper</w:t>
      </w:r>
    </w:p>
    <w:p>
      <w:pPr>
        <w:spacing w:after="40"/>
        <w:ind w:left="259" w:hanging="259"/>
      </w:pPr>
      <w:r>
        <w:rPr>
          <w:rFonts w:ascii="Arial" w:hAnsi="Arial"/>
          <w:b/>
          <w:color w:val="66717A"/>
          <w:sz w:val="18"/>
        </w:rPr>
        <w:t xml:space="preserve">Why now: </w:t>
      </w:r>
      <w:r>
        <w:rPr>
          <w:rFonts w:ascii="Arial" w:hAnsi="Arial"/>
          <w:b w:val="0"/>
          <w:color w:val="1E1E1E"/>
          <w:sz w:val="18"/>
        </w:rPr>
        <w:t>Can explain qualification, procurement, sponsorship, and incumbent dynamics</w:t>
      </w:r>
    </w:p>
    <w:p>
      <w:pPr>
        <w:spacing w:after="40"/>
        <w:ind w:left="259" w:hanging="259"/>
      </w:pPr>
      <w:r>
        <w:rPr>
          <w:rFonts w:ascii="Arial" w:hAnsi="Arial"/>
          <w:b/>
          <w:color w:val="66717A"/>
          <w:sz w:val="18"/>
        </w:rPr>
        <w:t xml:space="preserve">First ask: </w:t>
      </w:r>
      <w:r>
        <w:rPr>
          <w:rFonts w:ascii="Arial" w:hAnsi="Arial"/>
          <w:b w:val="0"/>
          <w:color w:val="1E1E1E"/>
          <w:sz w:val="18"/>
        </w:rPr>
        <w:t>Ask for a confidential process map: what proof and sponsorship are required for a CosMc's supplier to be considered for the core estate?</w:t>
      </w:r>
    </w:p>
    <w:p>
      <w:pPr>
        <w:keepNext/>
        <w:spacing w:before="80" w:after="40"/>
      </w:pPr>
      <w:r>
        <w:rPr>
          <w:rFonts w:ascii="Arial" w:hAnsi="Arial"/>
          <w:b/>
          <w:color w:val="244A67"/>
          <w:sz w:val="22"/>
        </w:rPr>
        <w:t>John Adams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PAR Technology, Technical Account Manager; RC inner; OTP3 cohort; recent touch; DRR 98.7</w:t>
      </w:r>
    </w:p>
    <w:p>
      <w:pPr>
        <w:spacing w:after="40"/>
        <w:ind w:left="259" w:hanging="259"/>
      </w:pPr>
      <w:r>
        <w:rPr>
          <w:rFonts w:ascii="Arial" w:hAnsi="Arial"/>
          <w:b/>
          <w:color w:val="66717A"/>
          <w:sz w:val="18"/>
        </w:rPr>
        <w:t xml:space="preserve">Recommended pursuit role: </w:t>
      </w:r>
      <w:r>
        <w:rPr>
          <w:rFonts w:ascii="Arial" w:hAnsi="Arial"/>
          <w:b/>
          <w:color w:val="1E1E1E"/>
          <w:sz w:val="18"/>
        </w:rPr>
        <w:t>Outside-in reviewer and introduction broker</w:t>
      </w:r>
    </w:p>
    <w:p>
      <w:pPr>
        <w:spacing w:after="40"/>
        <w:ind w:left="259" w:hanging="259"/>
      </w:pPr>
      <w:r>
        <w:rPr>
          <w:rFonts w:ascii="Arial" w:hAnsi="Arial"/>
          <w:b/>
          <w:color w:val="66717A"/>
          <w:sz w:val="18"/>
        </w:rPr>
        <w:t xml:space="preserve">Why now: </w:t>
      </w:r>
      <w:r>
        <w:rPr>
          <w:rFonts w:ascii="Arial" w:hAnsi="Arial"/>
          <w:b w:val="0"/>
          <w:color w:val="1E1E1E"/>
          <w:sz w:val="18"/>
        </w:rPr>
        <w:t>Highest relationship health and strong McDonald's institutional context</w:t>
      </w:r>
    </w:p>
    <w:p>
      <w:pPr>
        <w:spacing w:after="40"/>
        <w:ind w:left="259" w:hanging="259"/>
      </w:pPr>
      <w:r>
        <w:rPr>
          <w:rFonts w:ascii="Arial" w:hAnsi="Arial"/>
          <w:b/>
          <w:color w:val="66717A"/>
          <w:sz w:val="18"/>
        </w:rPr>
        <w:t xml:space="preserve">First ask: </w:t>
      </w:r>
      <w:r>
        <w:rPr>
          <w:rFonts w:ascii="Arial" w:hAnsi="Arial"/>
          <w:b w:val="0"/>
          <w:color w:val="1E1E1E"/>
          <w:sz w:val="18"/>
        </w:rPr>
        <w:t>Review the account thesis for political/technical blind spots; identify who is likely to support or resist the motion</w:t>
      </w:r>
    </w:p>
    <w:p>
      <w:pPr>
        <w:keepNext/>
        <w:spacing w:before="80" w:after="40"/>
      </w:pPr>
      <w:r>
        <w:rPr>
          <w:rFonts w:ascii="Arial" w:hAnsi="Arial"/>
          <w:b/>
          <w:color w:val="244A67"/>
          <w:sz w:val="22"/>
        </w:rPr>
        <w:t>Dave Richards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Logic Controls, VP Enterprise Accounts; RC inner; former PAR/OTP3; long relationship; DRR 90.8</w:t>
      </w:r>
    </w:p>
    <w:p>
      <w:pPr>
        <w:spacing w:after="40"/>
        <w:ind w:left="259" w:hanging="259"/>
      </w:pPr>
      <w:r>
        <w:rPr>
          <w:rFonts w:ascii="Arial" w:hAnsi="Arial"/>
          <w:b/>
          <w:color w:val="66717A"/>
          <w:sz w:val="18"/>
        </w:rPr>
        <w:t xml:space="preserve">Recommended pursuit role: </w:t>
      </w:r>
      <w:r>
        <w:rPr>
          <w:rFonts w:ascii="Arial" w:hAnsi="Arial"/>
          <w:b/>
          <w:color w:val="1E1E1E"/>
          <w:sz w:val="18"/>
        </w:rPr>
        <w:t>Hardware and account-strategy coach</w:t>
      </w:r>
    </w:p>
    <w:p>
      <w:pPr>
        <w:spacing w:after="40"/>
        <w:ind w:left="259" w:hanging="259"/>
      </w:pPr>
      <w:r>
        <w:rPr>
          <w:rFonts w:ascii="Arial" w:hAnsi="Arial"/>
          <w:b/>
          <w:color w:val="66717A"/>
          <w:sz w:val="18"/>
        </w:rPr>
        <w:t xml:space="preserve">Why now: </w:t>
      </w:r>
      <w:r>
        <w:rPr>
          <w:rFonts w:ascii="Arial" w:hAnsi="Arial"/>
          <w:b w:val="0"/>
          <w:color w:val="1E1E1E"/>
          <w:sz w:val="18"/>
        </w:rPr>
        <w:t>Deep McDonald's-account history and current hardware perspective</w:t>
      </w:r>
    </w:p>
    <w:p>
      <w:pPr>
        <w:spacing w:after="40"/>
        <w:ind w:left="259" w:hanging="259"/>
      </w:pPr>
      <w:r>
        <w:rPr>
          <w:rFonts w:ascii="Arial" w:hAnsi="Arial"/>
          <w:b/>
          <w:color w:val="66717A"/>
          <w:sz w:val="18"/>
        </w:rPr>
        <w:t xml:space="preserve">First ask: </w:t>
      </w:r>
      <w:r>
        <w:rPr>
          <w:rFonts w:ascii="Arial" w:hAnsi="Arial"/>
          <w:b w:val="0"/>
          <w:color w:val="1E1E1E"/>
          <w:sz w:val="18"/>
        </w:rPr>
        <w:t>Test the hardware/certification and incumbent-coexistence portions; identify deployment realities and potential ally paths</w:t>
      </w:r>
    </w:p>
    <w:p>
      <w:pPr>
        <w:keepNext/>
        <w:spacing w:before="80" w:after="40"/>
      </w:pPr>
      <w:r>
        <w:rPr>
          <w:rFonts w:ascii="Arial" w:hAnsi="Arial"/>
          <w:b/>
          <w:color w:val="244A67"/>
          <w:sz w:val="22"/>
        </w:rPr>
        <w:t>David Deems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NCR project management; former McDonald's and OTP3; RC inner; personal/professional friend</w:t>
      </w:r>
    </w:p>
    <w:p>
      <w:pPr>
        <w:spacing w:after="40"/>
        <w:ind w:left="259" w:hanging="259"/>
      </w:pPr>
      <w:r>
        <w:rPr>
          <w:rFonts w:ascii="Arial" w:hAnsi="Arial"/>
          <w:b/>
          <w:color w:val="66717A"/>
          <w:sz w:val="18"/>
        </w:rPr>
        <w:t xml:space="preserve">Recommended pursuit role: </w:t>
      </w:r>
      <w:r>
        <w:rPr>
          <w:rFonts w:ascii="Arial" w:hAnsi="Arial"/>
          <w:b/>
          <w:color w:val="1E1E1E"/>
          <w:sz w:val="18"/>
        </w:rPr>
        <w:t>Institutional-memory coach</w:t>
      </w:r>
    </w:p>
    <w:p>
      <w:pPr>
        <w:spacing w:after="40"/>
        <w:ind w:left="259" w:hanging="259"/>
      </w:pPr>
      <w:r>
        <w:rPr>
          <w:rFonts w:ascii="Arial" w:hAnsi="Arial"/>
          <w:b/>
          <w:color w:val="66717A"/>
          <w:sz w:val="18"/>
        </w:rPr>
        <w:t xml:space="preserve">Why now: </w:t>
      </w:r>
      <w:r>
        <w:rPr>
          <w:rFonts w:ascii="Arial" w:hAnsi="Arial"/>
          <w:b w:val="0"/>
          <w:color w:val="1E1E1E"/>
          <w:sz w:val="18"/>
        </w:rPr>
        <w:t>Likely candid source on how McDonald's evaluates restaurant technology and where pilots stall</w:t>
      </w:r>
    </w:p>
    <w:p>
      <w:pPr>
        <w:spacing w:after="40"/>
        <w:ind w:left="259" w:hanging="259"/>
      </w:pPr>
      <w:r>
        <w:rPr>
          <w:rFonts w:ascii="Arial" w:hAnsi="Arial"/>
          <w:b/>
          <w:color w:val="66717A"/>
          <w:sz w:val="18"/>
        </w:rPr>
        <w:t xml:space="preserve">First ask: </w:t>
      </w:r>
      <w:r>
        <w:rPr>
          <w:rFonts w:ascii="Arial" w:hAnsi="Arial"/>
          <w:b w:val="0"/>
          <w:color w:val="1E1E1E"/>
          <w:sz w:val="18"/>
        </w:rPr>
        <w:t>Ask for a private failure-mode review: why do credible suppliers fail to move from pilot to platform?</w:t>
      </w:r>
    </w:p>
    <w:p>
      <w:pPr>
        <w:pStyle w:val="Heading2"/>
      </w:pPr>
      <w:r>
        <w:t>Tier 2: likely validators and potential future champions</w:t>
      </w:r>
    </w:p>
    <w:p>
      <w:pPr>
        <w:keepNext/>
        <w:spacing w:before="80" w:after="40"/>
      </w:pPr>
      <w:r>
        <w:rPr>
          <w:rFonts w:ascii="Arial" w:hAnsi="Arial"/>
          <w:b/>
          <w:color w:val="244A67"/>
          <w:sz w:val="22"/>
        </w:rPr>
        <w:t>Amanda Thomas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Operations Technology Manager; LKI; last touch 2024-09-06</w:t>
      </w:r>
    </w:p>
    <w:p>
      <w:pPr>
        <w:spacing w:after="40"/>
        <w:ind w:left="259" w:hanging="259"/>
      </w:pPr>
      <w:r>
        <w:rPr>
          <w:rFonts w:ascii="Arial" w:hAnsi="Arial"/>
          <w:b/>
          <w:color w:val="66717A"/>
          <w:sz w:val="18"/>
        </w:rPr>
        <w:t xml:space="preserve">Potential role: </w:t>
      </w:r>
      <w:r>
        <w:rPr>
          <w:rFonts w:ascii="Arial" w:hAnsi="Arial"/>
          <w:b w:val="0"/>
          <w:color w:val="1E1E1E"/>
          <w:sz w:val="18"/>
        </w:rPr>
        <w:t>Operations-technology validator; possible future champion</w:t>
      </w:r>
    </w:p>
    <w:p>
      <w:pPr>
        <w:spacing w:after="40"/>
        <w:ind w:left="259" w:hanging="259"/>
      </w:pPr>
      <w:r>
        <w:rPr>
          <w:rFonts w:ascii="Arial" w:hAnsi="Arial"/>
          <w:b/>
          <w:color w:val="66717A"/>
          <w:sz w:val="18"/>
        </w:rPr>
        <w:t xml:space="preserve">Relationship reality: </w:t>
      </w:r>
      <w:r>
        <w:rPr>
          <w:rFonts w:ascii="Arial" w:hAnsi="Arial"/>
          <w:b w:val="0"/>
          <w:color w:val="1E1E1E"/>
          <w:sz w:val="18"/>
        </w:rPr>
        <w:t>Relevant role, but relationship is stale and not yet champion-grade</w:t>
      </w:r>
    </w:p>
    <w:p>
      <w:pPr>
        <w:spacing w:after="40"/>
        <w:ind w:left="259" w:hanging="259"/>
      </w:pPr>
      <w:r>
        <w:rPr>
          <w:rFonts w:ascii="Arial" w:hAnsi="Arial"/>
          <w:b/>
          <w:color w:val="66717A"/>
          <w:sz w:val="18"/>
        </w:rPr>
        <w:t xml:space="preserve">Recommended path: </w:t>
      </w:r>
      <w:r>
        <w:rPr>
          <w:rFonts w:ascii="Arial" w:hAnsi="Arial"/>
          <w:b w:val="0"/>
          <w:color w:val="1E1E1E"/>
          <w:sz w:val="18"/>
        </w:rPr>
        <w:t>Seek a warm reintroduction after Bruce validates the thesis; ask for operational discovery, not sponsorship</w:t>
      </w:r>
    </w:p>
    <w:p>
      <w:pPr>
        <w:keepNext/>
        <w:spacing w:before="80" w:after="40"/>
      </w:pPr>
      <w:r>
        <w:rPr>
          <w:rFonts w:ascii="Arial" w:hAnsi="Arial"/>
          <w:b/>
          <w:color w:val="244A67"/>
          <w:sz w:val="22"/>
        </w:rPr>
        <w:t>Mike Skog</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Manager - Infrastructure Hardware; LKI; last touch 2025-11-27; DRR 49.8</w:t>
      </w:r>
    </w:p>
    <w:p>
      <w:pPr>
        <w:spacing w:after="40"/>
        <w:ind w:left="259" w:hanging="259"/>
      </w:pPr>
      <w:r>
        <w:rPr>
          <w:rFonts w:ascii="Arial" w:hAnsi="Arial"/>
          <w:b/>
          <w:color w:val="66717A"/>
          <w:sz w:val="18"/>
        </w:rPr>
        <w:t xml:space="preserve">Potential role: </w:t>
      </w:r>
      <w:r>
        <w:rPr>
          <w:rFonts w:ascii="Arial" w:hAnsi="Arial"/>
          <w:b w:val="0"/>
          <w:color w:val="1E1E1E"/>
          <w:sz w:val="18"/>
        </w:rPr>
        <w:t>Hardware architecture/certification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Best relevant LKI for infrastructure fit</w:t>
      </w:r>
    </w:p>
    <w:p>
      <w:pPr>
        <w:spacing w:after="40"/>
        <w:ind w:left="259" w:hanging="259"/>
      </w:pPr>
      <w:r>
        <w:rPr>
          <w:rFonts w:ascii="Arial" w:hAnsi="Arial"/>
          <w:b/>
          <w:color w:val="66717A"/>
          <w:sz w:val="18"/>
        </w:rPr>
        <w:t xml:space="preserve">Recommended path: </w:t>
      </w:r>
      <w:r>
        <w:rPr>
          <w:rFonts w:ascii="Arial" w:hAnsi="Arial"/>
          <w:b w:val="0"/>
          <w:color w:val="1E1E1E"/>
          <w:sz w:val="18"/>
        </w:rPr>
        <w:t>Ask Bruce, Dave, or Jeff whether Mike is the correct early technical reviewer before direct outreach</w:t>
      </w:r>
    </w:p>
    <w:p>
      <w:pPr>
        <w:keepNext/>
        <w:spacing w:before="80" w:after="40"/>
      </w:pPr>
      <w:r>
        <w:rPr>
          <w:rFonts w:ascii="Arial" w:hAnsi="Arial"/>
          <w:b/>
          <w:color w:val="244A67"/>
          <w:sz w:val="22"/>
        </w:rPr>
        <w:t>Mike Boots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Rank Quality Restaurants III, Director of Technology; LKI; last touch 2024-08-23</w:t>
      </w:r>
    </w:p>
    <w:p>
      <w:pPr>
        <w:spacing w:after="40"/>
        <w:ind w:left="259" w:hanging="259"/>
      </w:pPr>
      <w:r>
        <w:rPr>
          <w:rFonts w:ascii="Arial" w:hAnsi="Arial"/>
          <w:b/>
          <w:color w:val="66717A"/>
          <w:sz w:val="18"/>
        </w:rPr>
        <w:t xml:space="preserve">Potential role: </w:t>
      </w:r>
      <w:r>
        <w:rPr>
          <w:rFonts w:ascii="Arial" w:hAnsi="Arial"/>
          <w:b w:val="0"/>
          <w:color w:val="1E1E1E"/>
          <w:sz w:val="18"/>
        </w:rPr>
        <w:t>Franchisee technology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Useful operator-side perspective; relationship needs reactivation</w:t>
      </w:r>
    </w:p>
    <w:p>
      <w:pPr>
        <w:spacing w:after="40"/>
        <w:ind w:left="259" w:hanging="259"/>
      </w:pPr>
      <w:r>
        <w:rPr>
          <w:rFonts w:ascii="Arial" w:hAnsi="Arial"/>
          <w:b/>
          <w:color w:val="66717A"/>
          <w:sz w:val="18"/>
        </w:rPr>
        <w:t xml:space="preserve">Recommended path: </w:t>
      </w:r>
      <w:r>
        <w:rPr>
          <w:rFonts w:ascii="Arial" w:hAnsi="Arial"/>
          <w:b w:val="0"/>
          <w:color w:val="1E1E1E"/>
          <w:sz w:val="18"/>
        </w:rPr>
        <w:t>Ask for candid owner/operator economics and deployment feedback after the thesis is internally sharpened</w:t>
      </w:r>
    </w:p>
    <w:p>
      <w:pPr>
        <w:keepNext/>
        <w:spacing w:before="80" w:after="40"/>
      </w:pPr>
      <w:r>
        <w:rPr>
          <w:rFonts w:ascii="Arial" w:hAnsi="Arial"/>
          <w:b/>
          <w:color w:val="244A67"/>
          <w:sz w:val="22"/>
        </w:rPr>
        <w:t>Jim Lay</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Ice Age Management, Director of Technical Services; LKI; old relationship</w:t>
      </w:r>
    </w:p>
    <w:p>
      <w:pPr>
        <w:spacing w:after="40"/>
        <w:ind w:left="259" w:hanging="259"/>
      </w:pPr>
      <w:r>
        <w:rPr>
          <w:rFonts w:ascii="Arial" w:hAnsi="Arial"/>
          <w:b/>
          <w:color w:val="66717A"/>
          <w:sz w:val="18"/>
        </w:rPr>
        <w:t xml:space="preserve">Potential role: </w:t>
      </w:r>
      <w:r>
        <w:rPr>
          <w:rFonts w:ascii="Arial" w:hAnsi="Arial"/>
          <w:b w:val="0"/>
          <w:color w:val="1E1E1E"/>
          <w:sz w:val="18"/>
        </w:rPr>
        <w:t>Franchisee technical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Relevant but very stale</w:t>
      </w:r>
    </w:p>
    <w:p>
      <w:pPr>
        <w:spacing w:after="40"/>
        <w:ind w:left="259" w:hanging="259"/>
      </w:pPr>
      <w:r>
        <w:rPr>
          <w:rFonts w:ascii="Arial" w:hAnsi="Arial"/>
          <w:b/>
          <w:color w:val="66717A"/>
          <w:sz w:val="18"/>
        </w:rPr>
        <w:t xml:space="preserve">Recommended path: </w:t>
      </w:r>
      <w:r>
        <w:rPr>
          <w:rFonts w:ascii="Arial" w:hAnsi="Arial"/>
          <w:b w:val="0"/>
          <w:color w:val="1E1E1E"/>
          <w:sz w:val="18"/>
        </w:rPr>
        <w:t>Use only with a warm context or broker; test field-support and crew-impact assumptions</w:t>
      </w:r>
    </w:p>
    <w:p>
      <w:pPr>
        <w:keepNext/>
        <w:spacing w:before="80" w:after="40"/>
      </w:pPr>
      <w:r>
        <w:rPr>
          <w:rFonts w:ascii="Arial" w:hAnsi="Arial"/>
          <w:b/>
          <w:color w:val="244A67"/>
          <w:sz w:val="22"/>
        </w:rPr>
        <w:t>Amy Spytko</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QSRSoft, VP Global Sales; RC inner; very recent/high-frequency relationship; DRR 96.8</w:t>
      </w:r>
    </w:p>
    <w:p>
      <w:pPr>
        <w:spacing w:after="40"/>
        <w:ind w:left="259" w:hanging="259"/>
      </w:pPr>
      <w:r>
        <w:rPr>
          <w:rFonts w:ascii="Arial" w:hAnsi="Arial"/>
          <w:b/>
          <w:color w:val="66717A"/>
          <w:sz w:val="18"/>
        </w:rPr>
        <w:t xml:space="preserve">Potential role: </w:t>
      </w:r>
      <w:r>
        <w:rPr>
          <w:rFonts w:ascii="Arial" w:hAnsi="Arial"/>
          <w:b w:val="0"/>
          <w:color w:val="1E1E1E"/>
          <w:sz w:val="18"/>
        </w:rPr>
        <w:t>Ecosystem truth-teller</w:t>
      </w:r>
    </w:p>
    <w:p>
      <w:pPr>
        <w:spacing w:after="40"/>
        <w:ind w:left="259" w:hanging="259"/>
      </w:pPr>
      <w:r>
        <w:rPr>
          <w:rFonts w:ascii="Arial" w:hAnsi="Arial"/>
          <w:b/>
          <w:color w:val="66717A"/>
          <w:sz w:val="18"/>
        </w:rPr>
        <w:t xml:space="preserve">Relationship reality: </w:t>
      </w:r>
      <w:r>
        <w:rPr>
          <w:rFonts w:ascii="Arial" w:hAnsi="Arial"/>
          <w:b w:val="0"/>
          <w:color w:val="1E1E1E"/>
          <w:sz w:val="18"/>
        </w:rPr>
        <w:t>Excellent trust, but potential competitive/confidentiality conflict</w:t>
      </w:r>
    </w:p>
    <w:p>
      <w:pPr>
        <w:spacing w:after="40"/>
        <w:ind w:left="259" w:hanging="259"/>
      </w:pPr>
      <w:r>
        <w:rPr>
          <w:rFonts w:ascii="Arial" w:hAnsi="Arial"/>
          <w:b/>
          <w:color w:val="66717A"/>
          <w:sz w:val="18"/>
        </w:rPr>
        <w:t xml:space="preserve">Recommended path: </w:t>
      </w:r>
      <w:r>
        <w:rPr>
          <w:rFonts w:ascii="Arial" w:hAnsi="Arial"/>
          <w:b w:val="0"/>
          <w:color w:val="1E1E1E"/>
          <w:sz w:val="18"/>
        </w:rPr>
        <w:t>Use for category and messaging feedback only; do not share sensitive pricing, account politics, or full pursuit strategy without explicit boundaries</w:t>
      </w:r>
    </w:p>
    <w:p>
      <w:pPr>
        <w:pStyle w:val="Heading2"/>
      </w:pPr>
      <w:r>
        <w:t>Tier 3: destination stakeholders, not current champions</w:t>
      </w:r>
    </w:p>
    <w:p>
      <w:pPr>
        <w:keepNext/>
        <w:spacing w:before="80" w:after="40"/>
      </w:pPr>
      <w:r>
        <w:rPr>
          <w:rFonts w:ascii="Arial" w:hAnsi="Arial"/>
          <w:b/>
          <w:color w:val="244A67"/>
          <w:sz w:val="22"/>
        </w:rPr>
        <w:t>Brian Gomez</w:t>
      </w:r>
    </w:p>
    <w:p>
      <w:pPr>
        <w:spacing w:after="40"/>
        <w:ind w:left="259" w:hanging="259"/>
      </w:pPr>
      <w:r>
        <w:rPr>
          <w:rFonts w:ascii="Arial" w:hAnsi="Arial"/>
          <w:b/>
          <w:color w:val="66717A"/>
          <w:sz w:val="18"/>
        </w:rPr>
        <w:t xml:space="preserve">Current role: </w:t>
      </w:r>
      <w:r>
        <w:rPr>
          <w:rFonts w:ascii="Arial" w:hAnsi="Arial"/>
          <w:b w:val="0"/>
          <w:color w:val="1E1E1E"/>
          <w:sz w:val="18"/>
        </w:rPr>
        <w:t>Operations Sr. Manager, Global Operations, Speedee Labs</w:t>
      </w:r>
    </w:p>
    <w:p>
      <w:pPr>
        <w:spacing w:after="40"/>
        <w:ind w:left="259" w:hanging="259"/>
      </w:pPr>
      <w:r>
        <w:rPr>
          <w:rFonts w:ascii="Arial" w:hAnsi="Arial"/>
          <w:b/>
          <w:color w:val="66717A"/>
          <w:sz w:val="18"/>
        </w:rPr>
        <w:t xml:space="preserve">Strategic relevance: </w:t>
      </w:r>
      <w:r>
        <w:rPr>
          <w:rFonts w:ascii="Arial" w:hAnsi="Arial"/>
          <w:b w:val="0"/>
          <w:color w:val="1E1E1E"/>
          <w:sz w:val="18"/>
        </w:rPr>
        <w:t>Operational validation and lab pathway</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2024-09-02</w:t>
      </w:r>
    </w:p>
    <w:p>
      <w:pPr>
        <w:spacing w:after="40"/>
        <w:ind w:left="259" w:hanging="259"/>
      </w:pPr>
      <w:r>
        <w:rPr>
          <w:rFonts w:ascii="Arial" w:hAnsi="Arial"/>
          <w:b/>
          <w:color w:val="66717A"/>
          <w:sz w:val="18"/>
        </w:rPr>
        <w:t xml:space="preserve">Access strategy: </w:t>
      </w:r>
      <w:r>
        <w:rPr>
          <w:rFonts w:ascii="Arial" w:hAnsi="Arial"/>
          <w:b w:val="0"/>
          <w:color w:val="1E1E1E"/>
          <w:sz w:val="18"/>
        </w:rPr>
        <w:t>Approach after an internal coach endorses a specific use case</w:t>
      </w:r>
    </w:p>
    <w:p>
      <w:pPr>
        <w:keepNext/>
        <w:spacing w:before="80" w:after="40"/>
      </w:pPr>
      <w:r>
        <w:rPr>
          <w:rFonts w:ascii="Arial" w:hAnsi="Arial"/>
          <w:b/>
          <w:color w:val="244A67"/>
          <w:sz w:val="22"/>
        </w:rPr>
        <w:t>Todd Langeland</w:t>
      </w:r>
    </w:p>
    <w:p>
      <w:pPr>
        <w:spacing w:after="40"/>
        <w:ind w:left="259" w:hanging="259"/>
      </w:pPr>
      <w:r>
        <w:rPr>
          <w:rFonts w:ascii="Arial" w:hAnsi="Arial"/>
          <w:b/>
          <w:color w:val="66717A"/>
          <w:sz w:val="18"/>
        </w:rPr>
        <w:t xml:space="preserve">Current role: </w:t>
      </w:r>
      <w:r>
        <w:rPr>
          <w:rFonts w:ascii="Arial" w:hAnsi="Arial"/>
          <w:b w:val="0"/>
          <w:color w:val="1E1E1E"/>
          <w:sz w:val="18"/>
        </w:rPr>
        <w:t>Director of Technology Deployment - U.S. Market</w:t>
      </w:r>
    </w:p>
    <w:p>
      <w:pPr>
        <w:spacing w:after="40"/>
        <w:ind w:left="259" w:hanging="259"/>
      </w:pPr>
      <w:r>
        <w:rPr>
          <w:rFonts w:ascii="Arial" w:hAnsi="Arial"/>
          <w:b/>
          <w:color w:val="66717A"/>
          <w:sz w:val="18"/>
        </w:rPr>
        <w:t xml:space="preserve">Strategic relevance: </w:t>
      </w:r>
      <w:r>
        <w:rPr>
          <w:rFonts w:ascii="Arial" w:hAnsi="Arial"/>
          <w:b w:val="0"/>
          <w:color w:val="1E1E1E"/>
          <w:sz w:val="18"/>
        </w:rPr>
        <w:t>Deployment feasibility and scaling</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2025-10-07; newly at McDonald's in baseline</w:t>
      </w:r>
    </w:p>
    <w:p>
      <w:pPr>
        <w:spacing w:after="40"/>
        <w:ind w:left="259" w:hanging="259"/>
      </w:pPr>
      <w:r>
        <w:rPr>
          <w:rFonts w:ascii="Arial" w:hAnsi="Arial"/>
          <w:b/>
          <w:color w:val="66717A"/>
          <w:sz w:val="18"/>
        </w:rPr>
        <w:t xml:space="preserve">Access strategy: </w:t>
      </w:r>
      <w:r>
        <w:rPr>
          <w:rFonts w:ascii="Arial" w:hAnsi="Arial"/>
          <w:b w:val="0"/>
          <w:color w:val="1E1E1E"/>
          <w:sz w:val="18"/>
        </w:rPr>
        <w:t>Seek introduction when pilot scope is concrete</w:t>
      </w:r>
    </w:p>
    <w:p>
      <w:pPr>
        <w:keepNext/>
        <w:spacing w:before="80" w:after="40"/>
      </w:pPr>
      <w:r>
        <w:rPr>
          <w:rFonts w:ascii="Arial" w:hAnsi="Arial"/>
          <w:b/>
          <w:color w:val="244A67"/>
          <w:sz w:val="22"/>
        </w:rPr>
        <w:t>Bill Sullivan</w:t>
      </w:r>
    </w:p>
    <w:p>
      <w:pPr>
        <w:spacing w:after="40"/>
        <w:ind w:left="259" w:hanging="259"/>
      </w:pPr>
      <w:r>
        <w:rPr>
          <w:rFonts w:ascii="Arial" w:hAnsi="Arial"/>
          <w:b/>
          <w:color w:val="66717A"/>
          <w:sz w:val="18"/>
        </w:rPr>
        <w:t xml:space="preserve">Current role: </w:t>
      </w:r>
      <w:r>
        <w:rPr>
          <w:rFonts w:ascii="Arial" w:hAnsi="Arial"/>
          <w:b w:val="0"/>
          <w:color w:val="1E1E1E"/>
          <w:sz w:val="18"/>
        </w:rPr>
        <w:t>Sr. Manager, U.S. Hardware Certification &amp; Onsite Deployment</w:t>
      </w:r>
    </w:p>
    <w:p>
      <w:pPr>
        <w:spacing w:after="40"/>
        <w:ind w:left="259" w:hanging="259"/>
      </w:pPr>
      <w:r>
        <w:rPr>
          <w:rFonts w:ascii="Arial" w:hAnsi="Arial"/>
          <w:b/>
          <w:color w:val="66717A"/>
          <w:sz w:val="18"/>
        </w:rPr>
        <w:t xml:space="preserve">Strategic relevance: </w:t>
      </w:r>
      <w:r>
        <w:rPr>
          <w:rFonts w:ascii="Arial" w:hAnsi="Arial"/>
          <w:b w:val="0"/>
          <w:color w:val="1E1E1E"/>
          <w:sz w:val="18"/>
        </w:rPr>
        <w:t>Hardware approval and deployment model</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2025-04-18</w:t>
      </w:r>
    </w:p>
    <w:p>
      <w:pPr>
        <w:spacing w:after="40"/>
        <w:ind w:left="259" w:hanging="259"/>
      </w:pPr>
      <w:r>
        <w:rPr>
          <w:rFonts w:ascii="Arial" w:hAnsi="Arial"/>
          <w:b/>
          <w:color w:val="66717A"/>
          <w:sz w:val="18"/>
        </w:rPr>
        <w:t xml:space="preserve">Access strategy: </w:t>
      </w:r>
      <w:r>
        <w:rPr>
          <w:rFonts w:ascii="Arial" w:hAnsi="Arial"/>
          <w:b w:val="0"/>
          <w:color w:val="1E1E1E"/>
          <w:sz w:val="18"/>
        </w:rPr>
        <w:t>Technical qualification meeting after architecture review</w:t>
      </w:r>
    </w:p>
    <w:p>
      <w:pPr>
        <w:keepNext/>
        <w:spacing w:before="80" w:after="40"/>
      </w:pPr>
      <w:r>
        <w:rPr>
          <w:rFonts w:ascii="Arial" w:hAnsi="Arial"/>
          <w:b/>
          <w:color w:val="244A67"/>
          <w:sz w:val="22"/>
        </w:rPr>
        <w:t>Ricky Grice</w:t>
      </w:r>
    </w:p>
    <w:p>
      <w:pPr>
        <w:spacing w:after="40"/>
        <w:ind w:left="259" w:hanging="259"/>
      </w:pPr>
      <w:r>
        <w:rPr>
          <w:rFonts w:ascii="Arial" w:hAnsi="Arial"/>
          <w:b/>
          <w:color w:val="66717A"/>
          <w:sz w:val="18"/>
        </w:rPr>
        <w:t xml:space="preserve">Current role: </w:t>
      </w:r>
      <w:r>
        <w:rPr>
          <w:rFonts w:ascii="Arial" w:hAnsi="Arial"/>
          <w:b w:val="0"/>
          <w:color w:val="1E1E1E"/>
          <w:sz w:val="18"/>
        </w:rPr>
        <w:t>Director, Strategic Technology Integration</w:t>
      </w:r>
    </w:p>
    <w:p>
      <w:pPr>
        <w:spacing w:after="40"/>
        <w:ind w:left="259" w:hanging="259"/>
      </w:pPr>
      <w:r>
        <w:rPr>
          <w:rFonts w:ascii="Arial" w:hAnsi="Arial"/>
          <w:b/>
          <w:color w:val="66717A"/>
          <w:sz w:val="18"/>
        </w:rPr>
        <w:t xml:space="preserve">Strategic relevance: </w:t>
      </w:r>
      <w:r>
        <w:rPr>
          <w:rFonts w:ascii="Arial" w:hAnsi="Arial"/>
          <w:b w:val="0"/>
          <w:color w:val="1E1E1E"/>
          <w:sz w:val="18"/>
        </w:rPr>
        <w:t>Integration sponsorship</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2018-08-12</w:t>
      </w:r>
    </w:p>
    <w:p>
      <w:pPr>
        <w:spacing w:after="40"/>
        <w:ind w:left="259" w:hanging="259"/>
      </w:pPr>
      <w:r>
        <w:rPr>
          <w:rFonts w:ascii="Arial" w:hAnsi="Arial"/>
          <w:b/>
          <w:color w:val="66717A"/>
          <w:sz w:val="18"/>
        </w:rPr>
        <w:t xml:space="preserve">Access strategy: </w:t>
      </w:r>
      <w:r>
        <w:rPr>
          <w:rFonts w:ascii="Arial" w:hAnsi="Arial"/>
          <w:b w:val="0"/>
          <w:color w:val="1E1E1E"/>
          <w:sz w:val="18"/>
        </w:rPr>
        <w:t>Use Bruce to determine current remit and warm path</w:t>
      </w:r>
    </w:p>
    <w:p>
      <w:pPr>
        <w:keepNext/>
        <w:spacing w:before="80" w:after="40"/>
      </w:pPr>
      <w:r>
        <w:rPr>
          <w:rFonts w:ascii="Arial" w:hAnsi="Arial"/>
          <w:b/>
          <w:color w:val="244A67"/>
          <w:sz w:val="22"/>
        </w:rPr>
        <w:t>William Turk</w:t>
      </w:r>
    </w:p>
    <w:p>
      <w:pPr>
        <w:spacing w:after="40"/>
        <w:ind w:left="259" w:hanging="259"/>
      </w:pPr>
      <w:r>
        <w:rPr>
          <w:rFonts w:ascii="Arial" w:hAnsi="Arial"/>
          <w:b/>
          <w:color w:val="66717A"/>
          <w:sz w:val="18"/>
        </w:rPr>
        <w:t xml:space="preserve">Current role: </w:t>
      </w:r>
      <w:r>
        <w:rPr>
          <w:rFonts w:ascii="Arial" w:hAnsi="Arial"/>
          <w:b w:val="0"/>
          <w:color w:val="1E1E1E"/>
          <w:sz w:val="18"/>
        </w:rPr>
        <w:t>Sr. Director, Operations Officer - Nashville Field Office</w:t>
      </w:r>
    </w:p>
    <w:p>
      <w:pPr>
        <w:spacing w:after="40"/>
        <w:ind w:left="259" w:hanging="259"/>
      </w:pPr>
      <w:r>
        <w:rPr>
          <w:rFonts w:ascii="Arial" w:hAnsi="Arial"/>
          <w:b/>
          <w:color w:val="66717A"/>
          <w:sz w:val="18"/>
        </w:rPr>
        <w:t xml:space="preserve">Strategic relevance: </w:t>
      </w:r>
      <w:r>
        <w:rPr>
          <w:rFonts w:ascii="Arial" w:hAnsi="Arial"/>
          <w:b w:val="0"/>
          <w:color w:val="1E1E1E"/>
          <w:sz w:val="18"/>
        </w:rPr>
        <w:t>Field-operations sponsorship</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2024-09-07</w:t>
      </w:r>
    </w:p>
    <w:p>
      <w:pPr>
        <w:spacing w:after="40"/>
        <w:ind w:left="259" w:hanging="259"/>
      </w:pPr>
      <w:r>
        <w:rPr>
          <w:rFonts w:ascii="Arial" w:hAnsi="Arial"/>
          <w:b/>
          <w:color w:val="66717A"/>
          <w:sz w:val="18"/>
        </w:rPr>
        <w:t xml:space="preserve">Access strategy: </w:t>
      </w:r>
      <w:r>
        <w:rPr>
          <w:rFonts w:ascii="Arial" w:hAnsi="Arial"/>
          <w:b w:val="0"/>
          <w:color w:val="1E1E1E"/>
          <w:sz w:val="18"/>
        </w:rPr>
        <w:t>Candidate operational sponsor once a regional pilot geography is selected</w:t>
      </w:r>
    </w:p>
    <w:p>
      <w:pPr>
        <w:keepNext/>
        <w:spacing w:before="80" w:after="40"/>
      </w:pPr>
      <w:r>
        <w:rPr>
          <w:rFonts w:ascii="Arial" w:hAnsi="Arial"/>
          <w:b/>
          <w:color w:val="244A67"/>
          <w:sz w:val="22"/>
        </w:rPr>
        <w:t>Robert Lorenzini</w:t>
      </w:r>
    </w:p>
    <w:p>
      <w:pPr>
        <w:spacing w:after="40"/>
        <w:ind w:left="259" w:hanging="259"/>
      </w:pPr>
      <w:r>
        <w:rPr>
          <w:rFonts w:ascii="Arial" w:hAnsi="Arial"/>
          <w:b/>
          <w:color w:val="66717A"/>
          <w:sz w:val="18"/>
        </w:rPr>
        <w:t xml:space="preserve">Current role: </w:t>
      </w:r>
      <w:r>
        <w:rPr>
          <w:rFonts w:ascii="Arial" w:hAnsi="Arial"/>
          <w:b w:val="0"/>
          <w:color w:val="1E1E1E"/>
          <w:sz w:val="18"/>
        </w:rPr>
        <w:t>Director of Product Management, Payments</w:t>
      </w:r>
    </w:p>
    <w:p>
      <w:pPr>
        <w:spacing w:after="40"/>
        <w:ind w:left="259" w:hanging="259"/>
      </w:pPr>
      <w:r>
        <w:rPr>
          <w:rFonts w:ascii="Arial" w:hAnsi="Arial"/>
          <w:b/>
          <w:color w:val="66717A"/>
          <w:sz w:val="18"/>
        </w:rPr>
        <w:t xml:space="preserve">Strategic relevance: </w:t>
      </w:r>
      <w:r>
        <w:rPr>
          <w:rFonts w:ascii="Arial" w:hAnsi="Arial"/>
          <w:b w:val="0"/>
          <w:color w:val="1E1E1E"/>
          <w:sz w:val="18"/>
        </w:rPr>
        <w:t>Payments pathway</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Destination contact only if payments becomes the lead wedge</w:t>
      </w:r>
    </w:p>
    <w:p>
      <w:pPr>
        <w:keepNext/>
        <w:spacing w:before="80" w:after="40"/>
      </w:pPr>
      <w:r>
        <w:rPr>
          <w:rFonts w:ascii="Arial" w:hAnsi="Arial"/>
          <w:b/>
          <w:color w:val="244A67"/>
          <w:sz w:val="22"/>
        </w:rPr>
        <w:t>Benjamin Edmiston</w:t>
      </w:r>
    </w:p>
    <w:p>
      <w:pPr>
        <w:spacing w:after="40"/>
        <w:ind w:left="259" w:hanging="259"/>
      </w:pPr>
      <w:r>
        <w:rPr>
          <w:rFonts w:ascii="Arial" w:hAnsi="Arial"/>
          <w:b/>
          <w:color w:val="66717A"/>
          <w:sz w:val="18"/>
        </w:rPr>
        <w:t xml:space="preserve">Current role: </w:t>
      </w:r>
      <w:r>
        <w:rPr>
          <w:rFonts w:ascii="Arial" w:hAnsi="Arial"/>
          <w:b w:val="0"/>
          <w:color w:val="1E1E1E"/>
          <w:sz w:val="18"/>
        </w:rPr>
        <w:t>Sr. Manager, Restaurant Infrastructure &amp; Operations Platforms</w:t>
      </w:r>
    </w:p>
    <w:p>
      <w:pPr>
        <w:spacing w:after="40"/>
        <w:ind w:left="259" w:hanging="259"/>
      </w:pPr>
      <w:r>
        <w:rPr>
          <w:rFonts w:ascii="Arial" w:hAnsi="Arial"/>
          <w:b/>
          <w:color w:val="66717A"/>
          <w:sz w:val="18"/>
        </w:rPr>
        <w:t xml:space="preserve">Strategic relevance: </w:t>
      </w:r>
      <w:r>
        <w:rPr>
          <w:rFonts w:ascii="Arial" w:hAnsi="Arial"/>
          <w:b w:val="0"/>
          <w:color w:val="1E1E1E"/>
          <w:sz w:val="18"/>
        </w:rPr>
        <w:t>Restaurant-platform compatibility</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Architecture destination; do not cold-pitch before coach routing</w:t>
      </w:r>
    </w:p>
    <w:p>
      <w:pPr>
        <w:keepNext/>
        <w:spacing w:before="80" w:after="40"/>
      </w:pPr>
      <w:r>
        <w:rPr>
          <w:rFonts w:ascii="Arial" w:hAnsi="Arial"/>
          <w:b/>
          <w:color w:val="244A67"/>
          <w:sz w:val="22"/>
        </w:rPr>
        <w:t>Aaron Thomason</w:t>
      </w:r>
    </w:p>
    <w:p>
      <w:pPr>
        <w:spacing w:after="40"/>
        <w:ind w:left="259" w:hanging="259"/>
      </w:pPr>
      <w:r>
        <w:rPr>
          <w:rFonts w:ascii="Arial" w:hAnsi="Arial"/>
          <w:b/>
          <w:color w:val="66717A"/>
          <w:sz w:val="18"/>
        </w:rPr>
        <w:t xml:space="preserve">Current role: </w:t>
      </w:r>
      <w:r>
        <w:rPr>
          <w:rFonts w:ascii="Arial" w:hAnsi="Arial"/>
          <w:b w:val="0"/>
          <w:color w:val="1E1E1E"/>
          <w:sz w:val="18"/>
        </w:rPr>
        <w:t>Director of Software Engineering</w:t>
      </w:r>
    </w:p>
    <w:p>
      <w:pPr>
        <w:spacing w:after="40"/>
        <w:ind w:left="259" w:hanging="259"/>
      </w:pPr>
      <w:r>
        <w:rPr>
          <w:rFonts w:ascii="Arial" w:hAnsi="Arial"/>
          <w:b/>
          <w:color w:val="66717A"/>
          <w:sz w:val="18"/>
        </w:rPr>
        <w:t xml:space="preserve">Strategic relevance: </w:t>
      </w:r>
      <w:r>
        <w:rPr>
          <w:rFonts w:ascii="Arial" w:hAnsi="Arial"/>
          <w:b w:val="0"/>
          <w:color w:val="1E1E1E"/>
          <w:sz w:val="18"/>
        </w:rPr>
        <w:t>Software integration</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Engage only after ownership of the relevant platform is confirmed</w:t>
      </w:r>
    </w:p>
    <w:p>
      <w:pPr>
        <w:pStyle w:val="Heading1"/>
      </w:pPr>
      <w:r>
        <w:t>8. Champion and coach development plan</w:t>
      </w:r>
    </w:p>
    <w:p>
      <w:pPr>
        <w:pStyle w:val="Heading2"/>
      </w:pPr>
      <w:r>
        <w:t>Coach qualification questions</w:t>
      </w:r>
    </w:p>
    <w:p>
      <w:pPr>
        <w:spacing w:after="100"/>
      </w:pPr>
      <w:r>
        <w:rPr>
          <w:rFonts w:ascii="Arial" w:hAnsi="Arial"/>
          <w:b w:val="0"/>
          <w:color w:val="1E1E1E"/>
          <w:sz w:val="20"/>
        </w:rPr>
        <w:t>A real coach should be willing to provide at least three of the following:</w:t>
      </w:r>
    </w:p>
    <w:p>
      <w:pPr>
        <w:pStyle w:val="ListBullet"/>
        <w:spacing w:after="80"/>
        <w:ind w:left="605" w:hanging="317"/>
      </w:pPr>
      <w:r>
        <w:rPr>
          <w:rFonts w:ascii="Arial" w:hAnsi="Arial"/>
          <w:b w:val="0"/>
          <w:color w:val="1E1E1E"/>
          <w:sz w:val="20"/>
        </w:rPr>
        <w:t>Explain how the decision will actually be made.</w:t>
      </w:r>
    </w:p>
    <w:p>
      <w:pPr>
        <w:pStyle w:val="ListBullet"/>
        <w:spacing w:after="80"/>
        <w:ind w:left="605" w:hanging="317"/>
      </w:pPr>
      <w:r>
        <w:rPr>
          <w:rFonts w:ascii="Arial" w:hAnsi="Arial"/>
          <w:b w:val="0"/>
          <w:color w:val="1E1E1E"/>
          <w:sz w:val="20"/>
        </w:rPr>
        <w:t>Identify the real owner of the problem and budget.</w:t>
      </w:r>
    </w:p>
    <w:p>
      <w:pPr>
        <w:pStyle w:val="ListBullet"/>
        <w:spacing w:after="80"/>
        <w:ind w:left="605" w:hanging="317"/>
      </w:pPr>
      <w:r>
        <w:rPr>
          <w:rFonts w:ascii="Arial" w:hAnsi="Arial"/>
          <w:b w:val="0"/>
          <w:color w:val="1E1E1E"/>
          <w:sz w:val="20"/>
        </w:rPr>
        <w:t>Name likely blockers and incumbent sensitivities.</w:t>
      </w:r>
    </w:p>
    <w:p>
      <w:pPr>
        <w:pStyle w:val="ListBullet"/>
        <w:spacing w:after="80"/>
        <w:ind w:left="605" w:hanging="317"/>
      </w:pPr>
      <w:r>
        <w:rPr>
          <w:rFonts w:ascii="Arial" w:hAnsi="Arial"/>
          <w:b w:val="0"/>
          <w:color w:val="1E1E1E"/>
          <w:sz w:val="20"/>
        </w:rPr>
        <w:t>Review the message before it is delivered internally.</w:t>
      </w:r>
    </w:p>
    <w:p>
      <w:pPr>
        <w:pStyle w:val="ListBullet"/>
        <w:spacing w:after="80"/>
        <w:ind w:left="605" w:hanging="317"/>
      </w:pPr>
      <w:r>
        <w:rPr>
          <w:rFonts w:ascii="Arial" w:hAnsi="Arial"/>
          <w:b w:val="0"/>
          <w:color w:val="1E1E1E"/>
          <w:sz w:val="20"/>
        </w:rPr>
        <w:t>Make or sponsor an introduction.</w:t>
      </w:r>
    </w:p>
    <w:p>
      <w:pPr>
        <w:pStyle w:val="ListBullet"/>
        <w:spacing w:after="80"/>
        <w:ind w:left="605" w:hanging="317"/>
      </w:pPr>
      <w:r>
        <w:rPr>
          <w:rFonts w:ascii="Arial" w:hAnsi="Arial"/>
          <w:b w:val="0"/>
          <w:color w:val="1E1E1E"/>
          <w:sz w:val="20"/>
        </w:rPr>
        <w:t>Share what proof is missing.</w:t>
      </w:r>
    </w:p>
    <w:p>
      <w:pPr>
        <w:pStyle w:val="ListBullet"/>
        <w:spacing w:after="80"/>
        <w:ind w:left="605" w:hanging="317"/>
      </w:pPr>
      <w:r>
        <w:rPr>
          <w:rFonts w:ascii="Arial" w:hAnsi="Arial"/>
          <w:b w:val="0"/>
          <w:color w:val="1E1E1E"/>
          <w:sz w:val="20"/>
        </w:rPr>
        <w:t>Advise when not to advance the opportunity.</w:t>
      </w:r>
    </w:p>
    <w:p>
      <w:pPr>
        <w:pStyle w:val="Heading2"/>
      </w:pPr>
      <w:r>
        <w:t>Champion qualification questions</w:t>
      </w:r>
    </w:p>
    <w:p>
      <w:pPr>
        <w:spacing w:after="100"/>
      </w:pPr>
      <w:r>
        <w:rPr>
          <w:rFonts w:ascii="Arial" w:hAnsi="Arial"/>
          <w:b w:val="0"/>
          <w:color w:val="1E1E1E"/>
          <w:sz w:val="20"/>
        </w:rPr>
        <w:t>A real champion should:</w:t>
      </w:r>
    </w:p>
    <w:p>
      <w:pPr>
        <w:pStyle w:val="ListBullet"/>
        <w:spacing w:after="80"/>
        <w:ind w:left="605" w:hanging="317"/>
      </w:pPr>
      <w:r>
        <w:rPr>
          <w:rFonts w:ascii="Arial" w:hAnsi="Arial"/>
          <w:b w:val="0"/>
          <w:color w:val="1E1E1E"/>
          <w:sz w:val="20"/>
        </w:rPr>
        <w:t>Own or materially benefit from the business outcome.</w:t>
      </w:r>
    </w:p>
    <w:p>
      <w:pPr>
        <w:pStyle w:val="ListBullet"/>
        <w:spacing w:after="80"/>
        <w:ind w:left="605" w:hanging="317"/>
      </w:pPr>
      <w:r>
        <w:rPr>
          <w:rFonts w:ascii="Arial" w:hAnsi="Arial"/>
          <w:b w:val="0"/>
          <w:color w:val="1E1E1E"/>
          <w:sz w:val="20"/>
        </w:rPr>
        <w:t>Have influence with technology, operations, and/or procurement.</w:t>
      </w:r>
    </w:p>
    <w:p>
      <w:pPr>
        <w:pStyle w:val="ListBullet"/>
        <w:spacing w:after="80"/>
        <w:ind w:left="605" w:hanging="317"/>
      </w:pPr>
      <w:r>
        <w:rPr>
          <w:rFonts w:ascii="Arial" w:hAnsi="Arial"/>
          <w:b w:val="0"/>
          <w:color w:val="1E1E1E"/>
          <w:sz w:val="20"/>
        </w:rPr>
        <w:t>Invest political capital in the evaluation.</w:t>
      </w:r>
    </w:p>
    <w:p>
      <w:pPr>
        <w:pStyle w:val="ListBullet"/>
        <w:spacing w:after="80"/>
        <w:ind w:left="605" w:hanging="317"/>
      </w:pPr>
      <w:r>
        <w:rPr>
          <w:rFonts w:ascii="Arial" w:hAnsi="Arial"/>
          <w:b w:val="0"/>
          <w:color w:val="1E1E1E"/>
          <w:sz w:val="20"/>
        </w:rPr>
        <w:t>Help secure restaurants, data, or resources for validation.</w:t>
      </w:r>
    </w:p>
    <w:p>
      <w:pPr>
        <w:pStyle w:val="ListBullet"/>
        <w:spacing w:after="80"/>
        <w:ind w:left="605" w:hanging="317"/>
      </w:pPr>
      <w:r>
        <w:rPr>
          <w:rFonts w:ascii="Arial" w:hAnsi="Arial"/>
          <w:b w:val="0"/>
          <w:color w:val="1E1E1E"/>
          <w:sz w:val="20"/>
        </w:rPr>
        <w:t>Advocate for Genius when Genius is not in the room.</w:t>
      </w:r>
    </w:p>
    <w:p>
      <w:pPr>
        <w:pStyle w:val="ListBullet"/>
        <w:spacing w:after="80"/>
        <w:ind w:left="605" w:hanging="317"/>
      </w:pPr>
      <w:r>
        <w:rPr>
          <w:rFonts w:ascii="Arial" w:hAnsi="Arial"/>
          <w:b w:val="0"/>
          <w:color w:val="1E1E1E"/>
          <w:sz w:val="20"/>
        </w:rPr>
        <w:t>Have a credible path to funding or production adoption.</w:t>
      </w:r>
    </w:p>
    <w:p>
      <w:pPr>
        <w:spacing w:after="100"/>
      </w:pPr>
      <w:r>
        <w:rPr>
          <w:rFonts w:ascii="Arial" w:hAnsi="Arial"/>
          <w:b w:val="0"/>
          <w:color w:val="1E1E1E"/>
          <w:sz w:val="20"/>
        </w:rPr>
        <w:t>No one in the current baseline should yet be labeled a confirmed McDonald's champion. Bruce is the strongest coach candidate; Amanda, Mike Skog, Brian Gomez, Todd Langeland, or an operations leader could develop into a champion after discovery establishes problem ownership.</w:t>
      </w:r>
    </w:p>
    <w:p>
      <w:pPr>
        <w:pStyle w:val="Heading1"/>
      </w:pPr>
      <w:r>
        <w:t>9. Engagement sequence</w:t>
      </w:r>
    </w:p>
    <w:p>
      <w:pPr>
        <w:pStyle w:val="Heading2"/>
      </w:pPr>
      <w:r>
        <w:t>Week 1: sharpen privately</w:t>
      </w:r>
    </w:p>
    <w:p>
      <w:pPr>
        <w:numPr>
          <w:ilvl w:val="0"/>
          <w:numId w:val="11"/>
        </w:numPr>
        <w:spacing w:after="80"/>
        <w:ind w:left="605" w:hanging="317"/>
      </w:pPr>
      <w:r>
        <w:rPr>
          <w:rFonts w:ascii="Arial" w:hAnsi="Arial"/>
          <w:b w:val="0"/>
          <w:color w:val="1E1E1E"/>
          <w:sz w:val="20"/>
        </w:rPr>
        <w:t>Review the thesis with Bruce Sellnow.</w:t>
      </w:r>
    </w:p>
    <w:p>
      <w:pPr>
        <w:numPr>
          <w:ilvl w:val="0"/>
          <w:numId w:val="11"/>
        </w:numPr>
        <w:spacing w:after="80"/>
        <w:ind w:left="605" w:hanging="317"/>
      </w:pPr>
      <w:r>
        <w:rPr>
          <w:rFonts w:ascii="Arial" w:hAnsi="Arial"/>
          <w:b w:val="0"/>
          <w:color w:val="1E1E1E"/>
          <w:sz w:val="20"/>
        </w:rPr>
        <w:t>Review incumbent, certification, and deployment realities with Dave Richards.</w:t>
      </w:r>
    </w:p>
    <w:p>
      <w:pPr>
        <w:numPr>
          <w:ilvl w:val="0"/>
          <w:numId w:val="11"/>
        </w:numPr>
        <w:spacing w:after="80"/>
        <w:ind w:left="605" w:hanging="317"/>
      </w:pPr>
      <w:r>
        <w:rPr>
          <w:rFonts w:ascii="Arial" w:hAnsi="Arial"/>
          <w:b w:val="0"/>
          <w:color w:val="1E1E1E"/>
          <w:sz w:val="20"/>
        </w:rPr>
        <w:t>Review internal account politics and pilot failure modes with John Adams and David Deems.</w:t>
      </w:r>
    </w:p>
    <w:p>
      <w:pPr>
        <w:numPr>
          <w:ilvl w:val="0"/>
          <w:numId w:val="11"/>
        </w:numPr>
        <w:spacing w:after="80"/>
        <w:ind w:left="605" w:hanging="317"/>
      </w:pPr>
      <w:r>
        <w:rPr>
          <w:rFonts w:ascii="Arial" w:hAnsi="Arial"/>
          <w:b w:val="0"/>
          <w:color w:val="1E1E1E"/>
          <w:sz w:val="20"/>
        </w:rPr>
        <w:t>Revise the story based on their feedback.</w:t>
      </w:r>
    </w:p>
    <w:p>
      <w:pPr>
        <w:pStyle w:val="Heading2"/>
      </w:pPr>
      <w:r>
        <w:t>Week 2: map the path</w:t>
      </w:r>
    </w:p>
    <w:p>
      <w:pPr>
        <w:numPr>
          <w:ilvl w:val="0"/>
          <w:numId w:val="12"/>
        </w:numPr>
        <w:spacing w:after="80"/>
        <w:ind w:left="605" w:hanging="317"/>
      </w:pPr>
      <w:r>
        <w:rPr>
          <w:rFonts w:ascii="Arial" w:hAnsi="Arial"/>
          <w:b w:val="0"/>
          <w:color w:val="1E1E1E"/>
          <w:sz w:val="20"/>
        </w:rPr>
        <w:t>Reactivate Jeff Coffland around supplier qualification and internal sponsorship requirements.</w:t>
      </w:r>
    </w:p>
    <w:p>
      <w:pPr>
        <w:numPr>
          <w:ilvl w:val="0"/>
          <w:numId w:val="12"/>
        </w:numPr>
        <w:spacing w:after="80"/>
        <w:ind w:left="605" w:hanging="317"/>
      </w:pPr>
      <w:r>
        <w:rPr>
          <w:rFonts w:ascii="Arial" w:hAnsi="Arial"/>
          <w:b w:val="0"/>
          <w:color w:val="1E1E1E"/>
          <w:sz w:val="20"/>
        </w:rPr>
        <w:t>Ask Bruce to identify the correct owner for one of three wedges: beverage complexity, drive-thru orchestration, or technology uptime.</w:t>
      </w:r>
    </w:p>
    <w:p>
      <w:pPr>
        <w:numPr>
          <w:ilvl w:val="0"/>
          <w:numId w:val="12"/>
        </w:numPr>
        <w:spacing w:after="80"/>
        <w:ind w:left="605" w:hanging="317"/>
      </w:pPr>
      <w:r>
        <w:rPr>
          <w:rFonts w:ascii="Arial" w:hAnsi="Arial"/>
          <w:b w:val="0"/>
          <w:color w:val="1E1E1E"/>
          <w:sz w:val="20"/>
        </w:rPr>
        <w:t>Determine whether Mike Skog, Amanda Thomas, or another person is the correct first technical/operational validator.</w:t>
      </w:r>
    </w:p>
    <w:p>
      <w:pPr>
        <w:numPr>
          <w:ilvl w:val="0"/>
          <w:numId w:val="12"/>
        </w:numPr>
        <w:spacing w:after="80"/>
        <w:ind w:left="605" w:hanging="317"/>
      </w:pPr>
      <w:r>
        <w:rPr>
          <w:rFonts w:ascii="Arial" w:hAnsi="Arial"/>
          <w:b w:val="0"/>
          <w:color w:val="1E1E1E"/>
          <w:sz w:val="20"/>
        </w:rPr>
        <w:t>Identify the McDonald's executives and Genius/Global Payments leaders who worked on CosMc's and can certify the delivery record.</w:t>
      </w:r>
    </w:p>
    <w:p>
      <w:pPr>
        <w:pStyle w:val="Heading2"/>
      </w:pPr>
      <w:r>
        <w:t>Weeks 3-4: earn discovery</w:t>
      </w:r>
    </w:p>
    <w:p>
      <w:pPr>
        <w:numPr>
          <w:ilvl w:val="0"/>
          <w:numId w:val="13"/>
        </w:numPr>
        <w:spacing w:after="80"/>
        <w:ind w:left="605" w:hanging="317"/>
      </w:pPr>
      <w:r>
        <w:rPr>
          <w:rFonts w:ascii="Arial" w:hAnsi="Arial"/>
          <w:b w:val="0"/>
          <w:color w:val="1E1E1E"/>
          <w:sz w:val="20"/>
        </w:rPr>
        <w:t>Hold a McDonald's-specific discovery conversation with the selected problem owner.</w:t>
      </w:r>
    </w:p>
    <w:p>
      <w:pPr>
        <w:numPr>
          <w:ilvl w:val="0"/>
          <w:numId w:val="13"/>
        </w:numPr>
        <w:spacing w:after="80"/>
        <w:ind w:left="605" w:hanging="317"/>
      </w:pPr>
      <w:r>
        <w:rPr>
          <w:rFonts w:ascii="Arial" w:hAnsi="Arial"/>
          <w:b w:val="0"/>
          <w:color w:val="1E1E1E"/>
          <w:sz w:val="20"/>
        </w:rPr>
        <w:t>Present the CosMc's proof in a fact base, not a general capabilities deck.</w:t>
      </w:r>
    </w:p>
    <w:p>
      <w:pPr>
        <w:numPr>
          <w:ilvl w:val="0"/>
          <w:numId w:val="13"/>
        </w:numPr>
        <w:spacing w:after="80"/>
        <w:ind w:left="605" w:hanging="317"/>
      </w:pPr>
      <w:r>
        <w:rPr>
          <w:rFonts w:ascii="Arial" w:hAnsi="Arial"/>
          <w:b w:val="0"/>
          <w:color w:val="1E1E1E"/>
          <w:sz w:val="20"/>
        </w:rPr>
        <w:t>Agree on the target operational problem, current baseline, and value measures.</w:t>
      </w:r>
    </w:p>
    <w:p>
      <w:pPr>
        <w:numPr>
          <w:ilvl w:val="0"/>
          <w:numId w:val="13"/>
        </w:numPr>
        <w:spacing w:after="80"/>
        <w:ind w:left="605" w:hanging="317"/>
      </w:pPr>
      <w:r>
        <w:rPr>
          <w:rFonts w:ascii="Arial" w:hAnsi="Arial"/>
          <w:b w:val="0"/>
          <w:color w:val="1E1E1E"/>
          <w:sz w:val="20"/>
        </w:rPr>
        <w:t>Seek access to Speedee Labs or another controlled environment.</w:t>
      </w:r>
    </w:p>
    <w:p>
      <w:pPr>
        <w:numPr>
          <w:ilvl w:val="0"/>
          <w:numId w:val="13"/>
        </w:numPr>
        <w:spacing w:after="80"/>
        <w:ind w:left="605" w:hanging="317"/>
      </w:pPr>
      <w:r>
        <w:rPr>
          <w:rFonts w:ascii="Arial" w:hAnsi="Arial"/>
          <w:b w:val="0"/>
          <w:color w:val="1E1E1E"/>
          <w:sz w:val="20"/>
        </w:rPr>
        <w:t>Draft a jointly shaped 25-50 restaurant validation charter.</w:t>
      </w:r>
    </w:p>
    <w:p>
      <w:pPr>
        <w:pStyle w:val="Heading2"/>
      </w:pPr>
      <w:r>
        <w:t>Days 31-90: qualify and sponsor</w:t>
      </w:r>
    </w:p>
    <w:p>
      <w:pPr>
        <w:numPr>
          <w:ilvl w:val="0"/>
          <w:numId w:val="14"/>
        </w:numPr>
        <w:spacing w:after="80"/>
        <w:ind w:left="605" w:hanging="317"/>
      </w:pPr>
      <w:r>
        <w:rPr>
          <w:rFonts w:ascii="Arial" w:hAnsi="Arial"/>
          <w:b w:val="0"/>
          <w:color w:val="1E1E1E"/>
          <w:sz w:val="20"/>
        </w:rPr>
        <w:t>Complete architecture and incumbent-coexistence review.</w:t>
      </w:r>
    </w:p>
    <w:p>
      <w:pPr>
        <w:numPr>
          <w:ilvl w:val="0"/>
          <w:numId w:val="14"/>
        </w:numPr>
        <w:spacing w:after="80"/>
        <w:ind w:left="605" w:hanging="317"/>
      </w:pPr>
      <w:r>
        <w:rPr>
          <w:rFonts w:ascii="Arial" w:hAnsi="Arial"/>
          <w:b w:val="0"/>
          <w:color w:val="1E1E1E"/>
          <w:sz w:val="20"/>
        </w:rPr>
        <w:t>Complete security, hardware, and deployment prequalification.</w:t>
      </w:r>
    </w:p>
    <w:p>
      <w:pPr>
        <w:numPr>
          <w:ilvl w:val="0"/>
          <w:numId w:val="14"/>
        </w:numPr>
        <w:spacing w:after="80"/>
        <w:ind w:left="605" w:hanging="317"/>
      </w:pPr>
      <w:r>
        <w:rPr>
          <w:rFonts w:ascii="Arial" w:hAnsi="Arial"/>
          <w:b w:val="0"/>
          <w:color w:val="1E1E1E"/>
          <w:sz w:val="20"/>
        </w:rPr>
        <w:t>Obtain an owner/operator validator.</w:t>
      </w:r>
    </w:p>
    <w:p>
      <w:pPr>
        <w:numPr>
          <w:ilvl w:val="0"/>
          <w:numId w:val="14"/>
        </w:numPr>
        <w:spacing w:after="80"/>
        <w:ind w:left="605" w:hanging="317"/>
      </w:pPr>
      <w:r>
        <w:rPr>
          <w:rFonts w:ascii="Arial" w:hAnsi="Arial"/>
          <w:b w:val="0"/>
          <w:color w:val="1E1E1E"/>
          <w:sz w:val="20"/>
        </w:rPr>
        <w:t>Name the business sponsor, technical sponsor, procurement owner, and production decision-maker.</w:t>
      </w:r>
    </w:p>
    <w:p>
      <w:pPr>
        <w:numPr>
          <w:ilvl w:val="0"/>
          <w:numId w:val="14"/>
        </w:numPr>
        <w:spacing w:after="80"/>
        <w:ind w:left="605" w:hanging="317"/>
      </w:pPr>
      <w:r>
        <w:rPr>
          <w:rFonts w:ascii="Arial" w:hAnsi="Arial"/>
          <w:b w:val="0"/>
          <w:color w:val="1E1E1E"/>
          <w:sz w:val="20"/>
        </w:rPr>
        <w:t>Agree success gates, economics, and the post-pilot decision before deployment.</w:t>
      </w:r>
    </w:p>
    <w:p>
      <w:pPr>
        <w:pStyle w:val="Heading1"/>
      </w:pPr>
      <w:r>
        <w:t>10. First conversations</w:t>
      </w:r>
    </w:p>
    <w:p>
      <w:pPr>
        <w:pStyle w:val="Heading2"/>
      </w:pPr>
      <w:r>
        <w:t>Bruce Sellnow</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Bruce, I want to pressure-test a McDonald's account thesis with you before we take it anywhere. Genius was selected for the CosMc's technology environment, so I believe the right framing is that Genius is already proven within the McDonald's ecosystem—not that we are introducing a new vendor. We would not lead by trying to replace the core stack. We would identify one CosMc's capability that aligns with a current McDonald's priority and validate it in the core estate. Where is that logic right, where is it naive, and who would need to believe it first?</w:t>
            </w:r>
          </w:p>
        </w:tc>
      </w:tr>
    </w:tbl>
    <w:p>
      <w:pPr>
        <w:spacing w:after="20"/>
      </w:pPr>
    </w:p>
    <w:p>
      <w:pPr>
        <w:pStyle w:val="Heading2"/>
      </w:pPr>
      <w:r>
        <w:t>Jeff Coffland</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Jeff, I would value your guidance on the supplier path rather than pitch you a product. Genius already has production history in the McDonald's ecosystem through CosMc's. If McDonald's wanted to evaluate one of those capabilities for the core restaurant environment, what sponsorship, evidence, qualification, and incumbent alignment would be required before it could be seriously considered?</w:t>
            </w:r>
          </w:p>
        </w:tc>
      </w:tr>
    </w:tbl>
    <w:p>
      <w:pPr>
        <w:spacing w:after="20"/>
      </w:pPr>
    </w:p>
    <w:p>
      <w:pPr>
        <w:pStyle w:val="Heading2"/>
      </w:pPr>
      <w:r>
        <w:t>John Adams / Dave Richards / David Deems</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I am building a McDonald's expansion thesis around Genius's CosMc's production experience. Before I socialize it, I want a candid red-team review from people who understand how McDonald's technology decisions really work. What will McDonald's find credible, what will trigger resistance, and which first use case has the best chance of becoming a real program rather than a stranded pilot?</w:t>
            </w:r>
          </w:p>
        </w:tc>
      </w:tr>
    </w:tbl>
    <w:p>
      <w:pPr>
        <w:spacing w:after="20"/>
      </w:pPr>
    </w:p>
    <w:p>
      <w:pPr>
        <w:pStyle w:val="Heading1"/>
      </w:pPr>
      <w:r>
        <w:t>11. CosMc's proof package required from Genius</w:t>
      </w:r>
    </w:p>
    <w:p>
      <w:pPr>
        <w:spacing w:after="100"/>
      </w:pPr>
      <w:r>
        <w:rPr>
          <w:rFonts w:ascii="Arial" w:hAnsi="Arial"/>
          <w:b w:val="0"/>
          <w:color w:val="1E1E1E"/>
          <w:sz w:val="20"/>
        </w:rPr>
        <w:t>Do not seek a broader McDonald's meeting until the following can be substantiated:</w:t>
      </w:r>
    </w:p>
    <w:p>
      <w:pPr>
        <w:pStyle w:val="ListBullet"/>
        <w:spacing w:after="80"/>
        <w:ind w:left="605" w:hanging="317"/>
      </w:pPr>
      <w:r>
        <w:rPr>
          <w:rFonts w:ascii="Arial" w:hAnsi="Arial"/>
          <w:b w:val="0"/>
          <w:color w:val="1E1E1E"/>
          <w:sz w:val="20"/>
        </w:rPr>
        <w:t>Exact CosMc's selection process and sponsoring organization.</w:t>
      </w:r>
    </w:p>
    <w:p>
      <w:pPr>
        <w:pStyle w:val="ListBullet"/>
        <w:spacing w:after="80"/>
        <w:ind w:left="605" w:hanging="317"/>
      </w:pPr>
      <w:r>
        <w:rPr>
          <w:rFonts w:ascii="Arial" w:hAnsi="Arial"/>
          <w:b w:val="0"/>
          <w:color w:val="1E1E1E"/>
          <w:sz w:val="20"/>
        </w:rPr>
        <w:t>Contracted Genius scope and production components.</w:t>
      </w:r>
    </w:p>
    <w:p>
      <w:pPr>
        <w:pStyle w:val="ListBullet"/>
        <w:spacing w:after="80"/>
        <w:ind w:left="605" w:hanging="317"/>
      </w:pPr>
      <w:r>
        <w:rPr>
          <w:rFonts w:ascii="Arial" w:hAnsi="Arial"/>
          <w:b w:val="0"/>
          <w:color w:val="1E1E1E"/>
          <w:sz w:val="20"/>
        </w:rPr>
        <w:t>Deployment timeline and number/type of locations.</w:t>
      </w:r>
    </w:p>
    <w:p>
      <w:pPr>
        <w:pStyle w:val="ListBullet"/>
        <w:spacing w:after="80"/>
        <w:ind w:left="605" w:hanging="317"/>
      </w:pPr>
      <w:r>
        <w:rPr>
          <w:rFonts w:ascii="Arial" w:hAnsi="Arial"/>
          <w:b w:val="0"/>
          <w:color w:val="1E1E1E"/>
          <w:sz w:val="20"/>
        </w:rPr>
        <w:t>Transaction volume and peak-load evidence.</w:t>
      </w:r>
    </w:p>
    <w:p>
      <w:pPr>
        <w:pStyle w:val="ListBullet"/>
        <w:spacing w:after="80"/>
        <w:ind w:left="605" w:hanging="317"/>
      </w:pPr>
      <w:r>
        <w:rPr>
          <w:rFonts w:ascii="Arial" w:hAnsi="Arial"/>
          <w:b w:val="0"/>
          <w:color w:val="1E1E1E"/>
          <w:sz w:val="20"/>
        </w:rPr>
        <w:t>Uptime and incident history.</w:t>
      </w:r>
    </w:p>
    <w:p>
      <w:pPr>
        <w:pStyle w:val="ListBullet"/>
        <w:spacing w:after="80"/>
        <w:ind w:left="605" w:hanging="317"/>
      </w:pPr>
      <w:r>
        <w:rPr>
          <w:rFonts w:ascii="Arial" w:hAnsi="Arial"/>
          <w:b w:val="0"/>
          <w:color w:val="1E1E1E"/>
          <w:sz w:val="20"/>
        </w:rPr>
        <w:t>Payment authorization and reliability measures.</w:t>
      </w:r>
    </w:p>
    <w:p>
      <w:pPr>
        <w:pStyle w:val="ListBullet"/>
        <w:spacing w:after="80"/>
        <w:ind w:left="605" w:hanging="317"/>
      </w:pPr>
      <w:r>
        <w:rPr>
          <w:rFonts w:ascii="Arial" w:hAnsi="Arial"/>
          <w:b w:val="0"/>
          <w:color w:val="1E1E1E"/>
          <w:sz w:val="20"/>
        </w:rPr>
        <w:t>Menu deployment and configuration performance.</w:t>
      </w:r>
    </w:p>
    <w:p>
      <w:pPr>
        <w:pStyle w:val="ListBullet"/>
        <w:spacing w:after="80"/>
        <w:ind w:left="605" w:hanging="317"/>
      </w:pPr>
      <w:r>
        <w:rPr>
          <w:rFonts w:ascii="Arial" w:hAnsi="Arial"/>
          <w:b w:val="0"/>
          <w:color w:val="1E1E1E"/>
          <w:sz w:val="20"/>
        </w:rPr>
        <w:t>Drive-thru and order-routing measures.</w:t>
      </w:r>
    </w:p>
    <w:p>
      <w:pPr>
        <w:pStyle w:val="ListBullet"/>
        <w:spacing w:after="80"/>
        <w:ind w:left="605" w:hanging="317"/>
      </w:pPr>
      <w:r>
        <w:rPr>
          <w:rFonts w:ascii="Arial" w:hAnsi="Arial"/>
          <w:b w:val="0"/>
          <w:color w:val="1E1E1E"/>
          <w:sz w:val="20"/>
        </w:rPr>
        <w:t>Support model, response times, and remote resolution.</w:t>
      </w:r>
    </w:p>
    <w:p>
      <w:pPr>
        <w:pStyle w:val="ListBullet"/>
        <w:spacing w:after="80"/>
        <w:ind w:left="605" w:hanging="317"/>
      </w:pPr>
      <w:r>
        <w:rPr>
          <w:rFonts w:ascii="Arial" w:hAnsi="Arial"/>
          <w:b w:val="0"/>
          <w:color w:val="1E1E1E"/>
          <w:sz w:val="20"/>
        </w:rPr>
        <w:t>Security/compliance reviews completed.</w:t>
      </w:r>
    </w:p>
    <w:p>
      <w:pPr>
        <w:pStyle w:val="ListBullet"/>
        <w:spacing w:after="80"/>
        <w:ind w:left="605" w:hanging="317"/>
      </w:pPr>
      <w:r>
        <w:rPr>
          <w:rFonts w:ascii="Arial" w:hAnsi="Arial"/>
          <w:b w:val="0"/>
          <w:color w:val="1E1E1E"/>
          <w:sz w:val="20"/>
        </w:rPr>
        <w:t>Known failures and corrective actions.</w:t>
      </w:r>
    </w:p>
    <w:p>
      <w:pPr>
        <w:pStyle w:val="ListBullet"/>
        <w:spacing w:after="80"/>
        <w:ind w:left="605" w:hanging="317"/>
      </w:pPr>
      <w:r>
        <w:rPr>
          <w:rFonts w:ascii="Arial" w:hAnsi="Arial"/>
          <w:b w:val="0"/>
          <w:color w:val="1E1E1E"/>
          <w:sz w:val="20"/>
        </w:rPr>
        <w:t>McDonald's/CosMc's people willing to validate the work.</w:t>
      </w:r>
    </w:p>
    <w:p>
      <w:pPr>
        <w:pStyle w:val="ListBullet"/>
        <w:spacing w:after="80"/>
        <w:ind w:left="605" w:hanging="317"/>
      </w:pPr>
      <w:r>
        <w:rPr>
          <w:rFonts w:ascii="Arial" w:hAnsi="Arial"/>
          <w:b w:val="0"/>
          <w:color w:val="1E1E1E"/>
          <w:sz w:val="20"/>
        </w:rPr>
        <w:t>Clear separation between concept economics and technology performance.</w:t>
      </w:r>
    </w:p>
    <w:p>
      <w:pPr>
        <w:pStyle w:val="ListBullet"/>
        <w:spacing w:after="80"/>
        <w:ind w:left="605" w:hanging="317"/>
      </w:pPr>
      <w:r>
        <w:rPr>
          <w:rFonts w:ascii="Arial" w:hAnsi="Arial"/>
          <w:b w:val="0"/>
          <w:color w:val="1E1E1E"/>
          <w:sz w:val="20"/>
        </w:rPr>
        <w:t>Rights and restrictions governing use of the CosMc's name, metrics, and architecture.</w:t>
      </w:r>
    </w:p>
    <w:p>
      <w:pPr>
        <w:pStyle w:val="Heading1"/>
      </w:pPr>
      <w:r>
        <w:t>12. Risks and mitigations</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Risk</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Mitigation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CosMc's closure is interpreted as technology failure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Lead with documented performance and an internal McDonald's validation; separate concept outcome from technology evidence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“Proven” language exceeds the evidence</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Say proven in the ecosystem/production, not proven globally; quantify the boundary</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Core POS pitch triggers platform resistance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Lead with a modular use case and coexistence architecture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suppliers mobilize against Genius</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Identify the integration/partner posture before broad outreach</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Corporate interest lacks franchisee adoption</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Build restaurant-level economics and include an owner/operator validator early</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Pilot lacks a scaling decision</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Agree decision owner, success gates, economics, and conversion process before launch</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Warm connections are mistaken for champions</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Preserve RC/LKI/LMI/VC evidence distinctions and require observed advocacy before promotion</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Sensitive strategy leaks through an adjacent vendor</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Bound what is shared with supplier-side reviewers and potential competitors</w:t>
            </w:r>
          </w:p>
        </w:tc>
      </w:tr>
    </w:tbl>
    <w:p>
      <w:pPr>
        <w:spacing w:after="40"/>
      </w:pPr>
    </w:p>
    <w:p>
      <w:pPr>
        <w:pStyle w:val="Heading1"/>
      </w:pPr>
      <w:r>
        <w:t>13. Near-term decisions</w:t>
      </w:r>
    </w:p>
    <w:p>
      <w:pPr>
        <w:numPr>
          <w:ilvl w:val="0"/>
          <w:numId w:val="15"/>
        </w:numPr>
        <w:spacing w:after="80"/>
        <w:ind w:left="605" w:hanging="317"/>
      </w:pPr>
      <w:r>
        <w:rPr>
          <w:rFonts w:ascii="Arial" w:hAnsi="Arial"/>
          <w:b w:val="0"/>
          <w:color w:val="1E1E1E"/>
          <w:sz w:val="20"/>
        </w:rPr>
        <w:t>Confirm which Genius legal/product entity delivered CosMc's and what claims are contractually usable.</w:t>
      </w:r>
    </w:p>
    <w:p>
      <w:pPr>
        <w:numPr>
          <w:ilvl w:val="0"/>
          <w:numId w:val="15"/>
        </w:numPr>
        <w:spacing w:after="80"/>
        <w:ind w:left="605" w:hanging="317"/>
      </w:pPr>
      <w:r>
        <w:rPr>
          <w:rFonts w:ascii="Arial" w:hAnsi="Arial"/>
          <w:b w:val="0"/>
          <w:color w:val="1E1E1E"/>
          <w:sz w:val="20"/>
        </w:rPr>
        <w:t>Select the lead wedge after the Bruce/John/Dave/David review—not before.</w:t>
      </w:r>
    </w:p>
    <w:p>
      <w:pPr>
        <w:numPr>
          <w:ilvl w:val="0"/>
          <w:numId w:val="15"/>
        </w:numPr>
        <w:spacing w:after="80"/>
        <w:ind w:left="605" w:hanging="317"/>
      </w:pPr>
      <w:r>
        <w:rPr>
          <w:rFonts w:ascii="Arial" w:hAnsi="Arial"/>
          <w:b w:val="0"/>
          <w:color w:val="1E1E1E"/>
          <w:sz w:val="20"/>
        </w:rPr>
        <w:t>Decide which internal Genius executive owns the CosMc's proof package.</w:t>
      </w:r>
    </w:p>
    <w:p>
      <w:pPr>
        <w:numPr>
          <w:ilvl w:val="0"/>
          <w:numId w:val="15"/>
        </w:numPr>
        <w:spacing w:after="80"/>
        <w:ind w:left="605" w:hanging="317"/>
      </w:pPr>
      <w:r>
        <w:rPr>
          <w:rFonts w:ascii="Arial" w:hAnsi="Arial"/>
          <w:b w:val="0"/>
          <w:color w:val="1E1E1E"/>
          <w:sz w:val="20"/>
        </w:rPr>
        <w:t>Decide whether the first objective is a U.S. approved solution, beverage-program support, or a broader Restaurant Platform evaluation.</w:t>
      </w:r>
    </w:p>
    <w:p>
      <w:pPr>
        <w:numPr>
          <w:ilvl w:val="0"/>
          <w:numId w:val="15"/>
        </w:numPr>
        <w:spacing w:after="80"/>
        <w:ind w:left="605" w:hanging="317"/>
      </w:pPr>
      <w:r>
        <w:rPr>
          <w:rFonts w:ascii="Arial" w:hAnsi="Arial"/>
          <w:b w:val="0"/>
          <w:color w:val="1E1E1E"/>
          <w:sz w:val="20"/>
        </w:rPr>
        <w:t>Select one franchisee-side validator based on warm access and operating relevance.</w:t>
      </w:r>
    </w:p>
    <w:p>
      <w:pPr>
        <w:pStyle w:val="Heading1"/>
      </w:pPr>
      <w:r>
        <w:t>14. Current assessment</w:t>
      </w:r>
    </w:p>
    <w:p>
      <w:pPr>
        <w:pStyle w:val="ListBullet"/>
        <w:spacing w:after="80"/>
        <w:ind w:left="605" w:hanging="317"/>
      </w:pPr>
      <w:r>
        <w:rPr>
          <w:rFonts w:ascii="Arial" w:hAnsi="Arial"/>
          <w:b/>
          <w:color w:val="1E1E1E"/>
          <w:sz w:val="20"/>
        </w:rPr>
        <w:t>Account potential:</w:t>
      </w:r>
      <w:r>
        <w:rPr>
          <w:rFonts w:ascii="Arial" w:hAnsi="Arial"/>
          <w:b w:val="0"/>
          <w:color w:val="1E1E1E"/>
          <w:sz w:val="20"/>
        </w:rPr>
        <w:t xml:space="preserve"> Exceptional.</w:t>
      </w:r>
    </w:p>
    <w:p>
      <w:pPr>
        <w:pStyle w:val="ListBullet"/>
        <w:spacing w:after="80"/>
        <w:ind w:left="605" w:hanging="317"/>
      </w:pPr>
      <w:r>
        <w:rPr>
          <w:rFonts w:ascii="Arial" w:hAnsi="Arial"/>
          <w:b/>
          <w:color w:val="1E1E1E"/>
          <w:sz w:val="20"/>
        </w:rPr>
        <w:t>Strategic fit:</w:t>
      </w:r>
      <w:r>
        <w:rPr>
          <w:rFonts w:ascii="Arial" w:hAnsi="Arial"/>
          <w:b w:val="0"/>
          <w:color w:val="1E1E1E"/>
          <w:sz w:val="20"/>
        </w:rPr>
        <w:t xml:space="preserve"> High, especially for modular restaurant technology, payments, drive-thru, and specialty-format capabilities.</w:t>
      </w:r>
    </w:p>
    <w:p>
      <w:pPr>
        <w:pStyle w:val="ListBullet"/>
        <w:spacing w:after="80"/>
        <w:ind w:left="605" w:hanging="317"/>
      </w:pPr>
      <w:r>
        <w:rPr>
          <w:rFonts w:ascii="Arial" w:hAnsi="Arial"/>
          <w:b/>
          <w:color w:val="1E1E1E"/>
          <w:sz w:val="20"/>
        </w:rPr>
        <w:t>Relationship position:</w:t>
      </w:r>
      <w:r>
        <w:rPr>
          <w:rFonts w:ascii="Arial" w:hAnsi="Arial"/>
          <w:b w:val="0"/>
          <w:color w:val="1E1E1E"/>
          <w:sz w:val="20"/>
        </w:rPr>
        <w:t xml:space="preserve"> Better than a cold entrant; one strong internal coach candidate and several trusted external reviewers.</w:t>
      </w:r>
    </w:p>
    <w:p>
      <w:pPr>
        <w:pStyle w:val="ListBullet"/>
        <w:spacing w:after="80"/>
        <w:ind w:left="605" w:hanging="317"/>
      </w:pPr>
      <w:r>
        <w:rPr>
          <w:rFonts w:ascii="Arial" w:hAnsi="Arial"/>
          <w:b/>
          <w:color w:val="1E1E1E"/>
          <w:sz w:val="20"/>
        </w:rPr>
        <w:t>Champion coverage:</w:t>
      </w:r>
      <w:r>
        <w:rPr>
          <w:rFonts w:ascii="Arial" w:hAnsi="Arial"/>
          <w:b w:val="0"/>
          <w:color w:val="1E1E1E"/>
          <w:sz w:val="20"/>
        </w:rPr>
        <w:t xml:space="preserve"> Not yet established.</w:t>
      </w:r>
    </w:p>
    <w:p>
      <w:pPr>
        <w:pStyle w:val="ListBullet"/>
        <w:spacing w:after="80"/>
        <w:ind w:left="605" w:hanging="317"/>
      </w:pPr>
      <w:r>
        <w:rPr>
          <w:rFonts w:ascii="Arial" w:hAnsi="Arial"/>
          <w:b/>
          <w:color w:val="1E1E1E"/>
          <w:sz w:val="20"/>
        </w:rPr>
        <w:t>Primary gap:</w:t>
      </w:r>
      <w:r>
        <w:rPr>
          <w:rFonts w:ascii="Arial" w:hAnsi="Arial"/>
          <w:b w:val="0"/>
          <w:color w:val="1E1E1E"/>
          <w:sz w:val="20"/>
        </w:rPr>
        <w:t xml:space="preserve"> Documented CosMc's proof linked to a current McDonald's problem owner.</w:t>
      </w:r>
    </w:p>
    <w:p>
      <w:pPr>
        <w:pStyle w:val="ListBullet"/>
        <w:spacing w:after="80"/>
        <w:ind w:left="605" w:hanging="317"/>
      </w:pPr>
      <w:r>
        <w:rPr>
          <w:rFonts w:ascii="Arial" w:hAnsi="Arial"/>
          <w:b/>
          <w:color w:val="1E1E1E"/>
          <w:sz w:val="20"/>
        </w:rPr>
        <w:t>Next best action:</w:t>
      </w:r>
      <w:r>
        <w:rPr>
          <w:rFonts w:ascii="Arial" w:hAnsi="Arial"/>
          <w:b w:val="0"/>
          <w:color w:val="1E1E1E"/>
          <w:sz w:val="20"/>
        </w:rPr>
        <w:t xml:space="preserve"> Conduct a private thesis review with Bruce Sellnow, then use his guidance to select the first internal sponsor and use case.</w:t>
      </w:r>
    </w:p>
    <w:p>
      <w:pPr>
        <w:pStyle w:val="Heading1"/>
      </w:pPr>
      <w:r>
        <w:t>Sources and freshness</w:t>
      </w:r>
    </w:p>
    <w:p>
      <w:pPr>
        <w:pStyle w:val="ListBullet"/>
        <w:spacing w:after="80"/>
        <w:ind w:left="605" w:hanging="317"/>
      </w:pPr>
      <w:r>
        <w:rPr>
          <w:rFonts w:ascii="Arial" w:hAnsi="Arial"/>
          <w:b w:val="0"/>
          <w:color w:val="1E1E1E"/>
          <w:sz w:val="20"/>
        </w:rPr>
        <w:t xml:space="preserve">Relationship facts: </w:t>
      </w:r>
      <w:r>
        <w:rPr>
          <w:rFonts w:ascii="Consolas" w:hAnsi="Consolas"/>
          <w:b w:val="0"/>
          <w:color w:val="1E1E1E"/>
          <w:sz w:val="19"/>
        </w:rPr>
        <w:t>system/baseline_index.json</w:t>
      </w:r>
      <w:r>
        <w:rPr>
          <w:rFonts w:ascii="Arial" w:hAnsi="Arial"/>
          <w:b w:val="0"/>
          <w:color w:val="1E1E1E"/>
          <w:sz w:val="20"/>
        </w:rPr>
        <w:t>, 3,082 records; latest LinkedIn export source through 2026-07-29; relationship health computed 2026-07-31.</w:t>
      </w:r>
    </w:p>
    <w:p>
      <w:pPr>
        <w:pStyle w:val="ListBullet"/>
        <w:spacing w:after="80"/>
        <w:ind w:left="605" w:hanging="317"/>
      </w:pPr>
      <w:r>
        <w:rPr>
          <w:rFonts w:ascii="Arial" w:hAnsi="Arial"/>
          <w:b w:val="0"/>
          <w:color w:val="1E1E1E"/>
          <w:sz w:val="20"/>
        </w:rPr>
        <w:t xml:space="preserve">Network interpretation: </w:t>
      </w:r>
      <w:r>
        <w:rPr>
          <w:rFonts w:ascii="Consolas" w:hAnsi="Consolas"/>
          <w:b w:val="0"/>
          <w:color w:val="1E1E1E"/>
          <w:sz w:val="19"/>
        </w:rPr>
        <w:t>system/network_map.md</w:t>
      </w:r>
      <w:r>
        <w:rPr>
          <w:rFonts w:ascii="Arial" w:hAnsi="Arial"/>
          <w:b w:val="0"/>
          <w:color w:val="1E1E1E"/>
          <w:sz w:val="20"/>
        </w:rPr>
        <w:t>, generated 2026-05-12; useful as a snapshot but superseded by the current baseline for individual roles and relationship dates.</w:t>
      </w:r>
    </w:p>
    <w:p>
      <w:pPr>
        <w:pStyle w:val="ListBullet"/>
        <w:spacing w:after="80"/>
        <w:ind w:left="605" w:hanging="317"/>
      </w:pPr>
      <w:r>
        <w:rPr>
          <w:rFonts w:ascii="Arial" w:hAnsi="Arial"/>
          <w:b w:val="0"/>
          <w:color w:val="1E1E1E"/>
          <w:sz w:val="20"/>
        </w:rPr>
        <w:t>Public account context reviewed 2026-08-03: McDonald's corporate technology, CosMc's, beverage, Google Cloud/Edge, and Speedee Labs materials; Coates global DMB provider announcement; public CosMc's/Genius stack reporting.</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color w:val="66717A"/>
        <w:sz w:val="17"/>
      </w:rPr>
      <w:t>McDONALD'S / GENIUS  |  STRATEGIC ACCOUNT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605"/>
        </w:tabs>
        <w:ind w:left="605" w:hanging="288"/>
      </w:pPr>
    </w:lvl>
  </w:abstractNum>
  <w:num w:numId="10">
    <w:abstractNumId w:val="9"/>
  </w:num>
  <w:abstractNum w:abstractNumId="10">
    <w:multiLevelType w:val="singleLevel"/>
    <w:lvl w:ilvl="0">
      <w:start w:val="1"/>
      <w:numFmt w:val="decimal"/>
      <w:lvlText w:val="%1."/>
      <w:suff w:val="tab"/>
      <w:pPr>
        <w:tabs>
          <w:tab w:val="num" w:pos="605"/>
        </w:tabs>
        <w:ind w:left="605" w:hanging="288"/>
      </w:pPr>
    </w:lvl>
  </w:abstractNum>
  <w:num w:numId="11">
    <w:abstractNumId w:val="10"/>
  </w:num>
  <w:abstractNum w:abstractNumId="11">
    <w:multiLevelType w:val="singleLevel"/>
    <w:lvl w:ilvl="0">
      <w:start w:val="1"/>
      <w:numFmt w:val="decimal"/>
      <w:lvlText w:val="%1."/>
      <w:suff w:val="tab"/>
      <w:pPr>
        <w:tabs>
          <w:tab w:val="num" w:pos="605"/>
        </w:tabs>
        <w:ind w:left="605" w:hanging="288"/>
      </w:pPr>
    </w:lvl>
  </w:abstractNum>
  <w:num w:numId="12">
    <w:abstractNumId w:val="11"/>
  </w:num>
  <w:abstractNum w:abstractNumId="12">
    <w:multiLevelType w:val="singleLevel"/>
    <w:lvl w:ilvl="0">
      <w:start w:val="1"/>
      <w:numFmt w:val="decimal"/>
      <w:lvlText w:val="%1."/>
      <w:suff w:val="tab"/>
      <w:pPr>
        <w:tabs>
          <w:tab w:val="num" w:pos="605"/>
        </w:tabs>
        <w:ind w:left="605" w:hanging="288"/>
      </w:pPr>
    </w:lvl>
  </w:abstractNum>
  <w:num w:numId="13">
    <w:abstractNumId w:val="12"/>
  </w:num>
  <w:abstractNum w:abstractNumId="13">
    <w:multiLevelType w:val="singleLevel"/>
    <w:lvl w:ilvl="0">
      <w:start w:val="1"/>
      <w:numFmt w:val="decimal"/>
      <w:lvlText w:val="%1."/>
      <w:suff w:val="tab"/>
      <w:pPr>
        <w:tabs>
          <w:tab w:val="num" w:pos="605"/>
        </w:tabs>
        <w:ind w:left="605" w:hanging="288"/>
      </w:pPr>
    </w:lvl>
  </w:abstractNum>
  <w:num w:numId="14">
    <w:abstractNumId w:val="13"/>
  </w:num>
  <w:abstractNum w:abstractNumId="14">
    <w:multiLevelType w:val="singleLevel"/>
    <w:lvl w:ilvl="0">
      <w:start w:val="1"/>
      <w:numFmt w:val="decimal"/>
      <w:lvlText w:val="%1."/>
      <w:suff w:val="tab"/>
      <w:pPr>
        <w:tabs>
          <w:tab w:val="num" w:pos="605"/>
        </w:tabs>
        <w:ind w:left="605" w:hanging="288"/>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C51A2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4A6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4A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 Genius Strategic Account Plan</dc:title>
  <dc:subject>CosMc's-to-McDonald's account expansion and relationship strategy</dc:subject>
  <dc:creator>Todd Vahlsing</dc:creator>
  <cp:keywords>McDonald's, Genius, CosMc's, account plan, restaurant technology</cp:keywords>
  <dc:description>Editable strategic account plan generated from the Relationship Builder baseline.</dc:description>
  <cp:lastModifiedBy/>
  <cp:revision>1</cp:revision>
  <dcterms:created xsi:type="dcterms:W3CDTF">2013-12-23T23:15:00Z</dcterms:created>
  <dcterms:modified xsi:type="dcterms:W3CDTF">2013-12-23T23:15:00Z</dcterms:modified>
  <cp:category/>
</cp:coreProperties>
</file>