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Arial" w:hAnsi="Arial"/>
          <w:b/>
          <w:color w:val="C51A2E"/>
          <w:sz w:val="20"/>
        </w:rPr>
        <w:t>STRATEGIC ACCOUNT PLAN</w:t>
      </w:r>
    </w:p>
    <w:p>
      <w:pPr>
        <w:spacing w:after="60"/>
      </w:pPr>
      <w:r>
        <w:rPr>
          <w:rFonts w:ascii="Arial" w:hAnsi="Arial"/>
          <w:b/>
          <w:color w:val="1E1E1E"/>
          <w:sz w:val="54"/>
        </w:rPr>
        <w:t>McDonald's / Global Payments + Genius</w:t>
      </w:r>
    </w:p>
    <w:p>
      <w:pPr>
        <w:spacing w:after="280"/>
      </w:pPr>
      <w:r>
        <w:rPr>
          <w:rFonts w:ascii="Arial" w:hAnsi="Arial"/>
          <w:color w:val="244A67"/>
          <w:sz w:val="26"/>
        </w:rPr>
        <w:t>From CosMc's production proof to a core-estate and global pathway</w:t>
      </w:r>
    </w:p>
    <w:tbl>
      <w:tblPr>
        <w:tblW w:type="dxa" w:w="9360"/>
        <w:jc w:val="left"/>
        <w:tblLayout w:type="fixed"/>
        <w:tblLook w:firstColumn="1" w:firstRow="1" w:lastColumn="0" w:lastRow="0" w:noHBand="0" w:noVBand="1" w:val="04A0"/>
        <w:tblInd w:w="120" w:type="dxa"/>
        <w:tblBorders>
          <w:top w:val="single" w:sz="6" w:color="E1E4E7"/>
          <w:left w:val="single" w:sz="6" w:color="E1E4E7"/>
          <w:bottom w:val="single" w:sz="6" w:color="E1E4E7"/>
          <w:right w:val="single" w:sz="6" w:color="E1E4E7"/>
          <w:insideH w:val="single" w:sz="6" w:color="E1E4E7"/>
          <w:insideV w:val="single" w:sz="6" w:color="E1E4E7"/>
        </w:tblBorders>
      </w:tblPr>
      <w:tblGrid>
        <w:gridCol w:w="4680"/>
        <w:gridCol w:w="4680"/>
      </w:tblGrid>
      <w:tr>
        <w:tc>
          <w:tcPr>
            <w:tcW w:type="dxa" w:w="4680"/>
            <w:shd w:fill="F3F5F7"/>
            <w:tcMar>
              <w:top w:w="90" w:type="dxa"/>
              <w:start w:w="120" w:type="dxa"/>
              <w:bottom w:w="90" w:type="dxa"/>
              <w:end w:w="120" w:type="dxa"/>
            </w:tcMar>
          </w:tcPr>
          <w:p>
            <w:pPr>
              <w:spacing w:after="20"/>
            </w:pPr>
            <w:r>
              <w:rPr>
                <w:rFonts w:ascii="Arial" w:hAnsi="Arial"/>
                <w:b/>
                <w:color w:val="66717A"/>
                <w:sz w:val="16"/>
              </w:rPr>
              <w:t>OWNER</w:t>
              <w:br/>
            </w:r>
            <w:r>
              <w:rPr>
                <w:rFonts w:ascii="Arial" w:hAnsi="Arial"/>
                <w:b/>
                <w:color w:val="1E1E1E"/>
                <w:sz w:val="20"/>
              </w:rPr>
              <w:t>Todd Vahlsing</w:t>
            </w:r>
          </w:p>
        </w:tc>
        <w:tc>
          <w:tcPr>
            <w:tcW w:type="dxa" w:w="4680"/>
            <w:shd w:fill="FFF7D6"/>
            <w:tcMar>
              <w:top w:w="90" w:type="dxa"/>
              <w:start w:w="120" w:type="dxa"/>
              <w:bottom w:w="90" w:type="dxa"/>
              <w:end w:w="120" w:type="dxa"/>
            </w:tcMar>
          </w:tcPr>
          <w:p>
            <w:pPr>
              <w:spacing w:after="20"/>
            </w:pPr>
            <w:r>
              <w:rPr>
                <w:rFonts w:ascii="Arial" w:hAnsi="Arial"/>
                <w:b/>
                <w:color w:val="66717A"/>
                <w:sz w:val="16"/>
              </w:rPr>
              <w:t>DATE</w:t>
              <w:br/>
            </w:r>
            <w:r>
              <w:rPr>
                <w:rFonts w:ascii="Arial" w:hAnsi="Arial"/>
                <w:b/>
                <w:color w:val="1E1E1E"/>
                <w:sz w:val="20"/>
              </w:rPr>
              <w:t>August 3, 2026</w:t>
            </w:r>
          </w:p>
        </w:tc>
      </w:tr>
      <w:tr>
        <w:tc>
          <w:tcPr>
            <w:tcW w:type="dxa" w:w="4680"/>
            <w:shd w:fill="F3F5F7"/>
            <w:tcMar>
              <w:top w:w="90" w:type="dxa"/>
              <w:start w:w="120" w:type="dxa"/>
              <w:bottom w:w="90" w:type="dxa"/>
              <w:end w:w="120" w:type="dxa"/>
            </w:tcMar>
          </w:tcPr>
          <w:p>
            <w:pPr>
              <w:spacing w:after="20"/>
            </w:pPr>
            <w:r>
              <w:rPr>
                <w:rFonts w:ascii="Arial" w:hAnsi="Arial"/>
                <w:b/>
                <w:color w:val="66717A"/>
                <w:sz w:val="16"/>
              </w:rPr>
              <w:t>ACCOUNT</w:t>
              <w:br/>
            </w:r>
            <w:r>
              <w:rPr>
                <w:rFonts w:ascii="Arial" w:hAnsi="Arial"/>
                <w:b/>
                <w:color w:val="1E1E1E"/>
                <w:sz w:val="20"/>
              </w:rPr>
              <w:t>McDonald's Corporation</w:t>
            </w:r>
          </w:p>
        </w:tc>
        <w:tc>
          <w:tcPr>
            <w:tcW w:type="dxa" w:w="4680"/>
            <w:shd w:fill="F3F5F7"/>
            <w:tcMar>
              <w:top w:w="90" w:type="dxa"/>
              <w:start w:w="120" w:type="dxa"/>
              <w:bottom w:w="90" w:type="dxa"/>
              <w:end w:w="120" w:type="dxa"/>
            </w:tcMar>
          </w:tcPr>
          <w:p>
            <w:pPr>
              <w:spacing w:after="20"/>
            </w:pPr>
            <w:r>
              <w:rPr>
                <w:rFonts w:ascii="Arial" w:hAnsi="Arial"/>
                <w:b/>
                <w:color w:val="66717A"/>
                <w:sz w:val="16"/>
              </w:rPr>
              <w:t>OFFER</w:t>
              <w:br/>
            </w:r>
            <w:r>
              <w:rPr>
                <w:rFonts w:ascii="Arial" w:hAnsi="Arial"/>
                <w:b/>
                <w:color w:val="1E1E1E"/>
                <w:sz w:val="20"/>
              </w:rPr>
              <w:t>Unified commerce powered by the Genius restaurant technology portfolio</w:t>
            </w:r>
          </w:p>
        </w:tc>
      </w:tr>
    </w:tbl>
    <w:p>
      <w:pPr>
        <w:spacing w:before="240" w:after="60"/>
      </w:pPr>
      <w:r>
        <w:rPr>
          <w:rFonts w:ascii="Arial" w:hAnsi="Arial"/>
          <w:b/>
          <w:color w:val="C51A2E"/>
          <w:sz w:val="18"/>
        </w:rPr>
        <w:t>ACCOUNT THESIS</w:t>
      </w:r>
    </w:p>
    <w:p>
      <w:pPr>
        <w:spacing w:after="160"/>
        <w:ind w:left="259" w:right="259"/>
      </w:pPr>
      <w:r>
        <w:rPr>
          <w:rFonts w:ascii="Arial" w:hAnsi="Arial"/>
          <w:b w:val="0"/>
          <w:color w:val="1E1E1E"/>
          <w:sz w:val="24"/>
        </w:rPr>
        <w:t>Global Payments is already competitively selected and proven inside the McDonald's ecosystem through CosMc's. The pursuit is an expansion and transfer motion—not a cold vendor introduction.</w:t>
      </w:r>
    </w:p>
    <w:p>
      <w:pPr>
        <w:spacing w:after="300"/>
        <w:ind w:left="259" w:right="259"/>
      </w:pPr>
      <w:r>
        <w:rPr>
          <w:rFonts w:ascii="Arial" w:hAnsi="Arial"/>
          <w:b w:val="0"/>
          <w:color w:val="66717A"/>
          <w:sz w:val="19"/>
        </w:rPr>
        <w:t>Evidence boundary: CosMc's publicly establishes competitive selection, single-supplier trust, broad solution scope, and ecosystem credibility. It does not, by itself, establish global-scale readiness for the core McDonald's estate.</w:t>
      </w:r>
    </w:p>
    <w:p>
      <w:pPr>
        <w:pStyle w:val="Heading1"/>
      </w:pPr>
      <w:r>
        <w:t>1. Account objective</w:t>
      </w:r>
    </w:p>
    <w:p>
      <w:pPr>
        <w:spacing w:after="100"/>
      </w:pPr>
      <w:r>
        <w:rPr>
          <w:rFonts w:ascii="Arial" w:hAnsi="Arial"/>
          <w:b w:val="0"/>
          <w:color w:val="1E1E1E"/>
          <w:sz w:val="20"/>
        </w:rPr>
        <w:t>Secure a McDonald's-sponsored evaluation of one realistic Global Payments/Genius wedge in the core restaurant environment, with DMB second-source optionality as the lead path and POS hardware optionality as the second path. Use measured operational results to earn approved-solution status without forcing a core-platform replacement conversation.</w:t>
      </w:r>
    </w:p>
    <w:p>
      <w:pPr>
        <w:pStyle w:val="Heading2"/>
      </w:pPr>
      <w:r>
        <w:t>Target progression</w:t>
      </w:r>
    </w:p>
    <w:p>
      <w:pPr>
        <w:numPr>
          <w:ilvl w:val="0"/>
          <w:numId w:val="10"/>
        </w:numPr>
        <w:spacing w:after="80"/>
        <w:ind w:left="605" w:hanging="317"/>
      </w:pPr>
      <w:r>
        <w:rPr>
          <w:rFonts w:ascii="Arial" w:hAnsi="Arial"/>
          <w:b w:val="0"/>
          <w:color w:val="1E1E1E"/>
          <w:sz w:val="20"/>
        </w:rPr>
        <w:t>Convert the public CosMc's selection story and internal delivery record into a credibility proof package, not a direct product-scope pitch.</w:t>
      </w:r>
    </w:p>
    <w:p>
      <w:pPr>
        <w:numPr>
          <w:ilvl w:val="0"/>
          <w:numId w:val="10"/>
        </w:numPr>
        <w:spacing w:after="80"/>
        <w:ind w:left="605" w:hanging="317"/>
      </w:pPr>
      <w:r>
        <w:rPr>
          <w:rFonts w:ascii="Arial" w:hAnsi="Arial"/>
          <w:b w:val="0"/>
          <w:color w:val="1E1E1E"/>
          <w:sz w:val="20"/>
        </w:rPr>
        <w:t>Obtain an internal McDonald's coach and executive/operational sponsor.</w:t>
      </w:r>
    </w:p>
    <w:p>
      <w:pPr>
        <w:numPr>
          <w:ilvl w:val="0"/>
          <w:numId w:val="10"/>
        </w:numPr>
        <w:spacing w:after="80"/>
        <w:ind w:left="605" w:hanging="317"/>
      </w:pPr>
      <w:r>
        <w:rPr>
          <w:rFonts w:ascii="Arial" w:hAnsi="Arial"/>
          <w:b w:val="0"/>
          <w:color w:val="1E1E1E"/>
          <w:sz w:val="20"/>
        </w:rPr>
        <w:t>Validate whether DMB second-source need or POS hardware dissatisfaction is active, funded, and owned.</w:t>
      </w:r>
    </w:p>
    <w:p>
      <w:pPr>
        <w:numPr>
          <w:ilvl w:val="0"/>
          <w:numId w:val="10"/>
        </w:numPr>
        <w:spacing w:after="80"/>
        <w:ind w:left="605" w:hanging="317"/>
      </w:pPr>
      <w:r>
        <w:rPr>
          <w:rFonts w:ascii="Arial" w:hAnsi="Arial"/>
          <w:b w:val="0"/>
          <w:color w:val="1E1E1E"/>
          <w:sz w:val="20"/>
        </w:rPr>
        <w:t>Complete architecture, security, integration, and supplier qualification.</w:t>
      </w:r>
    </w:p>
    <w:p>
      <w:pPr>
        <w:numPr>
          <w:ilvl w:val="0"/>
          <w:numId w:val="10"/>
        </w:numPr>
        <w:spacing w:after="80"/>
        <w:ind w:left="605" w:hanging="317"/>
      </w:pPr>
      <w:r>
        <w:rPr>
          <w:rFonts w:ascii="Arial" w:hAnsi="Arial"/>
          <w:b w:val="0"/>
          <w:color w:val="1E1E1E"/>
          <w:sz w:val="20"/>
        </w:rPr>
        <w:t>Run a tightly scoped validation with pre-agreed success and conversion gates.</w:t>
      </w:r>
    </w:p>
    <w:p>
      <w:pPr>
        <w:numPr>
          <w:ilvl w:val="0"/>
          <w:numId w:val="10"/>
        </w:numPr>
        <w:spacing w:after="80"/>
        <w:ind w:left="605" w:hanging="317"/>
      </w:pPr>
      <w:r>
        <w:rPr>
          <w:rFonts w:ascii="Arial" w:hAnsi="Arial"/>
          <w:b w:val="0"/>
          <w:color w:val="1E1E1E"/>
          <w:sz w:val="20"/>
        </w:rPr>
        <w:t>Earn a U.S. approved-solution or second-source path.</w:t>
      </w:r>
    </w:p>
    <w:p>
      <w:pPr>
        <w:numPr>
          <w:ilvl w:val="0"/>
          <w:numId w:val="10"/>
        </w:numPr>
        <w:spacing w:after="80"/>
        <w:ind w:left="605" w:hanging="317"/>
      </w:pPr>
      <w:r>
        <w:rPr>
          <w:rFonts w:ascii="Arial" w:hAnsi="Arial"/>
          <w:b w:val="0"/>
          <w:color w:val="1E1E1E"/>
          <w:sz w:val="20"/>
        </w:rPr>
        <w:t>Only then evaluate multi-market or global approved-solution relevance.</w:t>
      </w:r>
    </w:p>
    <w:p>
      <w:pPr>
        <w:pStyle w:val="Heading1"/>
      </w:pPr>
      <w:r>
        <w:t>2. Executive positioning</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Global Payments is not new to the McDonald's ecosystem. CosMc's proves McDonald's has already seen Global Payments/Genius as a credible restaurant-technology partner. The realistic next step is not to ask McDonald's to move off its current platform. It is to identify where the current system has supplier or hardware risk, especially U.S. DMB single-source exposure and POS hardware dissatisfaction, and determine whether Genius can provide a lower-risk second-source or approved-hardware path.</w:t>
            </w:r>
          </w:p>
        </w:tc>
      </w:tr>
    </w:tbl>
    <w:p>
      <w:pPr>
        <w:spacing w:after="20"/>
      </w:pPr>
    </w:p>
    <w:p>
      <w:pPr>
        <w:pStyle w:val="Heading2"/>
      </w:pPr>
      <w:r>
        <w:t>Language discipline</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2500"/>
        <w:gridCol w:w="6860"/>
      </w:tblGrid>
      <w:tr>
        <w:trPr>
          <w:tblHeader w:val="true"/>
        </w:trPr>
        <w:tc>
          <w:tcPr>
            <w:tcW w:type="dxa" w:w="2500"/>
            <w:shd w:fill="244A67"/>
            <w:vAlign w:val="center"/>
            <w:tcMar>
              <w:top w:w="90" w:type="dxa"/>
              <w:start w:w="120" w:type="dxa"/>
              <w:bottom w:w="90" w:type="dxa"/>
              <w:end w:w="120" w:type="dxa"/>
            </w:tcMar>
          </w:tcPr>
          <w:p>
            <w:pPr>
              <w:spacing w:after="0"/>
            </w:pPr>
            <w:r>
              <w:rPr>
                <w:rFonts w:ascii="Arial" w:hAnsi="Arial"/>
                <w:b/>
                <w:color w:val="FFFFFF"/>
                <w:sz w:val="17"/>
              </w:rPr>
              <w:t>Use</w:t>
            </w:r>
          </w:p>
        </w:tc>
        <w:tc>
          <w:tcPr>
            <w:tcW w:type="dxa" w:w="6860"/>
            <w:shd w:fill="244A67"/>
            <w:vAlign w:val="center"/>
            <w:tcMar>
              <w:top w:w="90" w:type="dxa"/>
              <w:start w:w="120" w:type="dxa"/>
              <w:bottom w:w="90" w:type="dxa"/>
              <w:end w:w="120" w:type="dxa"/>
            </w:tcMar>
          </w:tcPr>
          <w:p>
            <w:pPr>
              <w:spacing w:after="0"/>
            </w:pPr>
            <w:r>
              <w:rPr>
                <w:rFonts w:ascii="Arial" w:hAnsi="Arial"/>
                <w:b/>
                <w:color w:val="FFFFFF"/>
                <w:sz w:val="17"/>
              </w:rPr>
              <w:t>Avoid</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Global Payments competitively selected and proven within the McDonald's ecosystem</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Genius proven globally at McDonald's scale</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Existing Global Payments/McDonald's technology relationship</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New vendor introduction</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Use CosMc's as credibility proof</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Assume CosMc's scope maps directly to McDonald's core estate</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Production deployment / first proving ground</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Small or failed pilot</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Validate a DMB/hardware wedge inside the core estate</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Run another generic proof of concept</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Complement the Restaurant Platform</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Displace every incumbent</w:t>
            </w:r>
          </w:p>
        </w:tc>
      </w:tr>
    </w:tbl>
    <w:p>
      <w:pPr>
        <w:spacing w:after="40"/>
      </w:pPr>
    </w:p>
    <w:p>
      <w:pPr>
        <w:pStyle w:val="Heading1"/>
      </w:pPr>
      <w:r>
        <w:t>3. McDonald's technology history and current platform profile</w:t>
      </w:r>
    </w:p>
    <w:p>
      <w:pPr>
        <w:pStyle w:val="Heading2"/>
      </w:pPr>
      <w:r>
        <w:t>Technology history that matters</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2200"/>
        <w:gridCol w:w="3500"/>
        <w:gridCol w:w="3660"/>
      </w:tblGrid>
      <w:tr>
        <w:trPr>
          <w:tblHeader w:val="true"/>
        </w:trPr>
        <w:tc>
          <w:tcPr>
            <w:tcW w:type="dxa" w:w="2200"/>
            <w:shd w:fill="244A67"/>
            <w:vAlign w:val="center"/>
            <w:tcMar>
              <w:top w:w="90" w:type="dxa"/>
              <w:start w:w="120" w:type="dxa"/>
              <w:bottom w:w="90" w:type="dxa"/>
              <w:end w:w="120" w:type="dxa"/>
            </w:tcMar>
          </w:tcPr>
          <w:p>
            <w:pPr>
              <w:spacing w:after="0"/>
            </w:pPr>
            <w:r>
              <w:rPr>
                <w:rFonts w:ascii="Arial" w:hAnsi="Arial"/>
                <w:b/>
                <w:color w:val="FFFFFF"/>
                <w:sz w:val="17"/>
              </w:rPr>
              <w:t>Era / motion</w:t>
            </w:r>
          </w:p>
        </w:tc>
        <w:tc>
          <w:tcPr>
            <w:tcW w:type="dxa" w:w="3500"/>
            <w:shd w:fill="244A67"/>
            <w:vAlign w:val="center"/>
            <w:tcMar>
              <w:top w:w="90" w:type="dxa"/>
              <w:start w:w="120" w:type="dxa"/>
              <w:bottom w:w="90" w:type="dxa"/>
              <w:end w:w="120" w:type="dxa"/>
            </w:tcMar>
          </w:tcPr>
          <w:p>
            <w:pPr>
              <w:spacing w:after="0"/>
            </w:pPr>
            <w:r>
              <w:rPr>
                <w:rFonts w:ascii="Arial" w:hAnsi="Arial"/>
                <w:b/>
                <w:color w:val="FFFFFF"/>
                <w:sz w:val="17"/>
              </w:rPr>
              <w:t>What changed</w:t>
            </w:r>
          </w:p>
        </w:tc>
        <w:tc>
          <w:tcPr>
            <w:tcW w:type="dxa" w:w="3660"/>
            <w:shd w:fill="244A67"/>
            <w:vAlign w:val="center"/>
            <w:tcMar>
              <w:top w:w="90" w:type="dxa"/>
              <w:start w:w="120" w:type="dxa"/>
              <w:bottom w:w="90" w:type="dxa"/>
              <w:end w:w="120" w:type="dxa"/>
            </w:tcMar>
          </w:tcPr>
          <w:p>
            <w:pPr>
              <w:spacing w:after="0"/>
            </w:pPr>
            <w:r>
              <w:rPr>
                <w:rFonts w:ascii="Arial" w:hAnsi="Arial"/>
                <w:b/>
                <w:color w:val="FFFFFF"/>
                <w:sz w:val="17"/>
              </w:rPr>
              <w:t>Why it matters for Genius</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U.S. legacy estate</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The U.S. system has long operated around a deeply embedded McDonald's-controlled restaurant platform, including NEWPOS and the surrounding StoreTech/restaurant operations ecosystem.</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Core POS displacement is extremely unlikely without a major system mandate. Any Genius motion must avoid sounding like a replacement of the U.S. platform.</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PAR / NCR / domestic hardware sourcing</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PAR and NCR have been meaningful domestic hardware/POS infrastructure sources in the U.S. estate; Todd's field read is that dissatisfaction is strongest around NCR.</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Hardware dissatisfaction may create an entry point even when software-platform replacement does not. The first goal is to earn approved hardware relevance, not sell a new POS platform.</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Global roadmap centralization</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McDonald's global teams increasingly drive technology roadmap, architecture, data, and platform direction. The global roadmap does not always translate cleanly to U.S. owner/operator reality.</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A global approval story alone will not move the U.S. system. The wedge must solve a U.S. operating pain while remaining compatible with global direction.</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2023 cloud / universal software push</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McDonald's publicly announced Google Cloud restaurant connectivity and universal software for customer and restaurant digital platforms, including mobile app, loyalty, and kiosks. McDonald's owns the loyalty/customer-platform strategy; Mastercard has publicly described McDonald's digital engagement experiences as powered by SessionM and Test &amp; Learn. Todd field note: McDonald's sold NEWPOS software to Capgemini, which remains deeply embedded.</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McDonald's is investing in platform consistency, data, AI, and reduced complexity. Genius must integrate into that direction rather than compete with it.</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2025 Digitizing the Arches</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McDonald's described Edge as a Google-developed restaurant computing platform, live in hundreds of U.S. restaurants and expanding globally; restaurant AI, IoT, accuracy, loyalty/customer engagement, and operational precision are core themes.</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The Edge investment makes NEWPOS/platform displacement even less likely. DMB/hardware opportunities must prove compatibility with Edge and reduce restaurant complexity.</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2026 McDonald's &gt; NEXT</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NEXT was introduced at WWC as the next era of growth and productivity, with the ambition to be the customer's first choice every time and improve unit economics.</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NEXT increases pressure for practical execution, speed, hospitality, value, and productivity. It favors wedges that reduce field friction and improve reliability, not broad technology re-platforming.</w:t>
            </w:r>
          </w:p>
        </w:tc>
      </w:tr>
    </w:tbl>
    <w:p>
      <w:pPr>
        <w:spacing w:after="40"/>
      </w:pPr>
    </w:p>
    <w:p>
      <w:pPr>
        <w:pStyle w:val="Heading2"/>
      </w:pPr>
      <w:r>
        <w:t>Current assessed technology profile</w:t>
      </w:r>
    </w:p>
    <w:p>
      <w:pPr>
        <w:keepNext/>
        <w:spacing w:before="80" w:after="40"/>
      </w:pPr>
      <w:r>
        <w:rPr>
          <w:rFonts w:ascii="Arial" w:hAnsi="Arial"/>
          <w:b/>
          <w:color w:val="244A67"/>
          <w:sz w:val="22"/>
        </w:rPr>
        <w:t>Core POS / NEWPOS</w:t>
      </w:r>
    </w:p>
    <w:p>
      <w:pPr>
        <w:spacing w:after="40"/>
        <w:ind w:left="259" w:hanging="259"/>
      </w:pPr>
      <w:r>
        <w:rPr>
          <w:rFonts w:ascii="Arial" w:hAnsi="Arial"/>
          <w:b/>
          <w:color w:val="66717A"/>
          <w:sz w:val="18"/>
        </w:rPr>
        <w:t xml:space="preserve">Current assessed state: </w:t>
      </w:r>
      <w:r>
        <w:rPr>
          <w:rFonts w:ascii="Arial" w:hAnsi="Arial"/>
          <w:b w:val="0"/>
          <w:color w:val="1E1E1E"/>
          <w:sz w:val="18"/>
        </w:rPr>
        <w:t>U.S. platform is deeply embedded and protected by years of operating process, franchisee adoption, and Edge/platform investment.</w:t>
      </w:r>
    </w:p>
    <w:p>
      <w:pPr>
        <w:spacing w:after="40"/>
        <w:ind w:left="259" w:hanging="259"/>
      </w:pPr>
      <w:r>
        <w:rPr>
          <w:rFonts w:ascii="Arial" w:hAnsi="Arial"/>
          <w:b/>
          <w:color w:val="66717A"/>
          <w:sz w:val="18"/>
        </w:rPr>
        <w:t xml:space="preserve">U.S. / global divide: </w:t>
      </w:r>
      <w:r>
        <w:rPr>
          <w:rFonts w:ascii="Arial" w:hAnsi="Arial"/>
          <w:b w:val="0"/>
          <w:color w:val="1E1E1E"/>
          <w:sz w:val="18"/>
        </w:rPr>
        <w:t>U.S. has unique gravitational pull and is not easily moved by global architecture alone. Other markets may vary more by local platform history, but global roadmap pressure is increasing.</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Very low: 5-10% near term.</w:t>
      </w:r>
      <w:r>
        <w:rPr>
          <w:rFonts w:ascii="Arial" w:hAnsi="Arial"/>
          <w:b w:val="0"/>
          <w:color w:val="1E1E1E"/>
          <w:sz w:val="18"/>
        </w:rPr>
        <w:t xml:space="preserve"> Treat as effectively unavailable unless McDonald's itself initiates a replacement track.</w:t>
      </w:r>
    </w:p>
    <w:p>
      <w:pPr>
        <w:spacing w:after="40"/>
        <w:ind w:left="259" w:hanging="259"/>
      </w:pPr>
      <w:r>
        <w:rPr>
          <w:rFonts w:ascii="Arial" w:hAnsi="Arial"/>
          <w:b/>
          <w:color w:val="66717A"/>
          <w:sz w:val="18"/>
        </w:rPr>
        <w:t xml:space="preserve">Realistic Genius posture: </w:t>
      </w:r>
      <w:r>
        <w:rPr>
          <w:rFonts w:ascii="Arial" w:hAnsi="Arial"/>
          <w:b w:val="0"/>
          <w:color w:val="1E1E1E"/>
          <w:sz w:val="18"/>
        </w:rPr>
        <w:t>Do not lead here. Position Genius as compatible with NEWPOS and current Restaurant Platform.</w:t>
      </w:r>
    </w:p>
    <w:p>
      <w:pPr>
        <w:keepNext/>
        <w:spacing w:before="80" w:after="40"/>
      </w:pPr>
      <w:r>
        <w:rPr>
          <w:rFonts w:ascii="Arial" w:hAnsi="Arial"/>
          <w:b/>
          <w:color w:val="244A67"/>
          <w:sz w:val="22"/>
        </w:rPr>
        <w:t>Drive-thru DMB</w:t>
      </w:r>
    </w:p>
    <w:p>
      <w:pPr>
        <w:spacing w:after="40"/>
        <w:ind w:left="259" w:hanging="259"/>
      </w:pPr>
      <w:r>
        <w:rPr>
          <w:rFonts w:ascii="Arial" w:hAnsi="Arial"/>
          <w:b/>
          <w:color w:val="66717A"/>
          <w:sz w:val="18"/>
        </w:rPr>
        <w:t xml:space="preserve">Current assessed state: </w:t>
      </w:r>
      <w:r>
        <w:rPr>
          <w:rFonts w:ascii="Arial" w:hAnsi="Arial"/>
          <w:b w:val="0"/>
          <w:color w:val="1E1E1E"/>
          <w:sz w:val="18"/>
        </w:rPr>
        <w:t>U.S. appears single-sourced, with field intelligence that Coates rollout is failing or underperforming. Field intelligence suggests Stratacache is not a practical/available second-source path for this specific opportunity; validate before external use.</w:t>
      </w:r>
    </w:p>
    <w:p>
      <w:pPr>
        <w:spacing w:after="40"/>
        <w:ind w:left="259" w:hanging="259"/>
      </w:pPr>
      <w:r>
        <w:rPr>
          <w:rFonts w:ascii="Arial" w:hAnsi="Arial"/>
          <w:b/>
          <w:color w:val="66717A"/>
          <w:sz w:val="18"/>
        </w:rPr>
        <w:t xml:space="preserve">U.S. / global divide: </w:t>
      </w:r>
      <w:r>
        <w:rPr>
          <w:rFonts w:ascii="Arial" w:hAnsi="Arial"/>
          <w:b w:val="0"/>
          <w:color w:val="1E1E1E"/>
          <w:sz w:val="18"/>
        </w:rPr>
        <w:t>DMB need may be U.S.-specific in urgency, while global teams may still care about standards and architecture.</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Medium-high: 55-70% for a second-source conversation</w:t>
      </w:r>
      <w:r>
        <w:rPr>
          <w:rFonts w:ascii="Arial" w:hAnsi="Arial"/>
          <w:b w:val="0"/>
          <w:color w:val="1E1E1E"/>
          <w:sz w:val="18"/>
        </w:rPr>
        <w:t xml:space="preserve"> if Coates pain is validated and there is an owner for the issue.</w:t>
      </w:r>
    </w:p>
    <w:p>
      <w:pPr>
        <w:spacing w:after="40"/>
        <w:ind w:left="259" w:hanging="259"/>
      </w:pPr>
      <w:r>
        <w:rPr>
          <w:rFonts w:ascii="Arial" w:hAnsi="Arial"/>
          <w:b/>
          <w:color w:val="66717A"/>
          <w:sz w:val="18"/>
        </w:rPr>
        <w:t xml:space="preserve">Realistic Genius posture: </w:t>
      </w:r>
      <w:r>
        <w:rPr>
          <w:rFonts w:ascii="Arial" w:hAnsi="Arial"/>
          <w:b w:val="0"/>
          <w:color w:val="1E1E1E"/>
          <w:sz w:val="18"/>
        </w:rPr>
        <w:t>Lead wedge. Ask who owns DMB second-source evaluation and what proof is required.</w:t>
      </w:r>
    </w:p>
    <w:p>
      <w:pPr>
        <w:keepNext/>
        <w:spacing w:before="80" w:after="40"/>
      </w:pPr>
      <w:r>
        <w:rPr>
          <w:rFonts w:ascii="Arial" w:hAnsi="Arial"/>
          <w:b/>
          <w:color w:val="244A67"/>
          <w:sz w:val="22"/>
        </w:rPr>
        <w:t>POS hardware / approved hardware</w:t>
      </w:r>
    </w:p>
    <w:p>
      <w:pPr>
        <w:spacing w:after="40"/>
        <w:ind w:left="259" w:hanging="259"/>
      </w:pPr>
      <w:r>
        <w:rPr>
          <w:rFonts w:ascii="Arial" w:hAnsi="Arial"/>
          <w:b/>
          <w:color w:val="66717A"/>
          <w:sz w:val="18"/>
        </w:rPr>
        <w:t xml:space="preserve">Current assessed state: </w:t>
      </w:r>
      <w:r>
        <w:rPr>
          <w:rFonts w:ascii="Arial" w:hAnsi="Arial"/>
          <w:b w:val="0"/>
          <w:color w:val="1E1E1E"/>
          <w:sz w:val="18"/>
        </w:rPr>
        <w:t>PAR and NCR are domestic sources; Todd's current read is that NCR dissatisfaction is meaningful. HP is globally approved and must be understood before any hardware path is pursued.</w:t>
      </w:r>
    </w:p>
    <w:p>
      <w:pPr>
        <w:spacing w:after="40"/>
        <w:ind w:left="259" w:hanging="259"/>
      </w:pPr>
      <w:r>
        <w:rPr>
          <w:rFonts w:ascii="Arial" w:hAnsi="Arial"/>
          <w:b/>
          <w:color w:val="66717A"/>
          <w:sz w:val="18"/>
        </w:rPr>
        <w:t xml:space="preserve">U.S. / global divide: </w:t>
      </w:r>
      <w:r>
        <w:rPr>
          <w:rFonts w:ascii="Arial" w:hAnsi="Arial"/>
          <w:b w:val="0"/>
          <w:color w:val="1E1E1E"/>
          <w:sz w:val="18"/>
        </w:rPr>
        <w:t>U.S. domestic provider displacement is different from global hardware approval. A U.S. wedge may still require global hardware-standard alignment.</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Medium: 35-50% for approved hardware optionality; lower for full provider displacement until pain and approval path are confirmed.</w:t>
      </w:r>
    </w:p>
    <w:p>
      <w:pPr>
        <w:spacing w:after="40"/>
        <w:ind w:left="259" w:hanging="259"/>
      </w:pPr>
      <w:r>
        <w:rPr>
          <w:rFonts w:ascii="Arial" w:hAnsi="Arial"/>
          <w:b/>
          <w:color w:val="66717A"/>
          <w:sz w:val="18"/>
        </w:rPr>
        <w:t xml:space="preserve">Realistic Genius posture: </w:t>
      </w:r>
      <w:r>
        <w:rPr>
          <w:rFonts w:ascii="Arial" w:hAnsi="Arial"/>
          <w:b w:val="0"/>
          <w:color w:val="1E1E1E"/>
          <w:sz w:val="18"/>
        </w:rPr>
        <w:t>Second wedge. Get into the hardware game, then determine whether MAPS or another deployment/service model matters.</w:t>
      </w:r>
    </w:p>
    <w:p>
      <w:pPr>
        <w:keepNext/>
        <w:spacing w:before="80" w:after="40"/>
      </w:pPr>
      <w:r>
        <w:rPr>
          <w:rFonts w:ascii="Arial" w:hAnsi="Arial"/>
          <w:b/>
          <w:color w:val="244A67"/>
          <w:sz w:val="22"/>
        </w:rPr>
        <w:t>DMB architecture / media player</w:t>
      </w:r>
    </w:p>
    <w:p>
      <w:pPr>
        <w:spacing w:after="40"/>
        <w:ind w:left="259" w:hanging="259"/>
      </w:pPr>
      <w:r>
        <w:rPr>
          <w:rFonts w:ascii="Arial" w:hAnsi="Arial"/>
          <w:b/>
          <w:color w:val="66717A"/>
          <w:sz w:val="18"/>
        </w:rPr>
        <w:t xml:space="preserve">Current assessed state: </w:t>
      </w:r>
      <w:r>
        <w:rPr>
          <w:rFonts w:ascii="Arial" w:hAnsi="Arial"/>
          <w:b w:val="0"/>
          <w:color w:val="1E1E1E"/>
          <w:sz w:val="18"/>
        </w:rPr>
        <w:t>Genius may be able to power DMB without a separate media player.</w:t>
      </w:r>
    </w:p>
    <w:p>
      <w:pPr>
        <w:spacing w:after="40"/>
        <w:ind w:left="259" w:hanging="259"/>
      </w:pPr>
      <w:r>
        <w:rPr>
          <w:rFonts w:ascii="Arial" w:hAnsi="Arial"/>
          <w:b/>
          <w:color w:val="66717A"/>
          <w:sz w:val="18"/>
        </w:rPr>
        <w:t xml:space="preserve">U.S. / global divide: </w:t>
      </w:r>
      <w:r>
        <w:rPr>
          <w:rFonts w:ascii="Arial" w:hAnsi="Arial"/>
          <w:b w:val="0"/>
          <w:color w:val="1E1E1E"/>
          <w:sz w:val="18"/>
        </w:rPr>
        <w:t>If global standards favor simplification and U.S. rollout pain is real, this can bridge U.S. pain and global architecture.</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Medium: 45-60%</w:t>
      </w:r>
      <w:r>
        <w:rPr>
          <w:rFonts w:ascii="Arial" w:hAnsi="Arial"/>
          <w:b w:val="0"/>
          <w:color w:val="1E1E1E"/>
          <w:sz w:val="18"/>
        </w:rPr>
        <w:t xml:space="preserve"> if McDonald's values lower device complexity and support reduction.</w:t>
      </w:r>
    </w:p>
    <w:p>
      <w:pPr>
        <w:spacing w:after="40"/>
        <w:ind w:left="259" w:hanging="259"/>
      </w:pPr>
      <w:r>
        <w:rPr>
          <w:rFonts w:ascii="Arial" w:hAnsi="Arial"/>
          <w:b/>
          <w:color w:val="66717A"/>
          <w:sz w:val="18"/>
        </w:rPr>
        <w:t xml:space="preserve">Realistic Genius posture: </w:t>
      </w:r>
      <w:r>
        <w:rPr>
          <w:rFonts w:ascii="Arial" w:hAnsi="Arial"/>
          <w:b w:val="0"/>
          <w:color w:val="1E1E1E"/>
          <w:sz w:val="18"/>
        </w:rPr>
        <w:t>Attach to the DMB second-source story as an architecture advantage, not a standalone pitch.</w:t>
      </w:r>
    </w:p>
    <w:p>
      <w:pPr>
        <w:keepNext/>
        <w:spacing w:before="80" w:after="40"/>
      </w:pPr>
      <w:r>
        <w:rPr>
          <w:rFonts w:ascii="Arial" w:hAnsi="Arial"/>
          <w:b/>
          <w:color w:val="244A67"/>
          <w:sz w:val="22"/>
        </w:rPr>
        <w:t>Kiosks / mobile / loyalty / customer platform</w:t>
      </w:r>
    </w:p>
    <w:p>
      <w:pPr>
        <w:spacing w:after="40"/>
        <w:ind w:left="259" w:hanging="259"/>
      </w:pPr>
      <w:r>
        <w:rPr>
          <w:rFonts w:ascii="Arial" w:hAnsi="Arial"/>
          <w:b/>
          <w:color w:val="66717A"/>
          <w:sz w:val="18"/>
        </w:rPr>
        <w:t xml:space="preserve">Current assessed state: </w:t>
      </w:r>
      <w:r>
        <w:rPr>
          <w:rFonts w:ascii="Arial" w:hAnsi="Arial"/>
          <w:b w:val="0"/>
          <w:color w:val="1E1E1E"/>
          <w:sz w:val="18"/>
        </w:rPr>
        <w:t>McDonald's is publicly standardizing customer and restaurant digital platforms at global scale. Loyalty is McDonald's-owned and should be treated as out of scope for a Genius pursuit.</w:t>
      </w:r>
    </w:p>
    <w:p>
      <w:pPr>
        <w:spacing w:after="40"/>
        <w:ind w:left="259" w:hanging="259"/>
      </w:pPr>
      <w:r>
        <w:rPr>
          <w:rFonts w:ascii="Arial" w:hAnsi="Arial"/>
          <w:b/>
          <w:color w:val="66717A"/>
          <w:sz w:val="18"/>
        </w:rPr>
        <w:t xml:space="preserve">U.S. / global divide: </w:t>
      </w:r>
      <w:r>
        <w:rPr>
          <w:rFonts w:ascii="Arial" w:hAnsi="Arial"/>
          <w:b w:val="0"/>
          <w:color w:val="1E1E1E"/>
          <w:sz w:val="18"/>
        </w:rPr>
        <w:t>Global teams are likely to dominate roadmap. U.S. may resist disruption where restaurant operations are stable.</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Very low: 5-10%</w:t>
      </w:r>
      <w:r>
        <w:rPr>
          <w:rFonts w:ascii="Arial" w:hAnsi="Arial"/>
          <w:b w:val="0"/>
          <w:color w:val="1E1E1E"/>
          <w:sz w:val="18"/>
        </w:rPr>
        <w:t xml:space="preserve"> for replacement; higher only for narrow integration support if McDonald's asks for it.</w:t>
      </w:r>
    </w:p>
    <w:p>
      <w:pPr>
        <w:spacing w:after="40"/>
        <w:ind w:left="259" w:hanging="259"/>
      </w:pPr>
      <w:r>
        <w:rPr>
          <w:rFonts w:ascii="Arial" w:hAnsi="Arial"/>
          <w:b/>
          <w:color w:val="66717A"/>
          <w:sz w:val="18"/>
        </w:rPr>
        <w:t xml:space="preserve">Realistic Genius posture: </w:t>
      </w:r>
      <w:r>
        <w:rPr>
          <w:rFonts w:ascii="Arial" w:hAnsi="Arial"/>
          <w:b w:val="0"/>
          <w:color w:val="1E1E1E"/>
          <w:sz w:val="18"/>
        </w:rPr>
        <w:t>Use CosMc's as credibility proof only; do not lead with this wedge.</w:t>
      </w:r>
    </w:p>
    <w:p>
      <w:pPr>
        <w:keepNext/>
        <w:spacing w:before="80" w:after="40"/>
      </w:pPr>
      <w:r>
        <w:rPr>
          <w:rFonts w:ascii="Arial" w:hAnsi="Arial"/>
          <w:b/>
          <w:color w:val="244A67"/>
          <w:sz w:val="22"/>
        </w:rPr>
        <w:t>Back office / workforce management</w:t>
      </w:r>
    </w:p>
    <w:p>
      <w:pPr>
        <w:spacing w:after="40"/>
        <w:ind w:left="259" w:hanging="259"/>
      </w:pPr>
      <w:r>
        <w:rPr>
          <w:rFonts w:ascii="Arial" w:hAnsi="Arial"/>
          <w:b/>
          <w:color w:val="66717A"/>
          <w:sz w:val="18"/>
        </w:rPr>
        <w:t xml:space="preserve">Current assessed state: </w:t>
      </w:r>
      <w:r>
        <w:rPr>
          <w:rFonts w:ascii="Arial" w:hAnsi="Arial"/>
          <w:b w:val="0"/>
          <w:color w:val="1E1E1E"/>
          <w:sz w:val="18"/>
        </w:rPr>
        <w:t>Back office is not a Genius entry wedge for McDonald's. Todd field assessment: QSRSoft is entrenched in the domestic U.S. back-office market for cash, inventory, and reporting; Harri is the workforce-management lane.</w:t>
      </w:r>
    </w:p>
    <w:p>
      <w:pPr>
        <w:spacing w:after="40"/>
        <w:ind w:left="259" w:hanging="259"/>
      </w:pPr>
      <w:r>
        <w:rPr>
          <w:rFonts w:ascii="Arial" w:hAnsi="Arial"/>
          <w:b/>
          <w:color w:val="66717A"/>
          <w:sz w:val="18"/>
        </w:rPr>
        <w:t xml:space="preserve">U.S. / global divide: </w:t>
      </w:r>
      <w:r>
        <w:rPr>
          <w:rFonts w:ascii="Arial" w:hAnsi="Arial"/>
          <w:b w:val="0"/>
          <w:color w:val="1E1E1E"/>
          <w:sz w:val="18"/>
        </w:rPr>
        <w:t>These systems are embedded operating lanes with incumbent owners and franchisee/operator workflows.</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Very low: 0-5%</w:t>
      </w:r>
      <w:r>
        <w:rPr>
          <w:rFonts w:ascii="Arial" w:hAnsi="Arial"/>
          <w:b w:val="0"/>
          <w:color w:val="1E1E1E"/>
          <w:sz w:val="18"/>
        </w:rPr>
        <w:t xml:space="preserve"> for replacement.</w:t>
      </w:r>
    </w:p>
    <w:p>
      <w:pPr>
        <w:spacing w:after="40"/>
        <w:ind w:left="259" w:hanging="259"/>
      </w:pPr>
      <w:r>
        <w:rPr>
          <w:rFonts w:ascii="Arial" w:hAnsi="Arial"/>
          <w:b/>
          <w:color w:val="66717A"/>
          <w:sz w:val="18"/>
        </w:rPr>
        <w:t xml:space="preserve">Realistic Genius posture: </w:t>
      </w:r>
      <w:r>
        <w:rPr>
          <w:rFonts w:ascii="Arial" w:hAnsi="Arial"/>
          <w:b w:val="0"/>
          <w:color w:val="1E1E1E"/>
          <w:sz w:val="18"/>
        </w:rPr>
        <w:t>Treat as integration boundaries only; do not pitch.</w:t>
      </w:r>
    </w:p>
    <w:p>
      <w:pPr>
        <w:keepNext/>
        <w:spacing w:before="80" w:after="40"/>
      </w:pPr>
      <w:r>
        <w:rPr>
          <w:rFonts w:ascii="Arial" w:hAnsi="Arial"/>
          <w:b/>
          <w:color w:val="244A67"/>
          <w:sz w:val="22"/>
        </w:rPr>
        <w:t>Edge / cloud / AI operating layer</w:t>
      </w:r>
    </w:p>
    <w:p>
      <w:pPr>
        <w:spacing w:after="40"/>
        <w:ind w:left="259" w:hanging="259"/>
      </w:pPr>
      <w:r>
        <w:rPr>
          <w:rFonts w:ascii="Arial" w:hAnsi="Arial"/>
          <w:b/>
          <w:color w:val="66717A"/>
          <w:sz w:val="18"/>
        </w:rPr>
        <w:t xml:space="preserve">Current assessed state: </w:t>
      </w:r>
      <w:r>
        <w:rPr>
          <w:rFonts w:ascii="Arial" w:hAnsi="Arial"/>
          <w:b w:val="0"/>
          <w:color w:val="1E1E1E"/>
          <w:sz w:val="18"/>
        </w:rPr>
        <w:t>Google Cloud and Edge are strategic investments; McDonald's is building restaurant connectivity, AI, IoT, and operational intelligence.</w:t>
      </w:r>
    </w:p>
    <w:p>
      <w:pPr>
        <w:spacing w:after="40"/>
        <w:ind w:left="259" w:hanging="259"/>
      </w:pPr>
      <w:r>
        <w:rPr>
          <w:rFonts w:ascii="Arial" w:hAnsi="Arial"/>
          <w:b/>
          <w:color w:val="66717A"/>
          <w:sz w:val="18"/>
        </w:rPr>
        <w:t xml:space="preserve">U.S. / global divide: </w:t>
      </w:r>
      <w:r>
        <w:rPr>
          <w:rFonts w:ascii="Arial" w:hAnsi="Arial"/>
          <w:b w:val="0"/>
          <w:color w:val="1E1E1E"/>
          <w:sz w:val="18"/>
        </w:rPr>
        <w:t>Global team is driving architecture; U.S. adoption must still work in operator reality.</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Near zero for replacement.</w:t>
      </w:r>
    </w:p>
    <w:p>
      <w:pPr>
        <w:spacing w:after="40"/>
        <w:ind w:left="259" w:hanging="259"/>
      </w:pPr>
      <w:r>
        <w:rPr>
          <w:rFonts w:ascii="Arial" w:hAnsi="Arial"/>
          <w:b/>
          <w:color w:val="66717A"/>
          <w:sz w:val="18"/>
        </w:rPr>
        <w:t xml:space="preserve">Realistic Genius posture: </w:t>
      </w:r>
      <w:r>
        <w:rPr>
          <w:rFonts w:ascii="Arial" w:hAnsi="Arial"/>
          <w:b w:val="0"/>
          <w:color w:val="1E1E1E"/>
          <w:sz w:val="18"/>
        </w:rPr>
        <w:t>Prove Genius coexists with Edge and reduces field complexity.</w:t>
      </w:r>
    </w:p>
    <w:p>
      <w:pPr>
        <w:keepNext/>
        <w:spacing w:before="80" w:after="40"/>
      </w:pPr>
      <w:r>
        <w:rPr>
          <w:rFonts w:ascii="Arial" w:hAnsi="Arial"/>
          <w:b/>
          <w:color w:val="244A67"/>
          <w:sz w:val="22"/>
        </w:rPr>
        <w:t>Payments</w:t>
      </w:r>
    </w:p>
    <w:p>
      <w:pPr>
        <w:spacing w:after="40"/>
        <w:ind w:left="259" w:hanging="259"/>
      </w:pPr>
      <w:r>
        <w:rPr>
          <w:rFonts w:ascii="Arial" w:hAnsi="Arial"/>
          <w:b/>
          <w:color w:val="66717A"/>
          <w:sz w:val="18"/>
        </w:rPr>
        <w:t xml:space="preserve">Current assessed state: </w:t>
      </w:r>
      <w:r>
        <w:rPr>
          <w:rFonts w:ascii="Arial" w:hAnsi="Arial"/>
          <w:b w:val="0"/>
          <w:color w:val="1E1E1E"/>
          <w:sz w:val="18"/>
        </w:rPr>
        <w:t>Market-by-market and relationship-dependent; Global Payments relationship creates relevance but not necessarily a McDonald's core technology wedge.</w:t>
      </w:r>
    </w:p>
    <w:p>
      <w:pPr>
        <w:spacing w:after="40"/>
        <w:ind w:left="259" w:hanging="259"/>
      </w:pPr>
      <w:r>
        <w:rPr>
          <w:rFonts w:ascii="Arial" w:hAnsi="Arial"/>
          <w:b/>
          <w:color w:val="66717A"/>
          <w:sz w:val="18"/>
        </w:rPr>
        <w:t xml:space="preserve">U.S. / global divide: </w:t>
      </w:r>
      <w:r>
        <w:rPr>
          <w:rFonts w:ascii="Arial" w:hAnsi="Arial"/>
          <w:b w:val="0"/>
          <w:color w:val="1E1E1E"/>
          <w:sz w:val="18"/>
        </w:rPr>
        <w:t>Payments relevance may differ dramatically by market and acquirer/gateway structure.</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Low as a standalone wedge</w:t>
      </w:r>
      <w:r>
        <w:rPr>
          <w:rFonts w:ascii="Arial" w:hAnsi="Arial"/>
          <w:b w:val="0"/>
          <w:color w:val="1E1E1E"/>
          <w:sz w:val="18"/>
        </w:rPr>
        <w:t xml:space="preserve"> without a named payments pain or market-specific opportunity.</w:t>
      </w:r>
    </w:p>
    <w:p>
      <w:pPr>
        <w:spacing w:after="40"/>
        <w:ind w:left="259" w:hanging="259"/>
      </w:pPr>
      <w:r>
        <w:rPr>
          <w:rFonts w:ascii="Arial" w:hAnsi="Arial"/>
          <w:b/>
          <w:color w:val="66717A"/>
          <w:sz w:val="18"/>
        </w:rPr>
        <w:t xml:space="preserve">Realistic Genius posture: </w:t>
      </w:r>
      <w:r>
        <w:rPr>
          <w:rFonts w:ascii="Arial" w:hAnsi="Arial"/>
          <w:b w:val="0"/>
          <w:color w:val="1E1E1E"/>
          <w:sz w:val="18"/>
        </w:rPr>
        <w:t>Supporting context; do not distract from DMB/hardware.</w:t>
      </w:r>
    </w:p>
    <w:p>
      <w:pPr>
        <w:pStyle w:val="Heading2"/>
      </w:pPr>
      <w:r>
        <w:t>Probability summary</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1750"/>
        <w:gridCol w:w="2400"/>
        <w:gridCol w:w="2600"/>
        <w:gridCol w:w="2610"/>
      </w:tblGrid>
      <w:tr>
        <w:trPr>
          <w:tblHeader w:val="true"/>
        </w:trPr>
        <w:tc>
          <w:tcPr>
            <w:tcW w:type="dxa" w:w="1750"/>
            <w:shd w:fill="244A67"/>
            <w:vAlign w:val="center"/>
            <w:tcMar>
              <w:top w:w="90" w:type="dxa"/>
              <w:start w:w="120" w:type="dxa"/>
              <w:bottom w:w="90" w:type="dxa"/>
              <w:end w:w="120" w:type="dxa"/>
            </w:tcMar>
          </w:tcPr>
          <w:p>
            <w:pPr>
              <w:spacing w:after="0"/>
            </w:pPr>
            <w:r>
              <w:rPr>
                <w:rFonts w:ascii="Arial" w:hAnsi="Arial"/>
                <w:b/>
                <w:color w:val="FFFFFF"/>
                <w:sz w:val="17"/>
              </w:rPr>
              <w:t>Rank</w:t>
            </w:r>
          </w:p>
        </w:tc>
        <w:tc>
          <w:tcPr>
            <w:tcW w:type="dxa" w:w="2400"/>
            <w:shd w:fill="244A67"/>
            <w:vAlign w:val="center"/>
            <w:tcMar>
              <w:top w:w="90" w:type="dxa"/>
              <w:start w:w="120" w:type="dxa"/>
              <w:bottom w:w="90" w:type="dxa"/>
              <w:end w:w="120" w:type="dxa"/>
            </w:tcMar>
          </w:tcPr>
          <w:p>
            <w:pPr>
              <w:spacing w:after="0"/>
            </w:pPr>
            <w:r>
              <w:rPr>
                <w:rFonts w:ascii="Arial" w:hAnsi="Arial"/>
                <w:b/>
                <w:color w:val="FFFFFF"/>
                <w:sz w:val="17"/>
              </w:rPr>
              <w:t>Wedge</w:t>
            </w:r>
          </w:p>
        </w:tc>
        <w:tc>
          <w:tcPr>
            <w:tcW w:type="dxa" w:w="2600"/>
            <w:shd w:fill="244A67"/>
            <w:vAlign w:val="center"/>
            <w:tcMar>
              <w:top w:w="90" w:type="dxa"/>
              <w:start w:w="120" w:type="dxa"/>
              <w:bottom w:w="90" w:type="dxa"/>
              <w:end w:w="120" w:type="dxa"/>
            </w:tcMar>
          </w:tcPr>
          <w:p>
            <w:pPr>
              <w:spacing w:after="0"/>
            </w:pPr>
            <w:r>
              <w:rPr>
                <w:rFonts w:ascii="Arial" w:hAnsi="Arial"/>
                <w:b/>
                <w:color w:val="FFFFFF"/>
                <w:sz w:val="17"/>
              </w:rPr>
              <w:t>Probability</w:t>
            </w:r>
          </w:p>
        </w:tc>
        <w:tc>
          <w:tcPr>
            <w:tcW w:type="dxa" w:w="2610"/>
            <w:shd w:fill="244A67"/>
            <w:vAlign w:val="center"/>
            <w:tcMar>
              <w:top w:w="90" w:type="dxa"/>
              <w:start w:w="120" w:type="dxa"/>
              <w:bottom w:w="90" w:type="dxa"/>
              <w:end w:w="120" w:type="dxa"/>
            </w:tcMar>
          </w:tcPr>
          <w:p>
            <w:pPr>
              <w:spacing w:after="0"/>
            </w:pPr>
            <w:r>
              <w:rPr>
                <w:rFonts w:ascii="Arial" w:hAnsi="Arial"/>
                <w:b/>
                <w:color w:val="FFFFFF"/>
                <w:sz w:val="17"/>
              </w:rPr>
              <w:t>Why</w:t>
            </w:r>
          </w:p>
        </w:tc>
      </w:tr>
      <w:tr>
        <w:tc>
          <w:tcPr>
            <w:tcW w:type="dxa" w:w="1750"/>
            <w:vAlign w:val="center"/>
            <w:tcMar>
              <w:top w:w="90" w:type="dxa"/>
              <w:start w:w="120" w:type="dxa"/>
              <w:bottom w:w="90" w:type="dxa"/>
              <w:end w:w="120" w:type="dxa"/>
            </w:tcMar>
          </w:tcPr>
          <w:p>
            <w:pPr>
              <w:spacing w:after="0" w:line="259" w:lineRule="auto"/>
            </w:pPr>
            <w:r>
              <w:rPr>
                <w:rFonts w:ascii="Arial" w:hAnsi="Arial"/>
                <w:b w:val="0"/>
                <w:color w:val="1E1E1E"/>
                <w:sz w:val="17"/>
              </w:rPr>
              <w:t>1</w:t>
            </w:r>
          </w:p>
        </w:tc>
        <w:tc>
          <w:tcPr>
            <w:tcW w:type="dxa" w:w="2400"/>
            <w:vAlign w:val="center"/>
            <w:tcMar>
              <w:top w:w="90" w:type="dxa"/>
              <w:start w:w="120" w:type="dxa"/>
              <w:bottom w:w="90" w:type="dxa"/>
              <w:end w:w="120" w:type="dxa"/>
            </w:tcMar>
          </w:tcPr>
          <w:p>
            <w:pPr>
              <w:spacing w:after="0" w:line="259" w:lineRule="auto"/>
            </w:pPr>
            <w:r>
              <w:rPr>
                <w:rFonts w:ascii="Arial" w:hAnsi="Arial"/>
                <w:b w:val="0"/>
                <w:color w:val="1E1E1E"/>
                <w:sz w:val="17"/>
              </w:rPr>
              <w:t>DMB second-source supplier</w:t>
            </w:r>
          </w:p>
        </w:tc>
        <w:tc>
          <w:tcPr>
            <w:tcW w:type="dxa" w:w="2600"/>
            <w:vAlign w:val="center"/>
            <w:tcMar>
              <w:top w:w="90" w:type="dxa"/>
              <w:start w:w="120" w:type="dxa"/>
              <w:bottom w:w="90" w:type="dxa"/>
              <w:end w:w="120" w:type="dxa"/>
            </w:tcMar>
          </w:tcPr>
          <w:p>
            <w:pPr>
              <w:spacing w:after="0" w:line="259" w:lineRule="auto"/>
            </w:pPr>
            <w:r>
              <w:rPr>
                <w:rFonts w:ascii="Arial" w:hAnsi="Arial"/>
                <w:b/>
                <w:color w:val="1E1E1E"/>
                <w:sz w:val="17"/>
              </w:rPr>
              <w:t>Highest</w:t>
            </w:r>
          </w:p>
        </w:tc>
        <w:tc>
          <w:tcPr>
            <w:tcW w:type="dxa" w:w="2610"/>
            <w:vAlign w:val="center"/>
            <w:tcMar>
              <w:top w:w="90" w:type="dxa"/>
              <w:start w:w="120" w:type="dxa"/>
              <w:bottom w:w="90" w:type="dxa"/>
              <w:end w:w="120" w:type="dxa"/>
            </w:tcMar>
          </w:tcPr>
          <w:p>
            <w:pPr>
              <w:spacing w:after="0" w:line="259" w:lineRule="auto"/>
            </w:pPr>
            <w:r>
              <w:rPr>
                <w:rFonts w:ascii="Arial" w:hAnsi="Arial"/>
                <w:b w:val="0"/>
                <w:color w:val="1E1E1E"/>
                <w:sz w:val="17"/>
              </w:rPr>
              <w:t>Coates rollout pain, single-source exposure, limited practical second-source paths, and Genius global DMB capability create the cleanest opening.</w:t>
            </w:r>
          </w:p>
        </w:tc>
      </w:tr>
      <w:tr>
        <w:tc>
          <w:tcPr>
            <w:tcW w:type="dxa" w:w="1750"/>
            <w:vAlign w:val="center"/>
            <w:shd w:fill="F3F5F7"/>
            <w:tcMar>
              <w:top w:w="90" w:type="dxa"/>
              <w:start w:w="120" w:type="dxa"/>
              <w:bottom w:w="90" w:type="dxa"/>
              <w:end w:w="120" w:type="dxa"/>
            </w:tcMar>
          </w:tcPr>
          <w:p>
            <w:pPr>
              <w:spacing w:after="0" w:line="259" w:lineRule="auto"/>
            </w:pPr>
            <w:r>
              <w:rPr>
                <w:rFonts w:ascii="Arial" w:hAnsi="Arial"/>
                <w:b w:val="0"/>
                <w:color w:val="1E1E1E"/>
                <w:sz w:val="17"/>
              </w:rPr>
              <w:t>2</w:t>
            </w:r>
          </w:p>
        </w:tc>
        <w:tc>
          <w:tcPr>
            <w:tcW w:type="dxa" w:w="24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POS hardware / approved hardware optionality</w:t>
            </w:r>
          </w:p>
        </w:tc>
        <w:tc>
          <w:tcPr>
            <w:tcW w:type="dxa" w:w="2600"/>
            <w:vAlign w:val="center"/>
            <w:shd w:fill="F3F5F7"/>
            <w:tcMar>
              <w:top w:w="90" w:type="dxa"/>
              <w:start w:w="120" w:type="dxa"/>
              <w:bottom w:w="90" w:type="dxa"/>
              <w:end w:w="120" w:type="dxa"/>
            </w:tcMar>
          </w:tcPr>
          <w:p>
            <w:pPr>
              <w:spacing w:after="0" w:line="259" w:lineRule="auto"/>
            </w:pPr>
            <w:r>
              <w:rPr>
                <w:rFonts w:ascii="Arial" w:hAnsi="Arial"/>
                <w:b/>
                <w:color w:val="1E1E1E"/>
                <w:sz w:val="17"/>
              </w:rPr>
              <w:t>Medium</w:t>
            </w:r>
          </w:p>
        </w:tc>
        <w:tc>
          <w:tcPr>
            <w:tcW w:type="dxa" w:w="2610"/>
            <w:vAlign w:val="center"/>
            <w:shd w:fill="F3F5F7"/>
            <w:tcMar>
              <w:top w:w="90" w:type="dxa"/>
              <w:start w:w="120" w:type="dxa"/>
              <w:bottom w:w="90" w:type="dxa"/>
              <w:end w:w="120" w:type="dxa"/>
            </w:tcMar>
          </w:tcPr>
          <w:p>
            <w:pPr>
              <w:spacing w:after="0" w:line="259" w:lineRule="auto"/>
            </w:pPr>
            <w:r>
              <w:rPr>
                <w:rFonts w:ascii="Arial" w:hAnsi="Arial"/>
                <w:b w:val="0"/>
                <w:color w:val="1E1E1E"/>
                <w:sz w:val="17"/>
              </w:rPr>
              <w:t>NCR dissatisfaction may be actionable, but McDonald's approval path and HP's global role must be understood.</w:t>
            </w:r>
          </w:p>
        </w:tc>
      </w:tr>
      <w:tr>
        <w:tc>
          <w:tcPr>
            <w:tcW w:type="dxa" w:w="1750"/>
            <w:vAlign w:val="center"/>
            <w:tcMar>
              <w:top w:w="90" w:type="dxa"/>
              <w:start w:w="120" w:type="dxa"/>
              <w:bottom w:w="90" w:type="dxa"/>
              <w:end w:w="120" w:type="dxa"/>
            </w:tcMar>
          </w:tcPr>
          <w:p>
            <w:pPr>
              <w:spacing w:after="0" w:line="259" w:lineRule="auto"/>
            </w:pPr>
            <w:r>
              <w:rPr>
                <w:rFonts w:ascii="Arial" w:hAnsi="Arial"/>
                <w:b w:val="0"/>
                <w:color w:val="1E1E1E"/>
                <w:sz w:val="17"/>
              </w:rPr>
              <w:t>3</w:t>
            </w:r>
          </w:p>
        </w:tc>
        <w:tc>
          <w:tcPr>
            <w:tcW w:type="dxa" w:w="2400"/>
            <w:vAlign w:val="center"/>
            <w:tcMar>
              <w:top w:w="90" w:type="dxa"/>
              <w:start w:w="120" w:type="dxa"/>
              <w:bottom w:w="90" w:type="dxa"/>
              <w:end w:w="120" w:type="dxa"/>
            </w:tcMar>
          </w:tcPr>
          <w:p>
            <w:pPr>
              <w:spacing w:after="0" w:line="259" w:lineRule="auto"/>
            </w:pPr>
            <w:r>
              <w:rPr>
                <w:rFonts w:ascii="Arial" w:hAnsi="Arial"/>
                <w:b w:val="0"/>
                <w:color w:val="1E1E1E"/>
                <w:sz w:val="17"/>
              </w:rPr>
              <w:t>DMB without separate media player</w:t>
            </w:r>
          </w:p>
        </w:tc>
        <w:tc>
          <w:tcPr>
            <w:tcW w:type="dxa" w:w="2600"/>
            <w:vAlign w:val="center"/>
            <w:tcMar>
              <w:top w:w="90" w:type="dxa"/>
              <w:start w:w="120" w:type="dxa"/>
              <w:bottom w:w="90" w:type="dxa"/>
              <w:end w:w="120" w:type="dxa"/>
            </w:tcMar>
          </w:tcPr>
          <w:p>
            <w:pPr>
              <w:spacing w:after="0" w:line="259" w:lineRule="auto"/>
            </w:pPr>
            <w:r>
              <w:rPr>
                <w:rFonts w:ascii="Arial" w:hAnsi="Arial"/>
                <w:b/>
                <w:color w:val="1E1E1E"/>
                <w:sz w:val="17"/>
              </w:rPr>
              <w:t>Medium</w:t>
            </w:r>
          </w:p>
        </w:tc>
        <w:tc>
          <w:tcPr>
            <w:tcW w:type="dxa" w:w="2610"/>
            <w:vAlign w:val="center"/>
            <w:tcMar>
              <w:top w:w="90" w:type="dxa"/>
              <w:start w:w="120" w:type="dxa"/>
              <w:bottom w:w="90" w:type="dxa"/>
              <w:end w:w="120" w:type="dxa"/>
            </w:tcMar>
          </w:tcPr>
          <w:p>
            <w:pPr>
              <w:spacing w:after="0" w:line="259" w:lineRule="auto"/>
            </w:pPr>
            <w:r>
              <w:rPr>
                <w:rFonts w:ascii="Arial" w:hAnsi="Arial"/>
                <w:b w:val="0"/>
                <w:color w:val="1E1E1E"/>
                <w:sz w:val="17"/>
              </w:rPr>
              <w:t>Valuable if it reduces support burden and failure points inside the DMB second-source conversation.</w:t>
            </w:r>
          </w:p>
        </w:tc>
      </w:tr>
      <w:tr>
        <w:tc>
          <w:tcPr>
            <w:tcW w:type="dxa" w:w="1750"/>
            <w:vAlign w:val="center"/>
            <w:shd w:fill="F3F5F7"/>
            <w:tcMar>
              <w:top w:w="90" w:type="dxa"/>
              <w:start w:w="120" w:type="dxa"/>
              <w:bottom w:w="90" w:type="dxa"/>
              <w:end w:w="120" w:type="dxa"/>
            </w:tcMar>
          </w:tcPr>
          <w:p>
            <w:pPr>
              <w:spacing w:after="0" w:line="259" w:lineRule="auto"/>
            </w:pPr>
            <w:r>
              <w:rPr>
                <w:rFonts w:ascii="Arial" w:hAnsi="Arial"/>
                <w:b w:val="0"/>
                <w:color w:val="1E1E1E"/>
                <w:sz w:val="17"/>
              </w:rPr>
              <w:t>4</w:t>
            </w:r>
          </w:p>
        </w:tc>
        <w:tc>
          <w:tcPr>
            <w:tcW w:type="dxa" w:w="24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MAPS-adjacent deployment/services</w:t>
            </w:r>
          </w:p>
        </w:tc>
        <w:tc>
          <w:tcPr>
            <w:tcW w:type="dxa" w:w="2600"/>
            <w:vAlign w:val="center"/>
            <w:shd w:fill="F3F5F7"/>
            <w:tcMar>
              <w:top w:w="90" w:type="dxa"/>
              <w:start w:w="120" w:type="dxa"/>
              <w:bottom w:w="90" w:type="dxa"/>
              <w:end w:w="120" w:type="dxa"/>
            </w:tcMar>
          </w:tcPr>
          <w:p>
            <w:pPr>
              <w:spacing w:after="0" w:line="259" w:lineRule="auto"/>
            </w:pPr>
            <w:r>
              <w:rPr>
                <w:rFonts w:ascii="Arial" w:hAnsi="Arial"/>
                <w:b/>
                <w:color w:val="1E1E1E"/>
                <w:sz w:val="17"/>
              </w:rPr>
              <w:t>Dependent</w:t>
            </w:r>
          </w:p>
        </w:tc>
        <w:tc>
          <w:tcPr>
            <w:tcW w:type="dxa" w:w="2610"/>
            <w:vAlign w:val="center"/>
            <w:shd w:fill="F3F5F7"/>
            <w:tcMar>
              <w:top w:w="90" w:type="dxa"/>
              <w:start w:w="120" w:type="dxa"/>
              <w:bottom w:w="90" w:type="dxa"/>
              <w:end w:w="120" w:type="dxa"/>
            </w:tcMar>
          </w:tcPr>
          <w:p>
            <w:pPr>
              <w:spacing w:after="0" w:line="259" w:lineRule="auto"/>
            </w:pPr>
            <w:r>
              <w:rPr>
                <w:rFonts w:ascii="Arial" w:hAnsi="Arial"/>
                <w:b w:val="0"/>
                <w:color w:val="1E1E1E"/>
                <w:sz w:val="17"/>
              </w:rPr>
              <w:t>Relevant only after Genius earns DMB or hardware credibility.</w:t>
            </w:r>
          </w:p>
        </w:tc>
      </w:tr>
      <w:tr>
        <w:tc>
          <w:tcPr>
            <w:tcW w:type="dxa" w:w="1750"/>
            <w:vAlign w:val="center"/>
            <w:tcMar>
              <w:top w:w="90" w:type="dxa"/>
              <w:start w:w="120" w:type="dxa"/>
              <w:bottom w:w="90" w:type="dxa"/>
              <w:end w:w="120" w:type="dxa"/>
            </w:tcMar>
          </w:tcPr>
          <w:p>
            <w:pPr>
              <w:spacing w:after="0" w:line="259" w:lineRule="auto"/>
            </w:pPr>
            <w:r>
              <w:rPr>
                <w:rFonts w:ascii="Arial" w:hAnsi="Arial"/>
                <w:b w:val="0"/>
                <w:color w:val="1E1E1E"/>
                <w:sz w:val="17"/>
              </w:rPr>
              <w:t>5</w:t>
            </w:r>
          </w:p>
        </w:tc>
        <w:tc>
          <w:tcPr>
            <w:tcW w:type="dxa" w:w="2400"/>
            <w:vAlign w:val="center"/>
            <w:tcMar>
              <w:top w:w="90" w:type="dxa"/>
              <w:start w:w="120" w:type="dxa"/>
              <w:bottom w:w="90" w:type="dxa"/>
              <w:end w:w="120" w:type="dxa"/>
            </w:tcMar>
          </w:tcPr>
          <w:p>
            <w:pPr>
              <w:spacing w:after="0" w:line="259" w:lineRule="auto"/>
            </w:pPr>
            <w:r>
              <w:rPr>
                <w:rFonts w:ascii="Arial" w:hAnsi="Arial"/>
                <w:b w:val="0"/>
                <w:color w:val="1E1E1E"/>
                <w:sz w:val="17"/>
              </w:rPr>
              <w:t>CosMc's POS/kiosk/unified commerce transfer</w:t>
            </w:r>
          </w:p>
        </w:tc>
        <w:tc>
          <w:tcPr>
            <w:tcW w:type="dxa" w:w="2600"/>
            <w:vAlign w:val="center"/>
            <w:tcMar>
              <w:top w:w="90" w:type="dxa"/>
              <w:start w:w="120" w:type="dxa"/>
              <w:bottom w:w="90" w:type="dxa"/>
              <w:end w:w="120" w:type="dxa"/>
            </w:tcMar>
          </w:tcPr>
          <w:p>
            <w:pPr>
              <w:spacing w:after="0" w:line="259" w:lineRule="auto"/>
            </w:pPr>
            <w:r>
              <w:rPr>
                <w:rFonts w:ascii="Arial" w:hAnsi="Arial"/>
                <w:b/>
                <w:color w:val="1E1E1E"/>
                <w:sz w:val="17"/>
              </w:rPr>
              <w:t>Low</w:t>
            </w:r>
          </w:p>
        </w:tc>
        <w:tc>
          <w:tcPr>
            <w:tcW w:type="dxa" w:w="2610"/>
            <w:vAlign w:val="center"/>
            <w:tcMar>
              <w:top w:w="90" w:type="dxa"/>
              <w:start w:w="120" w:type="dxa"/>
              <w:bottom w:w="90" w:type="dxa"/>
              <w:end w:w="120" w:type="dxa"/>
            </w:tcMar>
          </w:tcPr>
          <w:p>
            <w:pPr>
              <w:spacing w:after="0" w:line="259" w:lineRule="auto"/>
            </w:pPr>
            <w:r>
              <w:rPr>
                <w:rFonts w:ascii="Arial" w:hAnsi="Arial"/>
                <w:b w:val="0"/>
                <w:color w:val="1E1E1E"/>
                <w:sz w:val="17"/>
              </w:rPr>
              <w:t>Useful proof of familiarity, but not the most realistic McDonald's core-estate opening.</w:t>
            </w:r>
          </w:p>
        </w:tc>
      </w:tr>
      <w:tr>
        <w:tc>
          <w:tcPr>
            <w:tcW w:type="dxa" w:w="1750"/>
            <w:vAlign w:val="center"/>
            <w:shd w:fill="F3F5F7"/>
            <w:tcMar>
              <w:top w:w="90" w:type="dxa"/>
              <w:start w:w="120" w:type="dxa"/>
              <w:bottom w:w="90" w:type="dxa"/>
              <w:end w:w="120" w:type="dxa"/>
            </w:tcMar>
          </w:tcPr>
          <w:p>
            <w:pPr>
              <w:spacing w:after="0" w:line="259" w:lineRule="auto"/>
            </w:pPr>
            <w:r>
              <w:rPr>
                <w:rFonts w:ascii="Arial" w:hAnsi="Arial"/>
                <w:b w:val="0"/>
                <w:color w:val="1E1E1E"/>
                <w:sz w:val="17"/>
              </w:rPr>
              <w:t>6</w:t>
            </w:r>
          </w:p>
        </w:tc>
        <w:tc>
          <w:tcPr>
            <w:tcW w:type="dxa" w:w="24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Core POS/platform replacement</w:t>
            </w:r>
          </w:p>
        </w:tc>
        <w:tc>
          <w:tcPr>
            <w:tcW w:type="dxa" w:w="2600"/>
            <w:vAlign w:val="center"/>
            <w:shd w:fill="F3F5F7"/>
            <w:tcMar>
              <w:top w:w="90" w:type="dxa"/>
              <w:start w:w="120" w:type="dxa"/>
              <w:bottom w:w="90" w:type="dxa"/>
              <w:end w:w="120" w:type="dxa"/>
            </w:tcMar>
          </w:tcPr>
          <w:p>
            <w:pPr>
              <w:spacing w:after="0" w:line="259" w:lineRule="auto"/>
            </w:pPr>
            <w:r>
              <w:rPr>
                <w:rFonts w:ascii="Arial" w:hAnsi="Arial"/>
                <w:b/>
                <w:color w:val="1E1E1E"/>
                <w:sz w:val="17"/>
              </w:rPr>
              <w:t>Very low</w:t>
            </w:r>
          </w:p>
        </w:tc>
        <w:tc>
          <w:tcPr>
            <w:tcW w:type="dxa" w:w="2610"/>
            <w:vAlign w:val="center"/>
            <w:shd w:fill="F3F5F7"/>
            <w:tcMar>
              <w:top w:w="90" w:type="dxa"/>
              <w:start w:w="120" w:type="dxa"/>
              <w:bottom w:w="90" w:type="dxa"/>
              <w:end w:w="120" w:type="dxa"/>
            </w:tcMar>
          </w:tcPr>
          <w:p>
            <w:pPr>
              <w:spacing w:after="0" w:line="259" w:lineRule="auto"/>
            </w:pPr>
            <w:r>
              <w:rPr>
                <w:rFonts w:ascii="Arial" w:hAnsi="Arial"/>
                <w:b w:val="0"/>
                <w:color w:val="1E1E1E"/>
                <w:sz w:val="17"/>
              </w:rPr>
              <w:t>NEWPOS, U.S. platform history, Edge investment, and franchise operating reality make direct displacement implausible.</w:t>
            </w:r>
          </w:p>
        </w:tc>
      </w:tr>
    </w:tbl>
    <w:p>
      <w:pPr>
        <w:spacing w:after="40"/>
      </w:pPr>
    </w:p>
    <w:p>
      <w:pPr>
        <w:pStyle w:val="Heading1"/>
      </w:pPr>
      <w:r>
        <w:t>4. Q2 2026 earnings-call implications</w:t>
      </w:r>
    </w:p>
    <w:p>
      <w:pPr>
        <w:spacing w:after="100"/>
      </w:pPr>
      <w:r>
        <w:rPr>
          <w:rFonts w:ascii="Arial" w:hAnsi="Arial"/>
          <w:b/>
          <w:color w:val="1E1E1E"/>
          <w:sz w:val="20"/>
        </w:rPr>
        <w:t>Scan status:</w:t>
      </w:r>
      <w:r>
        <w:rPr>
          <w:rFonts w:ascii="Arial" w:hAnsi="Arial"/>
          <w:b w:val="0"/>
          <w:color w:val="1E1E1E"/>
          <w:sz w:val="20"/>
        </w:rPr>
        <w:t xml:space="preserve"> Full transcript was not yet broadly available at the time of this scan. This section is based on same-day earnings-call reporting and should be refreshed once the official transcript is posted.</w:t>
      </w:r>
    </w:p>
    <w:p>
      <w:pPr>
        <w:pStyle w:val="Heading2"/>
      </w:pPr>
      <w:r>
        <w:t>What the call/reporting appears to say</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2500"/>
        <w:gridCol w:w="6860"/>
      </w:tblGrid>
      <w:tr>
        <w:trPr>
          <w:tblHeader w:val="true"/>
        </w:trPr>
        <w:tc>
          <w:tcPr>
            <w:tcW w:type="dxa" w:w="2500"/>
            <w:shd w:fill="244A67"/>
            <w:vAlign w:val="center"/>
            <w:tcMar>
              <w:top w:w="90" w:type="dxa"/>
              <w:start w:w="120" w:type="dxa"/>
              <w:bottom w:w="90" w:type="dxa"/>
              <w:end w:w="120" w:type="dxa"/>
            </w:tcMar>
          </w:tcPr>
          <w:p>
            <w:pPr>
              <w:spacing w:after="0"/>
            </w:pPr>
            <w:r>
              <w:rPr>
                <w:rFonts w:ascii="Arial" w:hAnsi="Arial"/>
                <w:b/>
                <w:color w:val="FFFFFF"/>
                <w:sz w:val="17"/>
              </w:rPr>
              <w:t>Signal</w:t>
            </w:r>
          </w:p>
        </w:tc>
        <w:tc>
          <w:tcPr>
            <w:tcW w:type="dxa" w:w="6860"/>
            <w:shd w:fill="244A67"/>
            <w:vAlign w:val="center"/>
            <w:tcMar>
              <w:top w:w="90" w:type="dxa"/>
              <w:start w:w="120" w:type="dxa"/>
              <w:bottom w:w="90" w:type="dxa"/>
              <w:end w:w="120" w:type="dxa"/>
            </w:tcMar>
          </w:tcPr>
          <w:p>
            <w:pPr>
              <w:spacing w:after="0"/>
            </w:pPr>
            <w:r>
              <w:rPr>
                <w:rFonts w:ascii="Arial" w:hAnsi="Arial"/>
                <w:b/>
                <w:color w:val="FFFFFF"/>
                <w:sz w:val="17"/>
              </w:rPr>
              <w:t>Account-plan implication</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U.S. comparable sales slowed to roughly 0.8%, while global comparable sales rose roughly 1.3%.</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U.S. execution is the pressure point. This reinforces the U.S./global divide: global roadmap strength does not automatically solve U.S. restaurant execution.</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McDonald's appointed Skye Anderson as president of McDonald's USA after previously naming her U.S. COO.</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The U.S. decision map is changing. Any McDonald's pursuit should update the stakeholder map around U.S. operations, restaurant execution, and field reliability.</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Management framed the U.S. miss as an execution problem, not a strategy problem.</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The Genius pitch should not challenge McDonald's strategy. It should speak to execution reliability, rollout risk, supplier optionality, and field simplicity.</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Reporting says only about 60-65% of restaurants adopted the under-$3 value menu as designed.</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Franchisee adoption and operator alignment are active risks. DMB/hardware changes must show restaurant-level economics, consistency, and low disruption.</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McDonald's reportedly reduced digital discounts while rolling out the under-$3 menu, and management called that a bad trade.</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Digital/personalized offers remain strategically important, but this is more evidence of customer-platform execution pressure than a near-term Genius wedge.</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Executives are expected to revisit value with franchisees and provide more clarity at Investor Day later this year.</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Timing window: use August/September to validate DMB/hardware ownership and proof requirements before McDonald's locks the next public narrative.</w:t>
            </w:r>
          </w:p>
        </w:tc>
      </w:tr>
    </w:tbl>
    <w:p>
      <w:pPr>
        <w:spacing w:after="40"/>
      </w:pPr>
    </w:p>
    <w:p>
      <w:pPr>
        <w:pStyle w:val="Heading2"/>
      </w:pPr>
      <w:r>
        <w:t>How this changes the opportunity read</w:t>
      </w:r>
    </w:p>
    <w:p>
      <w:pPr>
        <w:pStyle w:val="ListBullet"/>
        <w:spacing w:after="80"/>
        <w:ind w:left="605" w:hanging="317"/>
      </w:pPr>
      <w:r>
        <w:rPr>
          <w:rFonts w:ascii="Arial" w:hAnsi="Arial"/>
          <w:b/>
          <w:color w:val="1E1E1E"/>
          <w:sz w:val="20"/>
        </w:rPr>
        <w:t>It increases confidence that the U.S. system needs execution help, but not confidence that McDonald's will leave NEWPOS or its core platform.</w:t>
      </w:r>
    </w:p>
    <w:p>
      <w:pPr>
        <w:pStyle w:val="ListBullet"/>
        <w:spacing w:after="80"/>
        <w:ind w:left="605" w:hanging="317"/>
      </w:pPr>
      <w:r>
        <w:rPr>
          <w:rFonts w:ascii="Arial" w:hAnsi="Arial"/>
          <w:b/>
          <w:color w:val="1E1E1E"/>
          <w:sz w:val="20"/>
        </w:rPr>
        <w:t>It strengthens the DMB second-source wedge</w:t>
      </w:r>
      <w:r>
        <w:rPr>
          <w:rFonts w:ascii="Arial" w:hAnsi="Arial"/>
          <w:b w:val="0"/>
          <w:color w:val="1E1E1E"/>
          <w:sz w:val="20"/>
        </w:rPr>
        <w:t xml:space="preserve"> if Genius can connect DMB reliability/content execution to value, promotion consistency, drive-thru execution, and field support.</w:t>
      </w:r>
    </w:p>
    <w:p>
      <w:pPr>
        <w:pStyle w:val="ListBullet"/>
        <w:spacing w:after="80"/>
        <w:ind w:left="605" w:hanging="317"/>
      </w:pPr>
      <w:r>
        <w:rPr>
          <w:rFonts w:ascii="Arial" w:hAnsi="Arial"/>
          <w:b/>
          <w:color w:val="1E1E1E"/>
          <w:sz w:val="20"/>
        </w:rPr>
        <w:t>It strengthens the POS hardware optionality wedge</w:t>
      </w:r>
      <w:r>
        <w:rPr>
          <w:rFonts w:ascii="Arial" w:hAnsi="Arial"/>
          <w:b w:val="0"/>
          <w:color w:val="1E1E1E"/>
          <w:sz w:val="20"/>
        </w:rPr>
        <w:t xml:space="preserve"> only if hardware dissatisfaction is tied to restaurant uptime, rollout reliability, or service quality.</w:t>
      </w:r>
    </w:p>
    <w:p>
      <w:pPr>
        <w:pStyle w:val="ListBullet"/>
        <w:spacing w:after="80"/>
        <w:ind w:left="605" w:hanging="317"/>
      </w:pPr>
      <w:r>
        <w:rPr>
          <w:rFonts w:ascii="Arial" w:hAnsi="Arial"/>
          <w:b/>
          <w:color w:val="1E1E1E"/>
          <w:sz w:val="20"/>
        </w:rPr>
        <w:t>It makes franchisee/operator validation more important.</w:t>
      </w:r>
      <w:r>
        <w:rPr>
          <w:rFonts w:ascii="Arial" w:hAnsi="Arial"/>
          <w:b w:val="0"/>
          <w:color w:val="1E1E1E"/>
          <w:sz w:val="20"/>
        </w:rPr>
        <w:t xml:space="preserve"> McDonald's will not want another top-down technology rollout that operators view as noise.</w:t>
      </w:r>
    </w:p>
    <w:p>
      <w:pPr>
        <w:pStyle w:val="ListBullet"/>
        <w:spacing w:after="80"/>
        <w:ind w:left="605" w:hanging="317"/>
      </w:pPr>
      <w:r>
        <w:rPr>
          <w:rFonts w:ascii="Arial" w:hAnsi="Arial"/>
          <w:b/>
          <w:color w:val="1E1E1E"/>
          <w:sz w:val="20"/>
        </w:rPr>
        <w:t>It makes the Skye Anderson transition important.</w:t>
      </w:r>
      <w:r>
        <w:rPr>
          <w:rFonts w:ascii="Arial" w:hAnsi="Arial"/>
          <w:b w:val="0"/>
          <w:color w:val="1E1E1E"/>
          <w:sz w:val="20"/>
        </w:rPr>
        <w:t xml:space="preserve"> Her U.S. operations mandate may create a new path to discuss field reliability, rollout friction, and execution tools.</w:t>
      </w:r>
    </w:p>
    <w:p>
      <w:pPr>
        <w:pStyle w:val="Heading2"/>
      </w:pPr>
      <w:r>
        <w:t>Revised probability impact</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1750"/>
        <w:gridCol w:w="2400"/>
        <w:gridCol w:w="2600"/>
        <w:gridCol w:w="2610"/>
      </w:tblGrid>
      <w:tr>
        <w:trPr>
          <w:tblHeader w:val="true"/>
        </w:trPr>
        <w:tc>
          <w:tcPr>
            <w:tcW w:type="dxa" w:w="1750"/>
            <w:shd w:fill="244A67"/>
            <w:vAlign w:val="center"/>
            <w:tcMar>
              <w:top w:w="90" w:type="dxa"/>
              <w:start w:w="120" w:type="dxa"/>
              <w:bottom w:w="90" w:type="dxa"/>
              <w:end w:w="120" w:type="dxa"/>
            </w:tcMar>
          </w:tcPr>
          <w:p>
            <w:pPr>
              <w:spacing w:after="0"/>
            </w:pPr>
            <w:r>
              <w:rPr>
                <w:rFonts w:ascii="Arial" w:hAnsi="Arial"/>
                <w:b/>
                <w:color w:val="FFFFFF"/>
                <w:sz w:val="17"/>
              </w:rPr>
              <w:t>Wedge</w:t>
            </w:r>
          </w:p>
        </w:tc>
        <w:tc>
          <w:tcPr>
            <w:tcW w:type="dxa" w:w="2400"/>
            <w:shd w:fill="244A67"/>
            <w:vAlign w:val="center"/>
            <w:tcMar>
              <w:top w:w="90" w:type="dxa"/>
              <w:start w:w="120" w:type="dxa"/>
              <w:bottom w:w="90" w:type="dxa"/>
              <w:end w:w="120" w:type="dxa"/>
            </w:tcMar>
          </w:tcPr>
          <w:p>
            <w:pPr>
              <w:spacing w:after="0"/>
            </w:pPr>
            <w:r>
              <w:rPr>
                <w:rFonts w:ascii="Arial" w:hAnsi="Arial"/>
                <w:b/>
                <w:color w:val="FFFFFF"/>
                <w:sz w:val="17"/>
              </w:rPr>
              <w:t>Prior assessment</w:t>
            </w:r>
          </w:p>
        </w:tc>
        <w:tc>
          <w:tcPr>
            <w:tcW w:type="dxa" w:w="2600"/>
            <w:shd w:fill="244A67"/>
            <w:vAlign w:val="center"/>
            <w:tcMar>
              <w:top w:w="90" w:type="dxa"/>
              <w:start w:w="120" w:type="dxa"/>
              <w:bottom w:w="90" w:type="dxa"/>
              <w:end w:w="120" w:type="dxa"/>
            </w:tcMar>
          </w:tcPr>
          <w:p>
            <w:pPr>
              <w:spacing w:after="0"/>
            </w:pPr>
            <w:r>
              <w:rPr>
                <w:rFonts w:ascii="Arial" w:hAnsi="Arial"/>
                <w:b/>
                <w:color w:val="FFFFFF"/>
                <w:sz w:val="17"/>
              </w:rPr>
              <w:t>Q2 call impact</w:t>
            </w:r>
          </w:p>
        </w:tc>
        <w:tc>
          <w:tcPr>
            <w:tcW w:type="dxa" w:w="2610"/>
            <w:shd w:fill="244A67"/>
            <w:vAlign w:val="center"/>
            <w:tcMar>
              <w:top w:w="90" w:type="dxa"/>
              <w:start w:w="120" w:type="dxa"/>
              <w:bottom w:w="90" w:type="dxa"/>
              <w:end w:w="120" w:type="dxa"/>
            </w:tcMar>
          </w:tcPr>
          <w:p>
            <w:pPr>
              <w:spacing w:after="0"/>
            </w:pPr>
            <w:r>
              <w:rPr>
                <w:rFonts w:ascii="Arial" w:hAnsi="Arial"/>
                <w:b/>
                <w:color w:val="FFFFFF"/>
                <w:sz w:val="17"/>
              </w:rPr>
              <w:t>Updated read</w:t>
            </w:r>
          </w:p>
        </w:tc>
      </w:tr>
      <w:tr>
        <w:tc>
          <w:tcPr>
            <w:tcW w:type="dxa" w:w="1750"/>
            <w:vAlign w:val="center"/>
            <w:tcMar>
              <w:top w:w="90" w:type="dxa"/>
              <w:start w:w="120" w:type="dxa"/>
              <w:bottom w:w="90" w:type="dxa"/>
              <w:end w:w="120" w:type="dxa"/>
            </w:tcMar>
          </w:tcPr>
          <w:p>
            <w:pPr>
              <w:spacing w:after="0" w:line="259" w:lineRule="auto"/>
            </w:pPr>
            <w:r>
              <w:rPr>
                <w:rFonts w:ascii="Arial" w:hAnsi="Arial"/>
                <w:b w:val="0"/>
                <w:color w:val="1E1E1E"/>
                <w:sz w:val="17"/>
              </w:rPr>
              <w:t>DMB second-source</w:t>
            </w:r>
          </w:p>
        </w:tc>
        <w:tc>
          <w:tcPr>
            <w:tcW w:type="dxa" w:w="2400"/>
            <w:vAlign w:val="center"/>
            <w:tcMar>
              <w:top w:w="90" w:type="dxa"/>
              <w:start w:w="120" w:type="dxa"/>
              <w:bottom w:w="90" w:type="dxa"/>
              <w:end w:w="120" w:type="dxa"/>
            </w:tcMar>
          </w:tcPr>
          <w:p>
            <w:pPr>
              <w:spacing w:after="0" w:line="259" w:lineRule="auto"/>
            </w:pPr>
            <w:r>
              <w:rPr>
                <w:rFonts w:ascii="Arial" w:hAnsi="Arial"/>
                <w:b w:val="0"/>
                <w:color w:val="1E1E1E"/>
                <w:sz w:val="17"/>
              </w:rPr>
              <w:t>Medium-high</w:t>
            </w:r>
          </w:p>
        </w:tc>
        <w:tc>
          <w:tcPr>
            <w:tcW w:type="dxa" w:w="2600"/>
            <w:vAlign w:val="center"/>
            <w:tcMar>
              <w:top w:w="90" w:type="dxa"/>
              <w:start w:w="120" w:type="dxa"/>
              <w:bottom w:w="90" w:type="dxa"/>
              <w:end w:w="120" w:type="dxa"/>
            </w:tcMar>
          </w:tcPr>
          <w:p>
            <w:pPr>
              <w:spacing w:after="0" w:line="259" w:lineRule="auto"/>
            </w:pPr>
            <w:r>
              <w:rPr>
                <w:rFonts w:ascii="Arial" w:hAnsi="Arial"/>
                <w:b w:val="0"/>
                <w:color w:val="1E1E1E"/>
                <w:sz w:val="17"/>
              </w:rPr>
              <w:t>Slightly stronger if tied to promotion/menu execution and drive-thru reliability</w:t>
            </w:r>
          </w:p>
        </w:tc>
        <w:tc>
          <w:tcPr>
            <w:tcW w:type="dxa" w:w="2610"/>
            <w:vAlign w:val="center"/>
            <w:tcMar>
              <w:top w:w="90" w:type="dxa"/>
              <w:start w:w="120" w:type="dxa"/>
              <w:bottom w:w="90" w:type="dxa"/>
              <w:end w:w="120" w:type="dxa"/>
            </w:tcMar>
          </w:tcPr>
          <w:p>
            <w:pPr>
              <w:spacing w:after="0" w:line="259" w:lineRule="auto"/>
            </w:pPr>
            <w:r>
              <w:rPr>
                <w:rFonts w:ascii="Arial" w:hAnsi="Arial"/>
                <w:b/>
                <w:color w:val="1E1E1E"/>
                <w:sz w:val="17"/>
              </w:rPr>
              <w:t>Medium-high / watch for owner</w:t>
            </w:r>
          </w:p>
        </w:tc>
      </w:tr>
      <w:tr>
        <w:tc>
          <w:tcPr>
            <w:tcW w:type="dxa" w:w="175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POS hardware optionality</w:t>
            </w:r>
          </w:p>
        </w:tc>
        <w:tc>
          <w:tcPr>
            <w:tcW w:type="dxa" w:w="24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Medium</w:t>
            </w:r>
          </w:p>
        </w:tc>
        <w:tc>
          <w:tcPr>
            <w:tcW w:type="dxa" w:w="26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Slightly stronger if NCR/PAR pain maps to uptime or field-service execution</w:t>
            </w:r>
          </w:p>
        </w:tc>
        <w:tc>
          <w:tcPr>
            <w:tcW w:type="dxa" w:w="2610"/>
            <w:vAlign w:val="center"/>
            <w:shd w:fill="F3F5F7"/>
            <w:tcMar>
              <w:top w:w="90" w:type="dxa"/>
              <w:start w:w="120" w:type="dxa"/>
              <w:bottom w:w="90" w:type="dxa"/>
              <w:end w:w="120" w:type="dxa"/>
            </w:tcMar>
          </w:tcPr>
          <w:p>
            <w:pPr>
              <w:spacing w:after="0" w:line="259" w:lineRule="auto"/>
            </w:pPr>
            <w:r>
              <w:rPr>
                <w:rFonts w:ascii="Arial" w:hAnsi="Arial"/>
                <w:b/>
                <w:color w:val="1E1E1E"/>
                <w:sz w:val="17"/>
              </w:rPr>
              <w:t>Medium / needs validation</w:t>
            </w:r>
          </w:p>
        </w:tc>
      </w:tr>
      <w:tr>
        <w:tc>
          <w:tcPr>
            <w:tcW w:type="dxa" w:w="1750"/>
            <w:vAlign w:val="center"/>
            <w:tcMar>
              <w:top w:w="90" w:type="dxa"/>
              <w:start w:w="120" w:type="dxa"/>
              <w:bottom w:w="90" w:type="dxa"/>
              <w:end w:w="120" w:type="dxa"/>
            </w:tcMar>
          </w:tcPr>
          <w:p>
            <w:pPr>
              <w:spacing w:after="0" w:line="259" w:lineRule="auto"/>
            </w:pPr>
            <w:r>
              <w:rPr>
                <w:rFonts w:ascii="Arial" w:hAnsi="Arial"/>
                <w:b w:val="0"/>
                <w:color w:val="1E1E1E"/>
                <w:sz w:val="17"/>
              </w:rPr>
              <w:t>Digital offers / customer platform</w:t>
            </w:r>
          </w:p>
        </w:tc>
        <w:tc>
          <w:tcPr>
            <w:tcW w:type="dxa" w:w="2400"/>
            <w:vAlign w:val="center"/>
            <w:tcMar>
              <w:top w:w="90" w:type="dxa"/>
              <w:start w:w="120" w:type="dxa"/>
              <w:bottom w:w="90" w:type="dxa"/>
              <w:end w:w="120" w:type="dxa"/>
            </w:tcMar>
          </w:tcPr>
          <w:p>
            <w:pPr>
              <w:spacing w:after="0" w:line="259" w:lineRule="auto"/>
            </w:pPr>
            <w:r>
              <w:rPr>
                <w:rFonts w:ascii="Arial" w:hAnsi="Arial"/>
                <w:b w:val="0"/>
                <w:color w:val="1E1E1E"/>
                <w:sz w:val="17"/>
              </w:rPr>
              <w:t>Low as Genius wedge</w:t>
            </w:r>
          </w:p>
        </w:tc>
        <w:tc>
          <w:tcPr>
            <w:tcW w:type="dxa" w:w="2600"/>
            <w:vAlign w:val="center"/>
            <w:tcMar>
              <w:top w:w="90" w:type="dxa"/>
              <w:start w:w="120" w:type="dxa"/>
              <w:bottom w:w="90" w:type="dxa"/>
              <w:end w:w="120" w:type="dxa"/>
            </w:tcMar>
          </w:tcPr>
          <w:p>
            <w:pPr>
              <w:spacing w:after="0" w:line="259" w:lineRule="auto"/>
            </w:pPr>
            <w:r>
              <w:rPr>
                <w:rFonts w:ascii="Arial" w:hAnsi="Arial"/>
                <w:b w:val="0"/>
                <w:color w:val="1E1E1E"/>
                <w:sz w:val="17"/>
              </w:rPr>
              <w:t>Strategically important, but likely owned by McDonald's customer platform teams</w:t>
            </w:r>
          </w:p>
        </w:tc>
        <w:tc>
          <w:tcPr>
            <w:tcW w:type="dxa" w:w="2610"/>
            <w:vAlign w:val="center"/>
            <w:tcMar>
              <w:top w:w="90" w:type="dxa"/>
              <w:start w:w="120" w:type="dxa"/>
              <w:bottom w:w="90" w:type="dxa"/>
              <w:end w:w="120" w:type="dxa"/>
            </w:tcMar>
          </w:tcPr>
          <w:p>
            <w:pPr>
              <w:spacing w:after="0" w:line="259" w:lineRule="auto"/>
            </w:pPr>
            <w:r>
              <w:rPr>
                <w:rFonts w:ascii="Arial" w:hAnsi="Arial"/>
                <w:b/>
                <w:color w:val="1E1E1E"/>
                <w:sz w:val="17"/>
              </w:rPr>
              <w:t>Low for Genius entry; monitor only</w:t>
            </w:r>
          </w:p>
        </w:tc>
      </w:tr>
      <w:tr>
        <w:tc>
          <w:tcPr>
            <w:tcW w:type="dxa" w:w="175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Core POS / NEWPOS replacement</w:t>
            </w:r>
          </w:p>
        </w:tc>
        <w:tc>
          <w:tcPr>
            <w:tcW w:type="dxa" w:w="24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Very low</w:t>
            </w:r>
          </w:p>
        </w:tc>
        <w:tc>
          <w:tcPr>
            <w:tcW w:type="dxa" w:w="26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No improvement; Edge/platform investment and U.S. execution pressure make replacement less attractive</w:t>
            </w:r>
          </w:p>
        </w:tc>
        <w:tc>
          <w:tcPr>
            <w:tcW w:type="dxa" w:w="2610"/>
            <w:vAlign w:val="center"/>
            <w:shd w:fill="F3F5F7"/>
            <w:tcMar>
              <w:top w:w="90" w:type="dxa"/>
              <w:start w:w="120" w:type="dxa"/>
              <w:bottom w:w="90" w:type="dxa"/>
              <w:end w:w="120" w:type="dxa"/>
            </w:tcMar>
          </w:tcPr>
          <w:p>
            <w:pPr>
              <w:spacing w:after="0" w:line="259" w:lineRule="auto"/>
            </w:pPr>
            <w:r>
              <w:rPr>
                <w:rFonts w:ascii="Arial" w:hAnsi="Arial"/>
                <w:b/>
                <w:color w:val="1E1E1E"/>
                <w:sz w:val="17"/>
              </w:rPr>
              <w:t>Very low</w:t>
            </w:r>
          </w:p>
        </w:tc>
      </w:tr>
      <w:tr>
        <w:tc>
          <w:tcPr>
            <w:tcW w:type="dxa" w:w="1750"/>
            <w:vAlign w:val="center"/>
            <w:tcMar>
              <w:top w:w="90" w:type="dxa"/>
              <w:start w:w="120" w:type="dxa"/>
              <w:bottom w:w="90" w:type="dxa"/>
              <w:end w:w="120" w:type="dxa"/>
            </w:tcMar>
          </w:tcPr>
          <w:p>
            <w:pPr>
              <w:spacing w:after="0" w:line="259" w:lineRule="auto"/>
            </w:pPr>
            <w:r>
              <w:rPr>
                <w:rFonts w:ascii="Arial" w:hAnsi="Arial"/>
                <w:b w:val="0"/>
                <w:color w:val="1E1E1E"/>
                <w:sz w:val="17"/>
              </w:rPr>
              <w:t>Broader CosMc's platform transfer</w:t>
            </w:r>
          </w:p>
        </w:tc>
        <w:tc>
          <w:tcPr>
            <w:tcW w:type="dxa" w:w="2400"/>
            <w:vAlign w:val="center"/>
            <w:tcMar>
              <w:top w:w="90" w:type="dxa"/>
              <w:start w:w="120" w:type="dxa"/>
              <w:bottom w:w="90" w:type="dxa"/>
              <w:end w:w="120" w:type="dxa"/>
            </w:tcMar>
          </w:tcPr>
          <w:p>
            <w:pPr>
              <w:spacing w:after="0" w:line="259" w:lineRule="auto"/>
            </w:pPr>
            <w:r>
              <w:rPr>
                <w:rFonts w:ascii="Arial" w:hAnsi="Arial"/>
                <w:b w:val="0"/>
                <w:color w:val="1E1E1E"/>
                <w:sz w:val="17"/>
              </w:rPr>
              <w:t>Low</w:t>
            </w:r>
          </w:p>
        </w:tc>
        <w:tc>
          <w:tcPr>
            <w:tcW w:type="dxa" w:w="2600"/>
            <w:vAlign w:val="center"/>
            <w:tcMar>
              <w:top w:w="90" w:type="dxa"/>
              <w:start w:w="120" w:type="dxa"/>
              <w:bottom w:w="90" w:type="dxa"/>
              <w:end w:w="120" w:type="dxa"/>
            </w:tcMar>
          </w:tcPr>
          <w:p>
            <w:pPr>
              <w:spacing w:after="0" w:line="259" w:lineRule="auto"/>
            </w:pPr>
            <w:r>
              <w:rPr>
                <w:rFonts w:ascii="Arial" w:hAnsi="Arial"/>
                <w:b w:val="0"/>
                <w:color w:val="1E1E1E"/>
                <w:sz w:val="17"/>
              </w:rPr>
              <w:t>No improvement; CosMc's remains credibility proof, not the target scope</w:t>
            </w:r>
          </w:p>
        </w:tc>
        <w:tc>
          <w:tcPr>
            <w:tcW w:type="dxa" w:w="2610"/>
            <w:vAlign w:val="center"/>
            <w:tcMar>
              <w:top w:w="90" w:type="dxa"/>
              <w:start w:w="120" w:type="dxa"/>
              <w:bottom w:w="90" w:type="dxa"/>
              <w:end w:w="120" w:type="dxa"/>
            </w:tcMar>
          </w:tcPr>
          <w:p>
            <w:pPr>
              <w:spacing w:after="0" w:line="259" w:lineRule="auto"/>
            </w:pPr>
            <w:r>
              <w:rPr>
                <w:rFonts w:ascii="Arial" w:hAnsi="Arial"/>
                <w:b/>
                <w:color w:val="1E1E1E"/>
                <w:sz w:val="17"/>
              </w:rPr>
              <w:t>Low</w:t>
            </w:r>
          </w:p>
        </w:tc>
      </w:tr>
    </w:tbl>
    <w:p>
      <w:pPr>
        <w:spacing w:after="40"/>
      </w:pPr>
    </w:p>
    <w:p>
      <w:pPr>
        <w:pStyle w:val="Heading1"/>
      </w:pPr>
      <w:r>
        <w:t>5. Why McDonald's should engage now</w:t>
      </w:r>
    </w:p>
    <w:p>
      <w:pPr>
        <w:pStyle w:val="ListBullet"/>
        <w:spacing w:after="80"/>
        <w:ind w:left="605" w:hanging="317"/>
      </w:pPr>
      <w:r>
        <w:rPr>
          <w:rFonts w:ascii="Arial" w:hAnsi="Arial"/>
          <w:b w:val="0"/>
          <w:color w:val="1E1E1E"/>
          <w:sz w:val="20"/>
        </w:rPr>
        <w:t>CosMc's publicly confirmed that it used a comprehensive process to select Global Payments as a single supplier across four major restaurant-technology domains.</w:t>
      </w:r>
    </w:p>
    <w:p>
      <w:pPr>
        <w:pStyle w:val="ListBullet"/>
        <w:spacing w:after="80"/>
        <w:ind w:left="605" w:hanging="317"/>
      </w:pPr>
      <w:r>
        <w:rPr>
          <w:rFonts w:ascii="Arial" w:hAnsi="Arial"/>
          <w:b w:val="0"/>
          <w:color w:val="1E1E1E"/>
          <w:sz w:val="20"/>
        </w:rPr>
        <w:t>The published customer statement credits solution breadth and speed to market, but the CosMc's solution set should be treated as proof of ecosystem familiarity, not a direct map of McDonald's core-estate opportunities.</w:t>
      </w:r>
    </w:p>
    <w:p>
      <w:pPr>
        <w:pStyle w:val="ListBullet"/>
        <w:spacing w:after="80"/>
        <w:ind w:left="605" w:hanging="317"/>
      </w:pPr>
      <w:r>
        <w:rPr>
          <w:rFonts w:ascii="Arial" w:hAnsi="Arial"/>
          <w:b w:val="0"/>
          <w:color w:val="1E1E1E"/>
          <w:sz w:val="20"/>
        </w:rPr>
        <w:t>McDonald's is standardizing its Restaurant Platform and extending cloud/Edge capabilities into restaurants.</w:t>
      </w:r>
    </w:p>
    <w:p>
      <w:pPr>
        <w:pStyle w:val="ListBullet"/>
        <w:spacing w:after="80"/>
        <w:ind w:left="605" w:hanging="317"/>
      </w:pPr>
      <w:r>
        <w:rPr>
          <w:rFonts w:ascii="Arial" w:hAnsi="Arial"/>
          <w:b w:val="0"/>
          <w:color w:val="1E1E1E"/>
          <w:sz w:val="20"/>
        </w:rPr>
        <w:t>McDonald's is single-sourced on U.S. drive-thru digital menu boards, and field intelligence indicates Coates is struggling in the rollout.</w:t>
      </w:r>
    </w:p>
    <w:p>
      <w:pPr>
        <w:pStyle w:val="ListBullet"/>
        <w:spacing w:after="80"/>
        <w:ind w:left="605" w:hanging="317"/>
      </w:pPr>
      <w:r>
        <w:rPr>
          <w:rFonts w:ascii="Arial" w:hAnsi="Arial"/>
          <w:b w:val="0"/>
          <w:color w:val="1E1E1E"/>
          <w:sz w:val="20"/>
        </w:rPr>
        <w:t>Field intelligence suggests Stratacache is not a practical/available second-source path for this McDonald's DMB opportunity; validate before external use.</w:t>
      </w:r>
    </w:p>
    <w:p>
      <w:pPr>
        <w:pStyle w:val="ListBullet"/>
        <w:spacing w:after="80"/>
        <w:ind w:left="605" w:hanging="317"/>
      </w:pPr>
      <w:r>
        <w:rPr>
          <w:rFonts w:ascii="Arial" w:hAnsi="Arial"/>
          <w:b w:val="0"/>
          <w:color w:val="1E1E1E"/>
          <w:sz w:val="20"/>
        </w:rPr>
        <w:t>McDonald's also has dual domestic POS hardware sources, PAR and NCR, with meaningful system unhappiness around NCR in particular.</w:t>
      </w:r>
    </w:p>
    <w:p>
      <w:pPr>
        <w:pStyle w:val="ListBullet"/>
        <w:spacing w:after="80"/>
        <w:ind w:left="605" w:hanging="317"/>
      </w:pPr>
      <w:r>
        <w:rPr>
          <w:rFonts w:ascii="Arial" w:hAnsi="Arial"/>
          <w:b w:val="0"/>
          <w:color w:val="1E1E1E"/>
          <w:sz w:val="20"/>
        </w:rPr>
        <w:t>Loyalty/customer engagement, back office, and workforce management should be treated as protected incumbent/owned lanes, not Genius pitch wedges.</w:t>
      </w:r>
    </w:p>
    <w:p>
      <w:pPr>
        <w:pStyle w:val="ListBullet"/>
        <w:spacing w:after="80"/>
        <w:ind w:left="605" w:hanging="317"/>
      </w:pPr>
      <w:r>
        <w:rPr>
          <w:rFonts w:ascii="Arial" w:hAnsi="Arial"/>
          <w:b w:val="0"/>
          <w:color w:val="1E1E1E"/>
          <w:sz w:val="20"/>
        </w:rPr>
        <w:t>Genius can begin with a modular DMB or hardware capability and coexist with McDonald's owned platforms and approved suppliers.</w:t>
      </w:r>
    </w:p>
    <w:p>
      <w:pPr>
        <w:pStyle w:val="ListBullet"/>
        <w:spacing w:after="80"/>
        <w:ind w:left="605" w:hanging="317"/>
      </w:pPr>
      <w:r>
        <w:rPr>
          <w:rFonts w:ascii="Arial" w:hAnsi="Arial"/>
          <w:b w:val="0"/>
          <w:color w:val="1E1E1E"/>
          <w:sz w:val="20"/>
        </w:rPr>
        <w:t>A focused transfer motion reduces technical, operational, and franchisee adoption risk.</w:t>
      </w:r>
    </w:p>
    <w:p>
      <w:pPr>
        <w:pStyle w:val="Heading1"/>
      </w:pPr>
      <w:r>
        <w:t>6. Recommended opportunity wedges</w:t>
      </w:r>
    </w:p>
    <w:p>
      <w:pPr>
        <w:keepNext/>
        <w:spacing w:before="80" w:after="40"/>
      </w:pPr>
      <w:r>
        <w:rPr>
          <w:rFonts w:ascii="Arial" w:hAnsi="Arial"/>
          <w:b/>
          <w:color w:val="244A67"/>
          <w:sz w:val="22"/>
        </w:rPr>
        <w:t>1</w:t>
      </w:r>
    </w:p>
    <w:p>
      <w:pPr>
        <w:spacing w:after="40"/>
        <w:ind w:left="259" w:hanging="259"/>
      </w:pPr>
      <w:r>
        <w:rPr>
          <w:rFonts w:ascii="Arial" w:hAnsi="Arial"/>
          <w:b/>
          <w:color w:val="66717A"/>
          <w:sz w:val="18"/>
        </w:rPr>
        <w:t xml:space="preserve">Wedge: </w:t>
      </w:r>
      <w:r>
        <w:rPr>
          <w:rFonts w:ascii="Arial" w:hAnsi="Arial"/>
          <w:b/>
          <w:color w:val="1E1E1E"/>
          <w:sz w:val="18"/>
        </w:rPr>
        <w:t>Second-source drive-thru DMB supplier</w:t>
      </w:r>
    </w:p>
    <w:p>
      <w:pPr>
        <w:spacing w:after="40"/>
        <w:ind w:left="259" w:hanging="259"/>
      </w:pPr>
      <w:r>
        <w:rPr>
          <w:rFonts w:ascii="Arial" w:hAnsi="Arial"/>
          <w:b/>
          <w:color w:val="66717A"/>
          <w:sz w:val="18"/>
        </w:rPr>
        <w:t xml:space="preserve">First discovery question: </w:t>
      </w:r>
      <w:r>
        <w:rPr>
          <w:rFonts w:ascii="Arial" w:hAnsi="Arial"/>
          <w:b w:val="0"/>
          <w:color w:val="1E1E1E"/>
          <w:sz w:val="18"/>
        </w:rPr>
        <w:t>Who owns U.S. DMB supplier-risk and second-source evaluation?</w:t>
      </w:r>
    </w:p>
    <w:p>
      <w:pPr>
        <w:spacing w:after="40"/>
        <w:ind w:left="259" w:hanging="259"/>
      </w:pPr>
      <w:r>
        <w:rPr>
          <w:rFonts w:ascii="Arial" w:hAnsi="Arial"/>
          <w:b/>
          <w:color w:val="66717A"/>
          <w:sz w:val="18"/>
        </w:rPr>
        <w:t xml:space="preserve">Proof required: </w:t>
      </w:r>
      <w:r>
        <w:rPr>
          <w:rFonts w:ascii="Arial" w:hAnsi="Arial"/>
          <w:b w:val="0"/>
          <w:color w:val="1E1E1E"/>
          <w:sz w:val="18"/>
        </w:rPr>
        <w:t>Confirmed Coates pain, decision owner, CMS/content integration path, hardware/service model, and Genius DMB performance evidence</w:t>
      </w:r>
    </w:p>
    <w:p>
      <w:pPr>
        <w:spacing w:after="40"/>
        <w:ind w:left="259" w:hanging="259"/>
      </w:pPr>
      <w:r>
        <w:rPr>
          <w:rFonts w:ascii="Arial" w:hAnsi="Arial"/>
          <w:b/>
          <w:color w:val="66717A"/>
          <w:sz w:val="18"/>
        </w:rPr>
        <w:t xml:space="preserve">Disqualifier: </w:t>
      </w:r>
      <w:r>
        <w:rPr>
          <w:rFonts w:ascii="Arial" w:hAnsi="Arial"/>
          <w:b w:val="0"/>
          <w:color w:val="1E1E1E"/>
          <w:sz w:val="18"/>
        </w:rPr>
        <w:t>McDonald's says DMB supplier risk is not active, not owned, or cannot be revisited</w:t>
      </w:r>
    </w:p>
    <w:p>
      <w:pPr>
        <w:keepNext/>
        <w:spacing w:before="80" w:after="40"/>
      </w:pPr>
      <w:r>
        <w:rPr>
          <w:rFonts w:ascii="Arial" w:hAnsi="Arial"/>
          <w:b/>
          <w:color w:val="244A67"/>
          <w:sz w:val="22"/>
        </w:rPr>
        <w:t>2</w:t>
      </w:r>
    </w:p>
    <w:p>
      <w:pPr>
        <w:spacing w:after="40"/>
        <w:ind w:left="259" w:hanging="259"/>
      </w:pPr>
      <w:r>
        <w:rPr>
          <w:rFonts w:ascii="Arial" w:hAnsi="Arial"/>
          <w:b/>
          <w:color w:val="66717A"/>
          <w:sz w:val="18"/>
        </w:rPr>
        <w:t xml:space="preserve">Wedge: </w:t>
      </w:r>
      <w:r>
        <w:rPr>
          <w:rFonts w:ascii="Arial" w:hAnsi="Arial"/>
          <w:b/>
          <w:color w:val="1E1E1E"/>
          <w:sz w:val="18"/>
        </w:rPr>
        <w:t>POS hardware / approved hardware optionality</w:t>
      </w:r>
    </w:p>
    <w:p>
      <w:pPr>
        <w:spacing w:after="40"/>
        <w:ind w:left="259" w:hanging="259"/>
      </w:pPr>
      <w:r>
        <w:rPr>
          <w:rFonts w:ascii="Arial" w:hAnsi="Arial"/>
          <w:b/>
          <w:color w:val="66717A"/>
          <w:sz w:val="18"/>
        </w:rPr>
        <w:t xml:space="preserve">First discovery question: </w:t>
      </w:r>
      <w:r>
        <w:rPr>
          <w:rFonts w:ascii="Arial" w:hAnsi="Arial"/>
          <w:b w:val="0"/>
          <w:color w:val="1E1E1E"/>
          <w:sz w:val="18"/>
        </w:rPr>
        <w:t>Is NCR/PAR dissatisfaction material enough to justify another approved hardware source?</w:t>
      </w:r>
    </w:p>
    <w:p>
      <w:pPr>
        <w:spacing w:after="40"/>
        <w:ind w:left="259" w:hanging="259"/>
      </w:pPr>
      <w:r>
        <w:rPr>
          <w:rFonts w:ascii="Arial" w:hAnsi="Arial"/>
          <w:b/>
          <w:color w:val="66717A"/>
          <w:sz w:val="18"/>
        </w:rPr>
        <w:t xml:space="preserve">Proof required: </w:t>
      </w:r>
      <w:r>
        <w:rPr>
          <w:rFonts w:ascii="Arial" w:hAnsi="Arial"/>
          <w:b w:val="0"/>
          <w:color w:val="1E1E1E"/>
          <w:sz w:val="18"/>
        </w:rPr>
        <w:t>Hardware certification path, uptime/support evidence, deployment model, and clarity on HP/global approval constraints</w:t>
      </w:r>
    </w:p>
    <w:p>
      <w:pPr>
        <w:spacing w:after="40"/>
        <w:ind w:left="259" w:hanging="259"/>
      </w:pPr>
      <w:r>
        <w:rPr>
          <w:rFonts w:ascii="Arial" w:hAnsi="Arial"/>
          <w:b/>
          <w:color w:val="66717A"/>
          <w:sz w:val="18"/>
        </w:rPr>
        <w:t xml:space="preserve">Disqualifier: </w:t>
      </w:r>
      <w:r>
        <w:rPr>
          <w:rFonts w:ascii="Arial" w:hAnsi="Arial"/>
          <w:b w:val="0"/>
          <w:color w:val="1E1E1E"/>
          <w:sz w:val="18"/>
        </w:rPr>
        <w:t>McDonald's views current hardware sources as acceptable or blocks another approved source</w:t>
      </w:r>
    </w:p>
    <w:p>
      <w:pPr>
        <w:keepNext/>
        <w:spacing w:before="80" w:after="40"/>
      </w:pPr>
      <w:r>
        <w:rPr>
          <w:rFonts w:ascii="Arial" w:hAnsi="Arial"/>
          <w:b/>
          <w:color w:val="244A67"/>
          <w:sz w:val="22"/>
        </w:rPr>
        <w:t>3</w:t>
      </w:r>
    </w:p>
    <w:p>
      <w:pPr>
        <w:spacing w:after="40"/>
        <w:ind w:left="259" w:hanging="259"/>
      </w:pPr>
      <w:r>
        <w:rPr>
          <w:rFonts w:ascii="Arial" w:hAnsi="Arial"/>
          <w:b/>
          <w:color w:val="66717A"/>
          <w:sz w:val="18"/>
        </w:rPr>
        <w:t xml:space="preserve">Wedge: </w:t>
      </w:r>
      <w:r>
        <w:rPr>
          <w:rFonts w:ascii="Arial" w:hAnsi="Arial"/>
          <w:b/>
          <w:color w:val="1E1E1E"/>
          <w:sz w:val="18"/>
        </w:rPr>
        <w:t>Media-player-free DMB architecture</w:t>
      </w:r>
    </w:p>
    <w:p>
      <w:pPr>
        <w:spacing w:after="40"/>
        <w:ind w:left="259" w:hanging="259"/>
      </w:pPr>
      <w:r>
        <w:rPr>
          <w:rFonts w:ascii="Arial" w:hAnsi="Arial"/>
          <w:b/>
          <w:color w:val="66717A"/>
          <w:sz w:val="18"/>
        </w:rPr>
        <w:t xml:space="preserve">First discovery question: </w:t>
      </w:r>
      <w:r>
        <w:rPr>
          <w:rFonts w:ascii="Arial" w:hAnsi="Arial"/>
          <w:b w:val="0"/>
          <w:color w:val="1E1E1E"/>
          <w:sz w:val="18"/>
        </w:rPr>
        <w:t>Would removing the media player reduce support burden, cost, or failure points enough to matter?</w:t>
      </w:r>
    </w:p>
    <w:p>
      <w:pPr>
        <w:spacing w:after="40"/>
        <w:ind w:left="259" w:hanging="259"/>
      </w:pPr>
      <w:r>
        <w:rPr>
          <w:rFonts w:ascii="Arial" w:hAnsi="Arial"/>
          <w:b/>
          <w:color w:val="66717A"/>
          <w:sz w:val="18"/>
        </w:rPr>
        <w:t xml:space="preserve">Proof required: </w:t>
      </w:r>
      <w:r>
        <w:rPr>
          <w:rFonts w:ascii="Arial" w:hAnsi="Arial"/>
          <w:b w:val="0"/>
          <w:color w:val="1E1E1E"/>
          <w:sz w:val="18"/>
        </w:rPr>
        <w:t>Technical architecture, compatibility with McDonald's content/CMS flow, field-service comparison, and recoverability model</w:t>
      </w:r>
    </w:p>
    <w:p>
      <w:pPr>
        <w:spacing w:after="40"/>
        <w:ind w:left="259" w:hanging="259"/>
      </w:pPr>
      <w:r>
        <w:rPr>
          <w:rFonts w:ascii="Arial" w:hAnsi="Arial"/>
          <w:b/>
          <w:color w:val="66717A"/>
          <w:sz w:val="18"/>
        </w:rPr>
        <w:t xml:space="preserve">Disqualifier: </w:t>
      </w:r>
      <w:r>
        <w:rPr>
          <w:rFonts w:ascii="Arial" w:hAnsi="Arial"/>
          <w:b w:val="0"/>
          <w:color w:val="1E1E1E"/>
          <w:sz w:val="18"/>
        </w:rPr>
        <w:t>McDonald's requires current media-player architecture or sees no operational benefit</w:t>
      </w:r>
    </w:p>
    <w:p>
      <w:pPr>
        <w:keepNext/>
        <w:spacing w:before="80" w:after="40"/>
      </w:pPr>
      <w:r>
        <w:rPr>
          <w:rFonts w:ascii="Arial" w:hAnsi="Arial"/>
          <w:b/>
          <w:color w:val="244A67"/>
          <w:sz w:val="22"/>
        </w:rPr>
        <w:t>4</w:t>
      </w:r>
    </w:p>
    <w:p>
      <w:pPr>
        <w:spacing w:after="40"/>
        <w:ind w:left="259" w:hanging="259"/>
      </w:pPr>
      <w:r>
        <w:rPr>
          <w:rFonts w:ascii="Arial" w:hAnsi="Arial"/>
          <w:b/>
          <w:color w:val="66717A"/>
          <w:sz w:val="18"/>
        </w:rPr>
        <w:t xml:space="preserve">Wedge: </w:t>
      </w:r>
      <w:r>
        <w:rPr>
          <w:rFonts w:ascii="Arial" w:hAnsi="Arial"/>
          <w:b/>
          <w:color w:val="1E1E1E"/>
          <w:sz w:val="18"/>
        </w:rPr>
        <w:t>Deployment/service path, including MAPS if relevant</w:t>
      </w:r>
    </w:p>
    <w:p>
      <w:pPr>
        <w:spacing w:after="40"/>
        <w:ind w:left="259" w:hanging="259"/>
      </w:pPr>
      <w:r>
        <w:rPr>
          <w:rFonts w:ascii="Arial" w:hAnsi="Arial"/>
          <w:b/>
          <w:color w:val="66717A"/>
          <w:sz w:val="18"/>
        </w:rPr>
        <w:t xml:space="preserve">First discovery question: </w:t>
      </w:r>
      <w:r>
        <w:rPr>
          <w:rFonts w:ascii="Arial" w:hAnsi="Arial"/>
          <w:b w:val="0"/>
          <w:color w:val="1E1E1E"/>
          <w:sz w:val="18"/>
        </w:rPr>
        <w:t>If Genius enters DMB or hardware, who can install, support, and scale it in the field?</w:t>
      </w:r>
    </w:p>
    <w:p>
      <w:pPr>
        <w:spacing w:after="40"/>
        <w:ind w:left="259" w:hanging="259"/>
      </w:pPr>
      <w:r>
        <w:rPr>
          <w:rFonts w:ascii="Arial" w:hAnsi="Arial"/>
          <w:b/>
          <w:color w:val="66717A"/>
          <w:sz w:val="18"/>
        </w:rPr>
        <w:t xml:space="preserve">Proof required: </w:t>
      </w:r>
      <w:r>
        <w:rPr>
          <w:rFonts w:ascii="Arial" w:hAnsi="Arial"/>
          <w:b w:val="0"/>
          <w:color w:val="1E1E1E"/>
          <w:sz w:val="18"/>
        </w:rPr>
        <w:t>Installation model, service SLAs, swap process, monitoring, escalation, and partner-role clarity</w:t>
      </w:r>
    </w:p>
    <w:p>
      <w:pPr>
        <w:spacing w:after="40"/>
        <w:ind w:left="259" w:hanging="259"/>
      </w:pPr>
      <w:r>
        <w:rPr>
          <w:rFonts w:ascii="Arial" w:hAnsi="Arial"/>
          <w:b/>
          <w:color w:val="66717A"/>
          <w:sz w:val="18"/>
        </w:rPr>
        <w:t xml:space="preserve">Disqualifier: </w:t>
      </w:r>
      <w:r>
        <w:rPr>
          <w:rFonts w:ascii="Arial" w:hAnsi="Arial"/>
          <w:b w:val="0"/>
          <w:color w:val="1E1E1E"/>
          <w:sz w:val="18"/>
        </w:rPr>
        <w:t>No credible national deployment/support motion</w:t>
      </w:r>
    </w:p>
    <w:p>
      <w:pPr>
        <w:keepNext/>
        <w:spacing w:before="80" w:after="40"/>
      </w:pPr>
      <w:r>
        <w:rPr>
          <w:rFonts w:ascii="Arial" w:hAnsi="Arial"/>
          <w:b/>
          <w:color w:val="244A67"/>
          <w:sz w:val="22"/>
        </w:rPr>
        <w:t>5</w:t>
      </w:r>
    </w:p>
    <w:p>
      <w:pPr>
        <w:spacing w:after="40"/>
        <w:ind w:left="259" w:hanging="259"/>
      </w:pPr>
      <w:r>
        <w:rPr>
          <w:rFonts w:ascii="Arial" w:hAnsi="Arial"/>
          <w:b/>
          <w:color w:val="66717A"/>
          <w:sz w:val="18"/>
        </w:rPr>
        <w:t xml:space="preserve">Wedge: </w:t>
      </w:r>
      <w:r>
        <w:rPr>
          <w:rFonts w:ascii="Arial" w:hAnsi="Arial"/>
          <w:b/>
          <w:color w:val="1E1E1E"/>
          <w:sz w:val="18"/>
        </w:rPr>
        <w:t>CosMc's proof package</w:t>
      </w:r>
    </w:p>
    <w:p>
      <w:pPr>
        <w:spacing w:after="40"/>
        <w:ind w:left="259" w:hanging="259"/>
      </w:pPr>
      <w:r>
        <w:rPr>
          <w:rFonts w:ascii="Arial" w:hAnsi="Arial"/>
          <w:b/>
          <w:color w:val="66717A"/>
          <w:sz w:val="18"/>
        </w:rPr>
        <w:t xml:space="preserve">First discovery question: </w:t>
      </w:r>
      <w:r>
        <w:rPr>
          <w:rFonts w:ascii="Arial" w:hAnsi="Arial"/>
          <w:b w:val="0"/>
          <w:color w:val="1E1E1E"/>
          <w:sz w:val="18"/>
        </w:rPr>
        <w:t>What CosMc's evidence can be used to de-risk a core-estate DMB/hardware conversation?</w:t>
      </w:r>
    </w:p>
    <w:p>
      <w:pPr>
        <w:spacing w:after="40"/>
        <w:ind w:left="259" w:hanging="259"/>
      </w:pPr>
      <w:r>
        <w:rPr>
          <w:rFonts w:ascii="Arial" w:hAnsi="Arial"/>
          <w:b/>
          <w:color w:val="66717A"/>
          <w:sz w:val="18"/>
        </w:rPr>
        <w:t xml:space="preserve">Proof required: </w:t>
      </w:r>
      <w:r>
        <w:rPr>
          <w:rFonts w:ascii="Arial" w:hAnsi="Arial"/>
          <w:b w:val="0"/>
          <w:color w:val="1E1E1E"/>
          <w:sz w:val="18"/>
        </w:rPr>
        <w:t>Approved customer proof, production performance, uptime, incident history, support model, and McDonald's reference path</w:t>
      </w:r>
    </w:p>
    <w:p>
      <w:pPr>
        <w:spacing w:after="40"/>
        <w:ind w:left="259" w:hanging="259"/>
      </w:pPr>
      <w:r>
        <w:rPr>
          <w:rFonts w:ascii="Arial" w:hAnsi="Arial"/>
          <w:b/>
          <w:color w:val="66717A"/>
          <w:sz w:val="18"/>
        </w:rPr>
        <w:t xml:space="preserve">Disqualifier: </w:t>
      </w:r>
      <w:r>
        <w:rPr>
          <w:rFonts w:ascii="Arial" w:hAnsi="Arial"/>
          <w:b w:val="0"/>
          <w:color w:val="1E1E1E"/>
          <w:sz w:val="18"/>
        </w:rPr>
        <w:t>CosMc's evidence cannot be shared or does not demonstrate the relevant DMB/hardware capability</w:t>
      </w:r>
    </w:p>
    <w:p>
      <w:pPr>
        <w:keepNext/>
        <w:spacing w:before="80" w:after="40"/>
      </w:pPr>
      <w:r>
        <w:rPr>
          <w:rFonts w:ascii="Arial" w:hAnsi="Arial"/>
          <w:b/>
          <w:color w:val="244A67"/>
          <w:sz w:val="22"/>
        </w:rPr>
        <w:t>6</w:t>
      </w:r>
    </w:p>
    <w:p>
      <w:pPr>
        <w:spacing w:after="40"/>
        <w:ind w:left="259" w:hanging="259"/>
      </w:pPr>
      <w:r>
        <w:rPr>
          <w:rFonts w:ascii="Arial" w:hAnsi="Arial"/>
          <w:b/>
          <w:color w:val="66717A"/>
          <w:sz w:val="18"/>
        </w:rPr>
        <w:t xml:space="preserve">Wedge: </w:t>
      </w:r>
      <w:r>
        <w:rPr>
          <w:rFonts w:ascii="Arial" w:hAnsi="Arial"/>
          <w:b/>
          <w:color w:val="1E1E1E"/>
          <w:sz w:val="18"/>
        </w:rPr>
        <w:t>Payments / transaction resilience</w:t>
      </w:r>
    </w:p>
    <w:p>
      <w:pPr>
        <w:spacing w:after="40"/>
        <w:ind w:left="259" w:hanging="259"/>
      </w:pPr>
      <w:r>
        <w:rPr>
          <w:rFonts w:ascii="Arial" w:hAnsi="Arial"/>
          <w:b/>
          <w:color w:val="66717A"/>
          <w:sz w:val="18"/>
        </w:rPr>
        <w:t xml:space="preserve">First discovery question: </w:t>
      </w:r>
      <w:r>
        <w:rPr>
          <w:rFonts w:ascii="Arial" w:hAnsi="Arial"/>
          <w:b w:val="0"/>
          <w:color w:val="1E1E1E"/>
          <w:sz w:val="18"/>
        </w:rPr>
        <w:t>Is there a market-specific payment pain that supports the DMB/hardware wedge?</w:t>
      </w:r>
    </w:p>
    <w:p>
      <w:pPr>
        <w:spacing w:after="40"/>
        <w:ind w:left="259" w:hanging="259"/>
      </w:pPr>
      <w:r>
        <w:rPr>
          <w:rFonts w:ascii="Arial" w:hAnsi="Arial"/>
          <w:b/>
          <w:color w:val="66717A"/>
          <w:sz w:val="18"/>
        </w:rPr>
        <w:t xml:space="preserve">Proof required: </w:t>
      </w:r>
      <w:r>
        <w:rPr>
          <w:rFonts w:ascii="Arial" w:hAnsi="Arial"/>
          <w:b w:val="0"/>
          <w:color w:val="1E1E1E"/>
          <w:sz w:val="18"/>
        </w:rPr>
        <w:t>Named market/account pain, transaction data, resiliency issue, or tender expansion need</w:t>
      </w:r>
    </w:p>
    <w:p>
      <w:pPr>
        <w:spacing w:after="40"/>
        <w:ind w:left="259" w:hanging="259"/>
      </w:pPr>
      <w:r>
        <w:rPr>
          <w:rFonts w:ascii="Arial" w:hAnsi="Arial"/>
          <w:b/>
          <w:color w:val="66717A"/>
          <w:sz w:val="18"/>
        </w:rPr>
        <w:t xml:space="preserve">Disqualifier: </w:t>
      </w:r>
      <w:r>
        <w:rPr>
          <w:rFonts w:ascii="Arial" w:hAnsi="Arial"/>
          <w:b w:val="0"/>
          <w:color w:val="1E1E1E"/>
          <w:sz w:val="18"/>
        </w:rPr>
        <w:t>No payments issue tied to the DMB/hardware decision</w:t>
      </w:r>
    </w:p>
    <w:p>
      <w:pPr>
        <w:pStyle w:val="Heading1"/>
      </w:pPr>
      <w:r>
        <w:t>7. Public CosMc's proof</w:t>
      </w:r>
    </w:p>
    <w:p>
      <w:pPr>
        <w:spacing w:after="100"/>
      </w:pPr>
      <w:r>
        <w:rPr>
          <w:rFonts w:ascii="Arial" w:hAnsi="Arial"/>
          <w:b w:val="0"/>
          <w:color w:val="1E1E1E"/>
          <w:sz w:val="20"/>
        </w:rPr>
        <w:t>Global Payments currently uses the following CosMc's customer statement publicly in its Genius pitch deck:</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“CosMc's undertook a comprehensive process when choosing Global Payments to enable our unique new concept. The breadth and depth of their solutions allowed us to pick a single supplier and enabled us to move faster, unlocking our speed to market.” — Josh Wesolowski, Director, Digital Product and Experience, CosMc's</w:t>
            </w:r>
          </w:p>
        </w:tc>
      </w:tr>
    </w:tbl>
    <w:p>
      <w:pPr>
        <w:spacing w:after="20"/>
      </w:pPr>
    </w:p>
    <w:p>
      <w:pPr>
        <w:pStyle w:val="Heading2"/>
      </w:pPr>
      <w:r>
        <w:t>What this proves</w:t>
      </w:r>
    </w:p>
    <w:p>
      <w:pPr>
        <w:pStyle w:val="ListBullet"/>
        <w:spacing w:after="80"/>
        <w:ind w:left="605" w:hanging="317"/>
      </w:pPr>
      <w:r>
        <w:rPr>
          <w:rFonts w:ascii="Arial" w:hAnsi="Arial"/>
          <w:b w:val="0"/>
          <w:color w:val="1E1E1E"/>
          <w:sz w:val="20"/>
        </w:rPr>
        <w:t>Global Payments won through a comprehensive selection process rather than an informal trial.</w:t>
      </w:r>
    </w:p>
    <w:p>
      <w:pPr>
        <w:pStyle w:val="ListBullet"/>
        <w:spacing w:after="80"/>
        <w:ind w:left="605" w:hanging="317"/>
      </w:pPr>
      <w:r>
        <w:rPr>
          <w:rFonts w:ascii="Arial" w:hAnsi="Arial"/>
          <w:b w:val="0"/>
          <w:color w:val="1E1E1E"/>
          <w:sz w:val="20"/>
        </w:rPr>
        <w:t>CosMc's intentionally selected Global Payments as a single supplier.</w:t>
      </w:r>
    </w:p>
    <w:p>
      <w:pPr>
        <w:pStyle w:val="ListBullet"/>
        <w:spacing w:after="80"/>
        <w:ind w:left="605" w:hanging="317"/>
      </w:pPr>
      <w:r>
        <w:rPr>
          <w:rFonts w:ascii="Arial" w:hAnsi="Arial"/>
          <w:b w:val="0"/>
          <w:color w:val="1E1E1E"/>
          <w:sz w:val="20"/>
        </w:rPr>
        <w:t>The publicly stated scope includes cloud POS, indoor and outdoor kiosks, drive-thru digital menu boards, and integrated unified commerce.</w:t>
      </w:r>
    </w:p>
    <w:p>
      <w:pPr>
        <w:pStyle w:val="ListBullet"/>
        <w:spacing w:after="80"/>
        <w:ind w:left="605" w:hanging="317"/>
      </w:pPr>
      <w:r>
        <w:rPr>
          <w:rFonts w:ascii="Arial" w:hAnsi="Arial"/>
          <w:b w:val="0"/>
          <w:color w:val="1E1E1E"/>
          <w:sz w:val="20"/>
        </w:rPr>
        <w:t>The customer publicly attributes faster speed to market to Global Payments' solution breadth and depth.</w:t>
      </w:r>
    </w:p>
    <w:p>
      <w:pPr>
        <w:pStyle w:val="ListBullet"/>
        <w:spacing w:after="80"/>
        <w:ind w:left="605" w:hanging="317"/>
      </w:pPr>
      <w:r>
        <w:rPr>
          <w:rFonts w:ascii="Arial" w:hAnsi="Arial"/>
          <w:b w:val="0"/>
          <w:color w:val="1E1E1E"/>
          <w:sz w:val="20"/>
        </w:rPr>
        <w:t>The reference is already approved for public use in the Genius sales motion.</w:t>
      </w:r>
    </w:p>
    <w:p>
      <w:pPr>
        <w:pStyle w:val="Heading2"/>
      </w:pPr>
      <w:r>
        <w:t>What it does not prove</w:t>
      </w:r>
    </w:p>
    <w:p>
      <w:pPr>
        <w:pStyle w:val="ListBullet"/>
        <w:spacing w:after="80"/>
        <w:ind w:left="605" w:hanging="317"/>
      </w:pPr>
      <w:r>
        <w:rPr>
          <w:rFonts w:ascii="Arial" w:hAnsi="Arial"/>
          <w:b w:val="0"/>
          <w:color w:val="1E1E1E"/>
          <w:sz w:val="20"/>
        </w:rPr>
        <w:t>Readiness to replace McDonald's global core POS immediately.</w:t>
      </w:r>
    </w:p>
    <w:p>
      <w:pPr>
        <w:pStyle w:val="ListBullet"/>
        <w:spacing w:after="80"/>
        <w:ind w:left="605" w:hanging="317"/>
      </w:pPr>
      <w:r>
        <w:rPr>
          <w:rFonts w:ascii="Arial" w:hAnsi="Arial"/>
          <w:b w:val="0"/>
          <w:color w:val="1E1E1E"/>
          <w:sz w:val="20"/>
        </w:rPr>
        <w:t>Global deployment, localization, support, or franchisee economics.</w:t>
      </w:r>
    </w:p>
    <w:p>
      <w:pPr>
        <w:pStyle w:val="ListBullet"/>
        <w:spacing w:after="80"/>
        <w:ind w:left="605" w:hanging="317"/>
      </w:pPr>
      <w:r>
        <w:rPr>
          <w:rFonts w:ascii="Arial" w:hAnsi="Arial"/>
          <w:b w:val="0"/>
          <w:color w:val="1E1E1E"/>
          <w:sz w:val="20"/>
        </w:rPr>
        <w:t>That every component was branded Genius or contracted through the same legal/product entity.</w:t>
      </w:r>
    </w:p>
    <w:p>
      <w:pPr>
        <w:pStyle w:val="ListBullet"/>
        <w:spacing w:after="80"/>
        <w:ind w:left="605" w:hanging="317"/>
      </w:pPr>
      <w:r>
        <w:rPr>
          <w:rFonts w:ascii="Arial" w:hAnsi="Arial"/>
          <w:b w:val="0"/>
          <w:color w:val="1E1E1E"/>
          <w:sz w:val="20"/>
        </w:rPr>
        <w:t>Production-performance outcomes beyond the public selection and speed-to-market claims.</w:t>
      </w:r>
    </w:p>
    <w:p>
      <w:pPr>
        <w:pStyle w:val="Heading1"/>
      </w:pPr>
      <w:r>
        <w:t>8. Initial pilot hypothesis</w:t>
      </w:r>
    </w:p>
    <w:p>
      <w:pPr>
        <w:pStyle w:val="Heading2"/>
      </w:pPr>
      <w:r>
        <w:t>Proposed pilot</w:t>
      </w:r>
    </w:p>
    <w:p>
      <w:pPr>
        <w:spacing w:after="100"/>
      </w:pPr>
      <w:r>
        <w:rPr>
          <w:rFonts w:ascii="Arial" w:hAnsi="Arial"/>
          <w:b w:val="0"/>
          <w:color w:val="1E1E1E"/>
          <w:sz w:val="20"/>
        </w:rPr>
        <w:t>A focused second-source DMB and/or POS hardware validation in the core estate. Genius would integrate with the existing McDonald's environment rather than replace NEWPOS or force a broad platform decision.</w:t>
      </w:r>
    </w:p>
    <w:p>
      <w:pPr>
        <w:pStyle w:val="Heading2"/>
      </w:pPr>
      <w:r>
        <w:t>Candidate scope</w:t>
      </w:r>
    </w:p>
    <w:p>
      <w:pPr>
        <w:pStyle w:val="ListBullet"/>
        <w:spacing w:after="80"/>
        <w:ind w:left="605" w:hanging="317"/>
      </w:pPr>
      <w:r>
        <w:rPr>
          <w:rFonts w:ascii="Arial" w:hAnsi="Arial"/>
          <w:b w:val="0"/>
          <w:color w:val="1E1E1E"/>
          <w:sz w:val="20"/>
        </w:rPr>
        <w:t>Validate Genius-powered DMB performance against McDonald's U.S. drive-thru requirements.</w:t>
      </w:r>
    </w:p>
    <w:p>
      <w:pPr>
        <w:pStyle w:val="ListBullet"/>
        <w:spacing w:after="80"/>
        <w:ind w:left="605" w:hanging="317"/>
      </w:pPr>
      <w:r>
        <w:rPr>
          <w:rFonts w:ascii="Arial" w:hAnsi="Arial"/>
          <w:b w:val="0"/>
          <w:color w:val="1E1E1E"/>
          <w:sz w:val="20"/>
        </w:rPr>
        <w:t>Demonstrate DMB operation without a separate media player where architecture permits.</w:t>
      </w:r>
    </w:p>
    <w:p>
      <w:pPr>
        <w:pStyle w:val="ListBullet"/>
        <w:spacing w:after="80"/>
        <w:ind w:left="605" w:hanging="317"/>
      </w:pPr>
      <w:r>
        <w:rPr>
          <w:rFonts w:ascii="Arial" w:hAnsi="Arial"/>
          <w:b w:val="0"/>
          <w:color w:val="1E1E1E"/>
          <w:sz w:val="20"/>
        </w:rPr>
        <w:t>Prove menu, price, promotion, and availability synchronization in the existing McDonald's ecosystem.</w:t>
      </w:r>
    </w:p>
    <w:p>
      <w:pPr>
        <w:pStyle w:val="ListBullet"/>
        <w:spacing w:after="80"/>
        <w:ind w:left="605" w:hanging="317"/>
      </w:pPr>
      <w:r>
        <w:rPr>
          <w:rFonts w:ascii="Arial" w:hAnsi="Arial"/>
          <w:b w:val="0"/>
          <w:color w:val="1E1E1E"/>
          <w:sz w:val="20"/>
        </w:rPr>
        <w:t>Validate field support, monitoring, remote recovery, and hardware replacement process.</w:t>
      </w:r>
    </w:p>
    <w:p>
      <w:pPr>
        <w:pStyle w:val="ListBullet"/>
        <w:spacing w:after="80"/>
        <w:ind w:left="605" w:hanging="317"/>
      </w:pPr>
      <w:r>
        <w:rPr>
          <w:rFonts w:ascii="Arial" w:hAnsi="Arial"/>
          <w:b w:val="0"/>
          <w:color w:val="1E1E1E"/>
          <w:sz w:val="20"/>
        </w:rPr>
        <w:t>Test selected POS hardware peripherals or terminal options if McDonald's confirms dissatisfaction with a domestic provider.</w:t>
      </w:r>
    </w:p>
    <w:p>
      <w:pPr>
        <w:pStyle w:val="ListBullet"/>
        <w:spacing w:after="80"/>
        <w:ind w:left="605" w:hanging="317"/>
      </w:pPr>
      <w:r>
        <w:rPr>
          <w:rFonts w:ascii="Arial" w:hAnsi="Arial"/>
          <w:b w:val="0"/>
          <w:color w:val="1E1E1E"/>
          <w:sz w:val="20"/>
        </w:rPr>
        <w:t>Document integration boundaries with NEWPOS, Edge/server infrastructure, approved hardware standards, and existing DMB workflows.</w:t>
      </w:r>
    </w:p>
    <w:p>
      <w:pPr>
        <w:pStyle w:val="ListBullet"/>
        <w:spacing w:after="80"/>
        <w:ind w:left="605" w:hanging="317"/>
      </w:pPr>
      <w:r>
        <w:rPr>
          <w:rFonts w:ascii="Arial" w:hAnsi="Arial"/>
          <w:b w:val="0"/>
          <w:color w:val="1E1E1E"/>
          <w:sz w:val="20"/>
        </w:rPr>
        <w:t>Require minimal restaurant disruption and no change to the crew operating model.</w:t>
      </w:r>
    </w:p>
    <w:p>
      <w:pPr>
        <w:pStyle w:val="Heading2"/>
      </w:pPr>
      <w:r>
        <w:t>Illustrative success gates</w:t>
      </w:r>
    </w:p>
    <w:p>
      <w:pPr>
        <w:pStyle w:val="ListBullet"/>
        <w:spacing w:after="80"/>
        <w:ind w:left="605" w:hanging="317"/>
      </w:pPr>
      <w:r>
        <w:rPr>
          <w:rFonts w:ascii="Arial" w:hAnsi="Arial"/>
          <w:b w:val="0"/>
          <w:color w:val="1E1E1E"/>
          <w:sz w:val="20"/>
        </w:rPr>
        <w:t>DMB content accuracy, availability, and recovery meet or exceed incumbent standards.</w:t>
      </w:r>
    </w:p>
    <w:p>
      <w:pPr>
        <w:pStyle w:val="ListBullet"/>
        <w:spacing w:after="80"/>
        <w:ind w:left="605" w:hanging="317"/>
      </w:pPr>
      <w:r>
        <w:rPr>
          <w:rFonts w:ascii="Arial" w:hAnsi="Arial"/>
          <w:b w:val="0"/>
          <w:color w:val="1E1E1E"/>
          <w:sz w:val="20"/>
        </w:rPr>
        <w:t>Architecture reduces device/media-player complexity or support burden.</w:t>
      </w:r>
    </w:p>
    <w:p>
      <w:pPr>
        <w:pStyle w:val="ListBullet"/>
        <w:spacing w:after="80"/>
        <w:ind w:left="605" w:hanging="317"/>
      </w:pPr>
      <w:r>
        <w:rPr>
          <w:rFonts w:ascii="Arial" w:hAnsi="Arial"/>
          <w:b w:val="0"/>
          <w:color w:val="1E1E1E"/>
          <w:sz w:val="20"/>
        </w:rPr>
        <w:t>No negative impact on NEWPOS, Edge/server infrastructure, or restaurant operations.</w:t>
      </w:r>
    </w:p>
    <w:p>
      <w:pPr>
        <w:pStyle w:val="ListBullet"/>
        <w:spacing w:after="80"/>
        <w:ind w:left="605" w:hanging="317"/>
      </w:pPr>
      <w:r>
        <w:rPr>
          <w:rFonts w:ascii="Arial" w:hAnsi="Arial"/>
          <w:b w:val="0"/>
          <w:color w:val="1E1E1E"/>
          <w:sz w:val="20"/>
        </w:rPr>
        <w:t>Hardware reliability, swap process, and support model satisfy McDonald's field expectations.</w:t>
      </w:r>
    </w:p>
    <w:p>
      <w:pPr>
        <w:pStyle w:val="ListBullet"/>
        <w:spacing w:after="80"/>
        <w:ind w:left="605" w:hanging="317"/>
      </w:pPr>
      <w:r>
        <w:rPr>
          <w:rFonts w:ascii="Arial" w:hAnsi="Arial"/>
          <w:b w:val="0"/>
          <w:color w:val="1E1E1E"/>
          <w:sz w:val="20"/>
        </w:rPr>
        <w:t>McDonald's defines whether the path is second-source, replacement, domestic-only, global-approved, or specialty use-case.</w:t>
      </w:r>
    </w:p>
    <w:p>
      <w:pPr>
        <w:pStyle w:val="ListBullet"/>
        <w:spacing w:after="80"/>
        <w:ind w:left="605" w:hanging="317"/>
      </w:pPr>
      <w:r>
        <w:rPr>
          <w:rFonts w:ascii="Arial" w:hAnsi="Arial"/>
          <w:b w:val="0"/>
          <w:color w:val="1E1E1E"/>
          <w:sz w:val="20"/>
        </w:rPr>
        <w:t>Named DMB/hardware decision owner and pre-negotiated expansion path before deployment.</w:t>
      </w:r>
    </w:p>
    <w:p>
      <w:pPr>
        <w:pStyle w:val="Heading1"/>
      </w:pPr>
      <w:r>
        <w:t>9. Buying-center map</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2200"/>
        <w:gridCol w:w="3500"/>
        <w:gridCol w:w="3660"/>
      </w:tblGrid>
      <w:tr>
        <w:trPr>
          <w:tblHeader w:val="true"/>
        </w:trPr>
        <w:tc>
          <w:tcPr>
            <w:tcW w:type="dxa" w:w="2200"/>
            <w:shd w:fill="244A67"/>
            <w:vAlign w:val="center"/>
            <w:tcMar>
              <w:top w:w="90" w:type="dxa"/>
              <w:start w:w="120" w:type="dxa"/>
              <w:bottom w:w="90" w:type="dxa"/>
              <w:end w:w="120" w:type="dxa"/>
            </w:tcMar>
          </w:tcPr>
          <w:p>
            <w:pPr>
              <w:spacing w:after="0"/>
            </w:pPr>
            <w:r>
              <w:rPr>
                <w:rFonts w:ascii="Arial" w:hAnsi="Arial"/>
                <w:b/>
                <w:color w:val="FFFFFF"/>
                <w:sz w:val="17"/>
              </w:rPr>
              <w:t>Constituency</w:t>
            </w:r>
          </w:p>
        </w:tc>
        <w:tc>
          <w:tcPr>
            <w:tcW w:type="dxa" w:w="3500"/>
            <w:shd w:fill="244A67"/>
            <w:vAlign w:val="center"/>
            <w:tcMar>
              <w:top w:w="90" w:type="dxa"/>
              <w:start w:w="120" w:type="dxa"/>
              <w:bottom w:w="90" w:type="dxa"/>
              <w:end w:w="120" w:type="dxa"/>
            </w:tcMar>
          </w:tcPr>
          <w:p>
            <w:pPr>
              <w:spacing w:after="0"/>
            </w:pPr>
            <w:r>
              <w:rPr>
                <w:rFonts w:ascii="Arial" w:hAnsi="Arial"/>
                <w:b/>
                <w:color w:val="FFFFFF"/>
                <w:sz w:val="17"/>
              </w:rPr>
              <w:t>What it must believe</w:t>
            </w:r>
          </w:p>
        </w:tc>
        <w:tc>
          <w:tcPr>
            <w:tcW w:type="dxa" w:w="3660"/>
            <w:shd w:fill="244A67"/>
            <w:vAlign w:val="center"/>
            <w:tcMar>
              <w:top w:w="90" w:type="dxa"/>
              <w:start w:w="120" w:type="dxa"/>
              <w:bottom w:w="90" w:type="dxa"/>
              <w:end w:w="120" w:type="dxa"/>
            </w:tcMar>
          </w:tcPr>
          <w:p>
            <w:pPr>
              <w:spacing w:after="0"/>
            </w:pPr>
            <w:r>
              <w:rPr>
                <w:rFonts w:ascii="Arial" w:hAnsi="Arial"/>
                <w:b/>
                <w:color w:val="FFFFFF"/>
                <w:sz w:val="17"/>
              </w:rPr>
              <w:t>Desired role</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U.S. Technology</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Genius can integrate safely and reduce complexity</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Technical sponsor</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Global Restaurant Technology</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Capability fits the global platform direction</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Architecture sponsor / scaling authority</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Restaurant Operations</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DMB/hardware change improves uptime, drive-thru execution, or field reliability without crew disruption</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Business sponsor</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Digital menu board owner</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Second-source DMB optionality reduces rollout and supplier concentration risk</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Use-case sponsor</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Hardware certification/deployment</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Genius hardware and field model meet McDonald's standards</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Qualification authority</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Supplier management/procurement</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A second-source DMB or hardware path improves leverage and resilience without increasing support risk</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Process coach / gatekeeper</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Global hardware standards / HP path</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Genius can coexist with or earn relevance alongside globally approved hardware</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Global approval validator</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Speedee Labs</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Capability is testable under realistic restaurant conditions</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Validation venue and innovation sponsor</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Owner/operators</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Restaurant economics and crew impact are compelling</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Adoption sponsor and reference</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Existing technology partners</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Genius complements rather than destabilizes the installed estate</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Integration ally or neutral party</w:t>
            </w:r>
          </w:p>
        </w:tc>
      </w:tr>
    </w:tbl>
    <w:p>
      <w:pPr>
        <w:spacing w:after="40"/>
      </w:pPr>
    </w:p>
    <w:p>
      <w:pPr>
        <w:pStyle w:val="Heading1"/>
      </w:pPr>
      <w:r>
        <w:t>10. LinkedIn baseline relationship map</w:t>
      </w:r>
    </w:p>
    <w:p>
      <w:pPr>
        <w:spacing w:after="100"/>
      </w:pPr>
      <w:r>
        <w:rPr>
          <w:rFonts w:ascii="Arial" w:hAnsi="Arial"/>
          <w:b w:val="0"/>
          <w:color w:val="1E1E1E"/>
          <w:sz w:val="20"/>
        </w:rPr>
        <w:t xml:space="preserve">Baseline reviewed: </w:t>
      </w:r>
      <w:r>
        <w:rPr>
          <w:rFonts w:ascii="Consolas" w:hAnsi="Consolas"/>
          <w:b w:val="0"/>
          <w:color w:val="1E1E1E"/>
          <w:sz w:val="19"/>
        </w:rPr>
        <w:t>system/baseline_index.json</w:t>
      </w:r>
      <w:r>
        <w:rPr>
          <w:rFonts w:ascii="Arial" w:hAnsi="Arial"/>
          <w:b w:val="0"/>
          <w:color w:val="1E1E1E"/>
          <w:sz w:val="20"/>
        </w:rPr>
        <w:t>, 3,082 records, latest LinkedIn export source through 2026-07-29. Relationship classifications below preserve the baseline's evidence limits.</w:t>
      </w:r>
    </w:p>
    <w:p>
      <w:pPr>
        <w:pStyle w:val="Heading2"/>
      </w:pPr>
      <w:r>
        <w:t>Tier 1: people to engage first</w:t>
      </w:r>
    </w:p>
    <w:p>
      <w:pPr>
        <w:keepNext/>
        <w:spacing w:before="80" w:after="40"/>
      </w:pPr>
      <w:r>
        <w:rPr>
          <w:rFonts w:ascii="Arial" w:hAnsi="Arial"/>
          <w:b/>
          <w:color w:val="244A67"/>
          <w:sz w:val="22"/>
        </w:rPr>
        <w:t>Bruce Sellnow</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McDonald's, Strategic Technology Integration Manager; RC inner; OTP3 cohort; baseline notes daily communication; DRR 94.1</w:t>
      </w:r>
    </w:p>
    <w:p>
      <w:pPr>
        <w:spacing w:after="40"/>
        <w:ind w:left="259" w:hanging="259"/>
      </w:pPr>
      <w:r>
        <w:rPr>
          <w:rFonts w:ascii="Arial" w:hAnsi="Arial"/>
          <w:b/>
          <w:color w:val="66717A"/>
          <w:sz w:val="18"/>
        </w:rPr>
        <w:t xml:space="preserve">Recommended pursuit role: </w:t>
      </w:r>
      <w:r>
        <w:rPr>
          <w:rFonts w:ascii="Arial" w:hAnsi="Arial"/>
          <w:b/>
          <w:color w:val="1E1E1E"/>
          <w:sz w:val="18"/>
        </w:rPr>
        <w:t>Primary coach candidate</w:t>
      </w:r>
    </w:p>
    <w:p>
      <w:pPr>
        <w:spacing w:after="40"/>
        <w:ind w:left="259" w:hanging="259"/>
      </w:pPr>
      <w:r>
        <w:rPr>
          <w:rFonts w:ascii="Arial" w:hAnsi="Arial"/>
          <w:b/>
          <w:color w:val="66717A"/>
          <w:sz w:val="18"/>
        </w:rPr>
        <w:t xml:space="preserve">Why now: </w:t>
      </w:r>
      <w:r>
        <w:rPr>
          <w:rFonts w:ascii="Arial" w:hAnsi="Arial"/>
          <w:b w:val="0"/>
          <w:color w:val="1E1E1E"/>
          <w:sz w:val="18"/>
        </w:rPr>
        <w:t>Strongest combination of trust, direct McDonald's seat, and technology-integration relevance</w:t>
      </w:r>
    </w:p>
    <w:p>
      <w:pPr>
        <w:spacing w:after="40"/>
        <w:ind w:left="259" w:hanging="259"/>
      </w:pPr>
      <w:r>
        <w:rPr>
          <w:rFonts w:ascii="Arial" w:hAnsi="Arial"/>
          <w:b/>
          <w:color w:val="66717A"/>
          <w:sz w:val="18"/>
        </w:rPr>
        <w:t xml:space="preserve">First ask: </w:t>
      </w:r>
      <w:r>
        <w:rPr>
          <w:rFonts w:ascii="Arial" w:hAnsi="Arial"/>
          <w:b w:val="0"/>
          <w:color w:val="1E1E1E"/>
          <w:sz w:val="18"/>
        </w:rPr>
        <w:t>Pressure-test the thesis privately; explain where Genius could enter without colliding with platform strategy; name the right first sponsor and likely objections</w:t>
      </w:r>
    </w:p>
    <w:p>
      <w:pPr>
        <w:keepNext/>
        <w:spacing w:before="80" w:after="40"/>
      </w:pPr>
      <w:r>
        <w:rPr>
          <w:rFonts w:ascii="Arial" w:hAnsi="Arial"/>
          <w:b/>
          <w:color w:val="244A67"/>
          <w:sz w:val="22"/>
        </w:rPr>
        <w:t>Jeff Coffland</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McDonald's, Senior Supplier Manager; RC inner; DRR 53.7; relationship needs reactivation</w:t>
      </w:r>
    </w:p>
    <w:p>
      <w:pPr>
        <w:spacing w:after="40"/>
        <w:ind w:left="259" w:hanging="259"/>
      </w:pPr>
      <w:r>
        <w:rPr>
          <w:rFonts w:ascii="Arial" w:hAnsi="Arial"/>
          <w:b/>
          <w:color w:val="66717A"/>
          <w:sz w:val="18"/>
        </w:rPr>
        <w:t xml:space="preserve">Recommended pursuit role: </w:t>
      </w:r>
      <w:r>
        <w:rPr>
          <w:rFonts w:ascii="Arial" w:hAnsi="Arial"/>
          <w:b/>
          <w:color w:val="1E1E1E"/>
          <w:sz w:val="18"/>
        </w:rPr>
        <w:t>Supplier-process coach / gatekeeper</w:t>
      </w:r>
    </w:p>
    <w:p>
      <w:pPr>
        <w:spacing w:after="40"/>
        <w:ind w:left="259" w:hanging="259"/>
      </w:pPr>
      <w:r>
        <w:rPr>
          <w:rFonts w:ascii="Arial" w:hAnsi="Arial"/>
          <w:b/>
          <w:color w:val="66717A"/>
          <w:sz w:val="18"/>
        </w:rPr>
        <w:t xml:space="preserve">Why now: </w:t>
      </w:r>
      <w:r>
        <w:rPr>
          <w:rFonts w:ascii="Arial" w:hAnsi="Arial"/>
          <w:b w:val="0"/>
          <w:color w:val="1E1E1E"/>
          <w:sz w:val="18"/>
        </w:rPr>
        <w:t>Can explain qualification, procurement, sponsorship, and incumbent dynamics</w:t>
      </w:r>
    </w:p>
    <w:p>
      <w:pPr>
        <w:spacing w:after="40"/>
        <w:ind w:left="259" w:hanging="259"/>
      </w:pPr>
      <w:r>
        <w:rPr>
          <w:rFonts w:ascii="Arial" w:hAnsi="Arial"/>
          <w:b/>
          <w:color w:val="66717A"/>
          <w:sz w:val="18"/>
        </w:rPr>
        <w:t xml:space="preserve">First ask: </w:t>
      </w:r>
      <w:r>
        <w:rPr>
          <w:rFonts w:ascii="Arial" w:hAnsi="Arial"/>
          <w:b w:val="0"/>
          <w:color w:val="1E1E1E"/>
          <w:sz w:val="18"/>
        </w:rPr>
        <w:t>Ask for a confidential process map: what proof and sponsorship are required for a CosMc's supplier to be considered for the core estate?</w:t>
      </w:r>
    </w:p>
    <w:p>
      <w:pPr>
        <w:keepNext/>
        <w:spacing w:before="80" w:after="40"/>
      </w:pPr>
      <w:r>
        <w:rPr>
          <w:rFonts w:ascii="Arial" w:hAnsi="Arial"/>
          <w:b/>
          <w:color w:val="244A67"/>
          <w:sz w:val="22"/>
        </w:rPr>
        <w:t>John Adams</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PAR Technology, Technical Account Manager; RC inner; OTP3 cohort; recent touch; DRR 98.7</w:t>
      </w:r>
    </w:p>
    <w:p>
      <w:pPr>
        <w:spacing w:after="40"/>
        <w:ind w:left="259" w:hanging="259"/>
      </w:pPr>
      <w:r>
        <w:rPr>
          <w:rFonts w:ascii="Arial" w:hAnsi="Arial"/>
          <w:b/>
          <w:color w:val="66717A"/>
          <w:sz w:val="18"/>
        </w:rPr>
        <w:t xml:space="preserve">Recommended pursuit role: </w:t>
      </w:r>
      <w:r>
        <w:rPr>
          <w:rFonts w:ascii="Arial" w:hAnsi="Arial"/>
          <w:b/>
          <w:color w:val="1E1E1E"/>
          <w:sz w:val="18"/>
        </w:rPr>
        <w:t>Outside-in reviewer and introduction broker</w:t>
      </w:r>
    </w:p>
    <w:p>
      <w:pPr>
        <w:spacing w:after="40"/>
        <w:ind w:left="259" w:hanging="259"/>
      </w:pPr>
      <w:r>
        <w:rPr>
          <w:rFonts w:ascii="Arial" w:hAnsi="Arial"/>
          <w:b/>
          <w:color w:val="66717A"/>
          <w:sz w:val="18"/>
        </w:rPr>
        <w:t xml:space="preserve">Why now: </w:t>
      </w:r>
      <w:r>
        <w:rPr>
          <w:rFonts w:ascii="Arial" w:hAnsi="Arial"/>
          <w:b w:val="0"/>
          <w:color w:val="1E1E1E"/>
          <w:sz w:val="18"/>
        </w:rPr>
        <w:t>Highest relationship health and strong McDonald's institutional context</w:t>
      </w:r>
    </w:p>
    <w:p>
      <w:pPr>
        <w:spacing w:after="40"/>
        <w:ind w:left="259" w:hanging="259"/>
      </w:pPr>
      <w:r>
        <w:rPr>
          <w:rFonts w:ascii="Arial" w:hAnsi="Arial"/>
          <w:b/>
          <w:color w:val="66717A"/>
          <w:sz w:val="18"/>
        </w:rPr>
        <w:t xml:space="preserve">First ask: </w:t>
      </w:r>
      <w:r>
        <w:rPr>
          <w:rFonts w:ascii="Arial" w:hAnsi="Arial"/>
          <w:b w:val="0"/>
          <w:color w:val="1E1E1E"/>
          <w:sz w:val="18"/>
        </w:rPr>
        <w:t>Review the account thesis for political/technical blind spots; identify who is likely to support or resist the motion</w:t>
      </w:r>
    </w:p>
    <w:p>
      <w:pPr>
        <w:keepNext/>
        <w:spacing w:before="80" w:after="40"/>
      </w:pPr>
      <w:r>
        <w:rPr>
          <w:rFonts w:ascii="Arial" w:hAnsi="Arial"/>
          <w:b/>
          <w:color w:val="244A67"/>
          <w:sz w:val="22"/>
        </w:rPr>
        <w:t>Dave Richards</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Logic Controls, VP Enterprise Accounts; RC inner; former PAR/OTP3; long relationship; DRR 90.8</w:t>
      </w:r>
    </w:p>
    <w:p>
      <w:pPr>
        <w:spacing w:after="40"/>
        <w:ind w:left="259" w:hanging="259"/>
      </w:pPr>
      <w:r>
        <w:rPr>
          <w:rFonts w:ascii="Arial" w:hAnsi="Arial"/>
          <w:b/>
          <w:color w:val="66717A"/>
          <w:sz w:val="18"/>
        </w:rPr>
        <w:t xml:space="preserve">Recommended pursuit role: </w:t>
      </w:r>
      <w:r>
        <w:rPr>
          <w:rFonts w:ascii="Arial" w:hAnsi="Arial"/>
          <w:b/>
          <w:color w:val="1E1E1E"/>
          <w:sz w:val="18"/>
        </w:rPr>
        <w:t>Hardware and account-strategy coach</w:t>
      </w:r>
    </w:p>
    <w:p>
      <w:pPr>
        <w:spacing w:after="40"/>
        <w:ind w:left="259" w:hanging="259"/>
      </w:pPr>
      <w:r>
        <w:rPr>
          <w:rFonts w:ascii="Arial" w:hAnsi="Arial"/>
          <w:b/>
          <w:color w:val="66717A"/>
          <w:sz w:val="18"/>
        </w:rPr>
        <w:t xml:space="preserve">Why now: </w:t>
      </w:r>
      <w:r>
        <w:rPr>
          <w:rFonts w:ascii="Arial" w:hAnsi="Arial"/>
          <w:b w:val="0"/>
          <w:color w:val="1E1E1E"/>
          <w:sz w:val="18"/>
        </w:rPr>
        <w:t>Deep McDonald's-account history and current hardware perspective</w:t>
      </w:r>
    </w:p>
    <w:p>
      <w:pPr>
        <w:spacing w:after="40"/>
        <w:ind w:left="259" w:hanging="259"/>
      </w:pPr>
      <w:r>
        <w:rPr>
          <w:rFonts w:ascii="Arial" w:hAnsi="Arial"/>
          <w:b/>
          <w:color w:val="66717A"/>
          <w:sz w:val="18"/>
        </w:rPr>
        <w:t xml:space="preserve">First ask: </w:t>
      </w:r>
      <w:r>
        <w:rPr>
          <w:rFonts w:ascii="Arial" w:hAnsi="Arial"/>
          <w:b w:val="0"/>
          <w:color w:val="1E1E1E"/>
          <w:sz w:val="18"/>
        </w:rPr>
        <w:t>Test the hardware/certification and incumbent-coexistence portions; identify deployment realities and potential ally paths</w:t>
      </w:r>
    </w:p>
    <w:p>
      <w:pPr>
        <w:keepNext/>
        <w:spacing w:before="80" w:after="40"/>
      </w:pPr>
      <w:r>
        <w:rPr>
          <w:rFonts w:ascii="Arial" w:hAnsi="Arial"/>
          <w:b/>
          <w:color w:val="244A67"/>
          <w:sz w:val="22"/>
        </w:rPr>
        <w:t>David Deems</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NCR project management; former McDonald's and OTP3; RC inner; personal/professional friend</w:t>
      </w:r>
    </w:p>
    <w:p>
      <w:pPr>
        <w:spacing w:after="40"/>
        <w:ind w:left="259" w:hanging="259"/>
      </w:pPr>
      <w:r>
        <w:rPr>
          <w:rFonts w:ascii="Arial" w:hAnsi="Arial"/>
          <w:b/>
          <w:color w:val="66717A"/>
          <w:sz w:val="18"/>
        </w:rPr>
        <w:t xml:space="preserve">Recommended pursuit role: </w:t>
      </w:r>
      <w:r>
        <w:rPr>
          <w:rFonts w:ascii="Arial" w:hAnsi="Arial"/>
          <w:b/>
          <w:color w:val="1E1E1E"/>
          <w:sz w:val="18"/>
        </w:rPr>
        <w:t>Institutional-memory coach</w:t>
      </w:r>
    </w:p>
    <w:p>
      <w:pPr>
        <w:spacing w:after="40"/>
        <w:ind w:left="259" w:hanging="259"/>
      </w:pPr>
      <w:r>
        <w:rPr>
          <w:rFonts w:ascii="Arial" w:hAnsi="Arial"/>
          <w:b/>
          <w:color w:val="66717A"/>
          <w:sz w:val="18"/>
        </w:rPr>
        <w:t xml:space="preserve">Why now: </w:t>
      </w:r>
      <w:r>
        <w:rPr>
          <w:rFonts w:ascii="Arial" w:hAnsi="Arial"/>
          <w:b w:val="0"/>
          <w:color w:val="1E1E1E"/>
          <w:sz w:val="18"/>
        </w:rPr>
        <w:t>Likely candid source on how McDonald's evaluates restaurant technology and where pilots stall</w:t>
      </w:r>
    </w:p>
    <w:p>
      <w:pPr>
        <w:spacing w:after="40"/>
        <w:ind w:left="259" w:hanging="259"/>
      </w:pPr>
      <w:r>
        <w:rPr>
          <w:rFonts w:ascii="Arial" w:hAnsi="Arial"/>
          <w:b/>
          <w:color w:val="66717A"/>
          <w:sz w:val="18"/>
        </w:rPr>
        <w:t xml:space="preserve">First ask: </w:t>
      </w:r>
      <w:r>
        <w:rPr>
          <w:rFonts w:ascii="Arial" w:hAnsi="Arial"/>
          <w:b w:val="0"/>
          <w:color w:val="1E1E1E"/>
          <w:sz w:val="18"/>
        </w:rPr>
        <w:t>Ask for a private failure-mode review: why do credible suppliers fail to move from pilot to platform?</w:t>
      </w:r>
    </w:p>
    <w:p>
      <w:pPr>
        <w:pStyle w:val="Heading2"/>
      </w:pPr>
      <w:r>
        <w:t>Tier 2: likely validators and potential future champions</w:t>
      </w:r>
    </w:p>
    <w:p>
      <w:pPr>
        <w:keepNext/>
        <w:spacing w:before="80" w:after="40"/>
      </w:pPr>
      <w:r>
        <w:rPr>
          <w:rFonts w:ascii="Arial" w:hAnsi="Arial"/>
          <w:b/>
          <w:color w:val="244A67"/>
          <w:sz w:val="22"/>
        </w:rPr>
        <w:t>Amanda Thomas</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McDonald's, Operations Technology Manager; LKI; last touch 2024-09-06</w:t>
      </w:r>
    </w:p>
    <w:p>
      <w:pPr>
        <w:spacing w:after="40"/>
        <w:ind w:left="259" w:hanging="259"/>
      </w:pPr>
      <w:r>
        <w:rPr>
          <w:rFonts w:ascii="Arial" w:hAnsi="Arial"/>
          <w:b/>
          <w:color w:val="66717A"/>
          <w:sz w:val="18"/>
        </w:rPr>
        <w:t xml:space="preserve">Potential role: </w:t>
      </w:r>
      <w:r>
        <w:rPr>
          <w:rFonts w:ascii="Arial" w:hAnsi="Arial"/>
          <w:b w:val="0"/>
          <w:color w:val="1E1E1E"/>
          <w:sz w:val="18"/>
        </w:rPr>
        <w:t>Operations-technology validator; possible future champion</w:t>
      </w:r>
    </w:p>
    <w:p>
      <w:pPr>
        <w:spacing w:after="40"/>
        <w:ind w:left="259" w:hanging="259"/>
      </w:pPr>
      <w:r>
        <w:rPr>
          <w:rFonts w:ascii="Arial" w:hAnsi="Arial"/>
          <w:b/>
          <w:color w:val="66717A"/>
          <w:sz w:val="18"/>
        </w:rPr>
        <w:t xml:space="preserve">Relationship reality: </w:t>
      </w:r>
      <w:r>
        <w:rPr>
          <w:rFonts w:ascii="Arial" w:hAnsi="Arial"/>
          <w:b w:val="0"/>
          <w:color w:val="1E1E1E"/>
          <w:sz w:val="18"/>
        </w:rPr>
        <w:t>Relevant role, but relationship is stale and not yet champion-grade</w:t>
      </w:r>
    </w:p>
    <w:p>
      <w:pPr>
        <w:spacing w:after="40"/>
        <w:ind w:left="259" w:hanging="259"/>
      </w:pPr>
      <w:r>
        <w:rPr>
          <w:rFonts w:ascii="Arial" w:hAnsi="Arial"/>
          <w:b/>
          <w:color w:val="66717A"/>
          <w:sz w:val="18"/>
        </w:rPr>
        <w:t xml:space="preserve">Recommended path: </w:t>
      </w:r>
      <w:r>
        <w:rPr>
          <w:rFonts w:ascii="Arial" w:hAnsi="Arial"/>
          <w:b w:val="0"/>
          <w:color w:val="1E1E1E"/>
          <w:sz w:val="18"/>
        </w:rPr>
        <w:t>Seek a warm reintroduction after Bruce validates the thesis; ask for operational discovery, not sponsorship</w:t>
      </w:r>
    </w:p>
    <w:p>
      <w:pPr>
        <w:keepNext/>
        <w:spacing w:before="80" w:after="40"/>
      </w:pPr>
      <w:r>
        <w:rPr>
          <w:rFonts w:ascii="Arial" w:hAnsi="Arial"/>
          <w:b/>
          <w:color w:val="244A67"/>
          <w:sz w:val="22"/>
        </w:rPr>
        <w:t>Mike Skog</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McDonald's, Manager - Infrastructure Hardware; LKI; last touch 2025-11-27; DRR 49.8</w:t>
      </w:r>
    </w:p>
    <w:p>
      <w:pPr>
        <w:spacing w:after="40"/>
        <w:ind w:left="259" w:hanging="259"/>
      </w:pPr>
      <w:r>
        <w:rPr>
          <w:rFonts w:ascii="Arial" w:hAnsi="Arial"/>
          <w:b/>
          <w:color w:val="66717A"/>
          <w:sz w:val="18"/>
        </w:rPr>
        <w:t xml:space="preserve">Potential role: </w:t>
      </w:r>
      <w:r>
        <w:rPr>
          <w:rFonts w:ascii="Arial" w:hAnsi="Arial"/>
          <w:b w:val="0"/>
          <w:color w:val="1E1E1E"/>
          <w:sz w:val="18"/>
        </w:rPr>
        <w:t>Hardware architecture/certification validator</w:t>
      </w:r>
    </w:p>
    <w:p>
      <w:pPr>
        <w:spacing w:after="40"/>
        <w:ind w:left="259" w:hanging="259"/>
      </w:pPr>
      <w:r>
        <w:rPr>
          <w:rFonts w:ascii="Arial" w:hAnsi="Arial"/>
          <w:b/>
          <w:color w:val="66717A"/>
          <w:sz w:val="18"/>
        </w:rPr>
        <w:t xml:space="preserve">Relationship reality: </w:t>
      </w:r>
      <w:r>
        <w:rPr>
          <w:rFonts w:ascii="Arial" w:hAnsi="Arial"/>
          <w:b w:val="0"/>
          <w:color w:val="1E1E1E"/>
          <w:sz w:val="18"/>
        </w:rPr>
        <w:t>Best relevant LKI for infrastructure fit</w:t>
      </w:r>
    </w:p>
    <w:p>
      <w:pPr>
        <w:spacing w:after="40"/>
        <w:ind w:left="259" w:hanging="259"/>
      </w:pPr>
      <w:r>
        <w:rPr>
          <w:rFonts w:ascii="Arial" w:hAnsi="Arial"/>
          <w:b/>
          <w:color w:val="66717A"/>
          <w:sz w:val="18"/>
        </w:rPr>
        <w:t xml:space="preserve">Recommended path: </w:t>
      </w:r>
      <w:r>
        <w:rPr>
          <w:rFonts w:ascii="Arial" w:hAnsi="Arial"/>
          <w:b w:val="0"/>
          <w:color w:val="1E1E1E"/>
          <w:sz w:val="18"/>
        </w:rPr>
        <w:t>Ask Bruce, Dave, or Jeff whether Mike is the correct early technical reviewer before direct outreach</w:t>
      </w:r>
    </w:p>
    <w:p>
      <w:pPr>
        <w:keepNext/>
        <w:spacing w:before="80" w:after="40"/>
      </w:pPr>
      <w:r>
        <w:rPr>
          <w:rFonts w:ascii="Arial" w:hAnsi="Arial"/>
          <w:b/>
          <w:color w:val="244A67"/>
          <w:sz w:val="22"/>
        </w:rPr>
        <w:t>Mike Boots</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Rank Quality Restaurants III, Director of Technology; LKI; last touch 2024-08-23</w:t>
      </w:r>
    </w:p>
    <w:p>
      <w:pPr>
        <w:spacing w:after="40"/>
        <w:ind w:left="259" w:hanging="259"/>
      </w:pPr>
      <w:r>
        <w:rPr>
          <w:rFonts w:ascii="Arial" w:hAnsi="Arial"/>
          <w:b/>
          <w:color w:val="66717A"/>
          <w:sz w:val="18"/>
        </w:rPr>
        <w:t xml:space="preserve">Potential role: </w:t>
      </w:r>
      <w:r>
        <w:rPr>
          <w:rFonts w:ascii="Arial" w:hAnsi="Arial"/>
          <w:b w:val="0"/>
          <w:color w:val="1E1E1E"/>
          <w:sz w:val="18"/>
        </w:rPr>
        <w:t>Franchisee technology validator</w:t>
      </w:r>
    </w:p>
    <w:p>
      <w:pPr>
        <w:spacing w:after="40"/>
        <w:ind w:left="259" w:hanging="259"/>
      </w:pPr>
      <w:r>
        <w:rPr>
          <w:rFonts w:ascii="Arial" w:hAnsi="Arial"/>
          <w:b/>
          <w:color w:val="66717A"/>
          <w:sz w:val="18"/>
        </w:rPr>
        <w:t xml:space="preserve">Relationship reality: </w:t>
      </w:r>
      <w:r>
        <w:rPr>
          <w:rFonts w:ascii="Arial" w:hAnsi="Arial"/>
          <w:b w:val="0"/>
          <w:color w:val="1E1E1E"/>
          <w:sz w:val="18"/>
        </w:rPr>
        <w:t>Useful operator-side perspective; relationship needs reactivation</w:t>
      </w:r>
    </w:p>
    <w:p>
      <w:pPr>
        <w:spacing w:after="40"/>
        <w:ind w:left="259" w:hanging="259"/>
      </w:pPr>
      <w:r>
        <w:rPr>
          <w:rFonts w:ascii="Arial" w:hAnsi="Arial"/>
          <w:b/>
          <w:color w:val="66717A"/>
          <w:sz w:val="18"/>
        </w:rPr>
        <w:t xml:space="preserve">Recommended path: </w:t>
      </w:r>
      <w:r>
        <w:rPr>
          <w:rFonts w:ascii="Arial" w:hAnsi="Arial"/>
          <w:b w:val="0"/>
          <w:color w:val="1E1E1E"/>
          <w:sz w:val="18"/>
        </w:rPr>
        <w:t>Ask for candid owner/operator economics and deployment feedback after the thesis is internally sharpened</w:t>
      </w:r>
    </w:p>
    <w:p>
      <w:pPr>
        <w:keepNext/>
        <w:spacing w:before="80" w:after="40"/>
      </w:pPr>
      <w:r>
        <w:rPr>
          <w:rFonts w:ascii="Arial" w:hAnsi="Arial"/>
          <w:b/>
          <w:color w:val="244A67"/>
          <w:sz w:val="22"/>
        </w:rPr>
        <w:t>Jim Lay</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Ice Age Management, Director of Technical Services; LKI; old relationship</w:t>
      </w:r>
    </w:p>
    <w:p>
      <w:pPr>
        <w:spacing w:after="40"/>
        <w:ind w:left="259" w:hanging="259"/>
      </w:pPr>
      <w:r>
        <w:rPr>
          <w:rFonts w:ascii="Arial" w:hAnsi="Arial"/>
          <w:b/>
          <w:color w:val="66717A"/>
          <w:sz w:val="18"/>
        </w:rPr>
        <w:t xml:space="preserve">Potential role: </w:t>
      </w:r>
      <w:r>
        <w:rPr>
          <w:rFonts w:ascii="Arial" w:hAnsi="Arial"/>
          <w:b w:val="0"/>
          <w:color w:val="1E1E1E"/>
          <w:sz w:val="18"/>
        </w:rPr>
        <w:t>Franchisee technical validator</w:t>
      </w:r>
    </w:p>
    <w:p>
      <w:pPr>
        <w:spacing w:after="40"/>
        <w:ind w:left="259" w:hanging="259"/>
      </w:pPr>
      <w:r>
        <w:rPr>
          <w:rFonts w:ascii="Arial" w:hAnsi="Arial"/>
          <w:b/>
          <w:color w:val="66717A"/>
          <w:sz w:val="18"/>
        </w:rPr>
        <w:t xml:space="preserve">Relationship reality: </w:t>
      </w:r>
      <w:r>
        <w:rPr>
          <w:rFonts w:ascii="Arial" w:hAnsi="Arial"/>
          <w:b w:val="0"/>
          <w:color w:val="1E1E1E"/>
          <w:sz w:val="18"/>
        </w:rPr>
        <w:t>Relevant but very stale</w:t>
      </w:r>
    </w:p>
    <w:p>
      <w:pPr>
        <w:spacing w:after="40"/>
        <w:ind w:left="259" w:hanging="259"/>
      </w:pPr>
      <w:r>
        <w:rPr>
          <w:rFonts w:ascii="Arial" w:hAnsi="Arial"/>
          <w:b/>
          <w:color w:val="66717A"/>
          <w:sz w:val="18"/>
        </w:rPr>
        <w:t xml:space="preserve">Recommended path: </w:t>
      </w:r>
      <w:r>
        <w:rPr>
          <w:rFonts w:ascii="Arial" w:hAnsi="Arial"/>
          <w:b w:val="0"/>
          <w:color w:val="1E1E1E"/>
          <w:sz w:val="18"/>
        </w:rPr>
        <w:t>Use only with a warm context or broker; test field-support and crew-impact assumptions</w:t>
      </w:r>
    </w:p>
    <w:p>
      <w:pPr>
        <w:keepNext/>
        <w:spacing w:before="80" w:after="40"/>
      </w:pPr>
      <w:r>
        <w:rPr>
          <w:rFonts w:ascii="Arial" w:hAnsi="Arial"/>
          <w:b/>
          <w:color w:val="244A67"/>
          <w:sz w:val="22"/>
        </w:rPr>
        <w:t>Amy Spytko</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QSRSoft, VP Global Sales; RC inner; very recent/high-frequency relationship; DRR 96.8</w:t>
      </w:r>
    </w:p>
    <w:p>
      <w:pPr>
        <w:spacing w:after="40"/>
        <w:ind w:left="259" w:hanging="259"/>
      </w:pPr>
      <w:r>
        <w:rPr>
          <w:rFonts w:ascii="Arial" w:hAnsi="Arial"/>
          <w:b/>
          <w:color w:val="66717A"/>
          <w:sz w:val="18"/>
        </w:rPr>
        <w:t xml:space="preserve">Potential role: </w:t>
      </w:r>
      <w:r>
        <w:rPr>
          <w:rFonts w:ascii="Arial" w:hAnsi="Arial"/>
          <w:b w:val="0"/>
          <w:color w:val="1E1E1E"/>
          <w:sz w:val="18"/>
        </w:rPr>
        <w:t>Ecosystem truth-teller</w:t>
      </w:r>
    </w:p>
    <w:p>
      <w:pPr>
        <w:spacing w:after="40"/>
        <w:ind w:left="259" w:hanging="259"/>
      </w:pPr>
      <w:r>
        <w:rPr>
          <w:rFonts w:ascii="Arial" w:hAnsi="Arial"/>
          <w:b/>
          <w:color w:val="66717A"/>
          <w:sz w:val="18"/>
        </w:rPr>
        <w:t xml:space="preserve">Relationship reality: </w:t>
      </w:r>
      <w:r>
        <w:rPr>
          <w:rFonts w:ascii="Arial" w:hAnsi="Arial"/>
          <w:b w:val="0"/>
          <w:color w:val="1E1E1E"/>
          <w:sz w:val="18"/>
        </w:rPr>
        <w:t>Excellent trust, but potential competitive/confidentiality conflict</w:t>
      </w:r>
    </w:p>
    <w:p>
      <w:pPr>
        <w:spacing w:after="40"/>
        <w:ind w:left="259" w:hanging="259"/>
      </w:pPr>
      <w:r>
        <w:rPr>
          <w:rFonts w:ascii="Arial" w:hAnsi="Arial"/>
          <w:b/>
          <w:color w:val="66717A"/>
          <w:sz w:val="18"/>
        </w:rPr>
        <w:t xml:space="preserve">Recommended path: </w:t>
      </w:r>
      <w:r>
        <w:rPr>
          <w:rFonts w:ascii="Arial" w:hAnsi="Arial"/>
          <w:b w:val="0"/>
          <w:color w:val="1E1E1E"/>
          <w:sz w:val="18"/>
        </w:rPr>
        <w:t>Use for category and messaging feedback only; do not share sensitive pricing, account politics, or full pursuit strategy without explicit boundaries</w:t>
      </w:r>
    </w:p>
    <w:p>
      <w:pPr>
        <w:pStyle w:val="Heading2"/>
      </w:pPr>
      <w:r>
        <w:t>Public-reference stakeholder not found in the baseline</w:t>
      </w:r>
    </w:p>
    <w:p>
      <w:pPr>
        <w:keepNext/>
        <w:spacing w:before="80" w:after="40"/>
      </w:pPr>
      <w:r>
        <w:rPr>
          <w:rFonts w:ascii="Arial" w:hAnsi="Arial"/>
          <w:b/>
          <w:color w:val="244A67"/>
          <w:sz w:val="22"/>
        </w:rPr>
        <w:t>Josh Wesolowski</w:t>
      </w:r>
    </w:p>
    <w:p>
      <w:pPr>
        <w:spacing w:after="40"/>
        <w:ind w:left="259" w:hanging="259"/>
      </w:pPr>
      <w:r>
        <w:rPr>
          <w:rFonts w:ascii="Arial" w:hAnsi="Arial"/>
          <w:b/>
          <w:color w:val="66717A"/>
          <w:sz w:val="18"/>
        </w:rPr>
        <w:t xml:space="preserve">Public role: </w:t>
      </w:r>
      <w:r>
        <w:rPr>
          <w:rFonts w:ascii="Arial" w:hAnsi="Arial"/>
          <w:b w:val="0"/>
          <w:color w:val="1E1E1E"/>
          <w:sz w:val="18"/>
        </w:rPr>
        <w:t>Director, Digital Product and Experience, CosMc's, as attributed in the public Genius pitch deck</w:t>
      </w:r>
    </w:p>
    <w:p>
      <w:pPr>
        <w:spacing w:after="40"/>
        <w:ind w:left="259" w:hanging="259"/>
      </w:pPr>
      <w:r>
        <w:rPr>
          <w:rFonts w:ascii="Arial" w:hAnsi="Arial"/>
          <w:b/>
          <w:color w:val="66717A"/>
          <w:sz w:val="18"/>
        </w:rPr>
        <w:t xml:space="preserve">Strategic relevance: </w:t>
      </w:r>
      <w:r>
        <w:rPr>
          <w:rFonts w:ascii="Arial" w:hAnsi="Arial"/>
          <w:b w:val="0"/>
          <w:color w:val="1E1E1E"/>
          <w:sz w:val="18"/>
        </w:rPr>
        <w:t>Named customer voice validating comprehensive selection, single-supplier trust, solution breadth, and speed to market</w:t>
      </w:r>
    </w:p>
    <w:p>
      <w:pPr>
        <w:spacing w:after="40"/>
        <w:ind w:left="259" w:hanging="259"/>
      </w:pPr>
      <w:r>
        <w:rPr>
          <w:rFonts w:ascii="Arial" w:hAnsi="Arial"/>
          <w:b/>
          <w:color w:val="66717A"/>
          <w:sz w:val="18"/>
        </w:rPr>
        <w:t xml:space="preserve">Relationship reality: </w:t>
      </w:r>
      <w:r>
        <w:rPr>
          <w:rFonts w:ascii="Arial" w:hAnsi="Arial"/>
          <w:b w:val="0"/>
          <w:color w:val="1E1E1E"/>
          <w:sz w:val="18"/>
        </w:rPr>
        <w:t>Not found in Todd's 3,082-contact LinkedIn baseline</w:t>
      </w:r>
    </w:p>
    <w:p>
      <w:pPr>
        <w:spacing w:after="40"/>
        <w:ind w:left="259" w:hanging="259"/>
      </w:pPr>
      <w:r>
        <w:rPr>
          <w:rFonts w:ascii="Arial" w:hAnsi="Arial"/>
          <w:b/>
          <w:color w:val="66717A"/>
          <w:sz w:val="18"/>
        </w:rPr>
        <w:t xml:space="preserve">Recommended path: </w:t>
      </w:r>
      <w:r>
        <w:rPr>
          <w:rFonts w:ascii="Arial" w:hAnsi="Arial"/>
          <w:b w:val="0"/>
          <w:color w:val="1E1E1E"/>
          <w:sz w:val="18"/>
        </w:rPr>
        <w:t>Identify the Global Payments relationship owner and Josh's current McDonald's connection; seek an internal reference conversation and warm introduction, not cold outreach</w:t>
      </w:r>
    </w:p>
    <w:p>
      <w:pPr>
        <w:pStyle w:val="Heading2"/>
      </w:pPr>
      <w:r>
        <w:t>Tier 3: destination stakeholders, not current champions</w:t>
      </w:r>
    </w:p>
    <w:p>
      <w:pPr>
        <w:keepNext/>
        <w:spacing w:before="80" w:after="40"/>
      </w:pPr>
      <w:r>
        <w:rPr>
          <w:rFonts w:ascii="Arial" w:hAnsi="Arial"/>
          <w:b/>
          <w:color w:val="244A67"/>
          <w:sz w:val="22"/>
        </w:rPr>
        <w:t>Brian Gomez</w:t>
      </w:r>
    </w:p>
    <w:p>
      <w:pPr>
        <w:spacing w:after="40"/>
        <w:ind w:left="259" w:hanging="259"/>
      </w:pPr>
      <w:r>
        <w:rPr>
          <w:rFonts w:ascii="Arial" w:hAnsi="Arial"/>
          <w:b/>
          <w:color w:val="66717A"/>
          <w:sz w:val="18"/>
        </w:rPr>
        <w:t xml:space="preserve">Current role: </w:t>
      </w:r>
      <w:r>
        <w:rPr>
          <w:rFonts w:ascii="Arial" w:hAnsi="Arial"/>
          <w:b w:val="0"/>
          <w:color w:val="1E1E1E"/>
          <w:sz w:val="18"/>
        </w:rPr>
        <w:t>Operations Sr. Manager, Global Operations, Speedee Labs</w:t>
      </w:r>
    </w:p>
    <w:p>
      <w:pPr>
        <w:spacing w:after="40"/>
        <w:ind w:left="259" w:hanging="259"/>
      </w:pPr>
      <w:r>
        <w:rPr>
          <w:rFonts w:ascii="Arial" w:hAnsi="Arial"/>
          <w:b/>
          <w:color w:val="66717A"/>
          <w:sz w:val="18"/>
        </w:rPr>
        <w:t xml:space="preserve">Strategic relevance: </w:t>
      </w:r>
      <w:r>
        <w:rPr>
          <w:rFonts w:ascii="Arial" w:hAnsi="Arial"/>
          <w:b w:val="0"/>
          <w:color w:val="1E1E1E"/>
          <w:sz w:val="18"/>
        </w:rPr>
        <w:t>Operational validation and lab pathway</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2024-09-02</w:t>
      </w:r>
    </w:p>
    <w:p>
      <w:pPr>
        <w:spacing w:after="40"/>
        <w:ind w:left="259" w:hanging="259"/>
      </w:pPr>
      <w:r>
        <w:rPr>
          <w:rFonts w:ascii="Arial" w:hAnsi="Arial"/>
          <w:b/>
          <w:color w:val="66717A"/>
          <w:sz w:val="18"/>
        </w:rPr>
        <w:t xml:space="preserve">Access strategy: </w:t>
      </w:r>
      <w:r>
        <w:rPr>
          <w:rFonts w:ascii="Arial" w:hAnsi="Arial"/>
          <w:b w:val="0"/>
          <w:color w:val="1E1E1E"/>
          <w:sz w:val="18"/>
        </w:rPr>
        <w:t>Approach after an internal coach endorses a specific use case</w:t>
      </w:r>
    </w:p>
    <w:p>
      <w:pPr>
        <w:keepNext/>
        <w:spacing w:before="80" w:after="40"/>
      </w:pPr>
      <w:r>
        <w:rPr>
          <w:rFonts w:ascii="Arial" w:hAnsi="Arial"/>
          <w:b/>
          <w:color w:val="244A67"/>
          <w:sz w:val="22"/>
        </w:rPr>
        <w:t>Todd Langeland</w:t>
      </w:r>
    </w:p>
    <w:p>
      <w:pPr>
        <w:spacing w:after="40"/>
        <w:ind w:left="259" w:hanging="259"/>
      </w:pPr>
      <w:r>
        <w:rPr>
          <w:rFonts w:ascii="Arial" w:hAnsi="Arial"/>
          <w:b/>
          <w:color w:val="66717A"/>
          <w:sz w:val="18"/>
        </w:rPr>
        <w:t xml:space="preserve">Current role: </w:t>
      </w:r>
      <w:r>
        <w:rPr>
          <w:rFonts w:ascii="Arial" w:hAnsi="Arial"/>
          <w:b w:val="0"/>
          <w:color w:val="1E1E1E"/>
          <w:sz w:val="18"/>
        </w:rPr>
        <w:t>Director of Technology Deployment - U.S. Market</w:t>
      </w:r>
    </w:p>
    <w:p>
      <w:pPr>
        <w:spacing w:after="40"/>
        <w:ind w:left="259" w:hanging="259"/>
      </w:pPr>
      <w:r>
        <w:rPr>
          <w:rFonts w:ascii="Arial" w:hAnsi="Arial"/>
          <w:b/>
          <w:color w:val="66717A"/>
          <w:sz w:val="18"/>
        </w:rPr>
        <w:t xml:space="preserve">Strategic relevance: </w:t>
      </w:r>
      <w:r>
        <w:rPr>
          <w:rFonts w:ascii="Arial" w:hAnsi="Arial"/>
          <w:b w:val="0"/>
          <w:color w:val="1E1E1E"/>
          <w:sz w:val="18"/>
        </w:rPr>
        <w:t>Deployment feasibility and scaling</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2025-10-07; newly at McDonald's in baseline</w:t>
      </w:r>
    </w:p>
    <w:p>
      <w:pPr>
        <w:spacing w:after="40"/>
        <w:ind w:left="259" w:hanging="259"/>
      </w:pPr>
      <w:r>
        <w:rPr>
          <w:rFonts w:ascii="Arial" w:hAnsi="Arial"/>
          <w:b/>
          <w:color w:val="66717A"/>
          <w:sz w:val="18"/>
        </w:rPr>
        <w:t xml:space="preserve">Access strategy: </w:t>
      </w:r>
      <w:r>
        <w:rPr>
          <w:rFonts w:ascii="Arial" w:hAnsi="Arial"/>
          <w:b w:val="0"/>
          <w:color w:val="1E1E1E"/>
          <w:sz w:val="18"/>
        </w:rPr>
        <w:t>Seek introduction when pilot scope is concrete</w:t>
      </w:r>
    </w:p>
    <w:p>
      <w:pPr>
        <w:keepNext/>
        <w:spacing w:before="80" w:after="40"/>
      </w:pPr>
      <w:r>
        <w:rPr>
          <w:rFonts w:ascii="Arial" w:hAnsi="Arial"/>
          <w:b/>
          <w:color w:val="244A67"/>
          <w:sz w:val="22"/>
        </w:rPr>
        <w:t>Bill Sullivan</w:t>
      </w:r>
    </w:p>
    <w:p>
      <w:pPr>
        <w:spacing w:after="40"/>
        <w:ind w:left="259" w:hanging="259"/>
      </w:pPr>
      <w:r>
        <w:rPr>
          <w:rFonts w:ascii="Arial" w:hAnsi="Arial"/>
          <w:b/>
          <w:color w:val="66717A"/>
          <w:sz w:val="18"/>
        </w:rPr>
        <w:t xml:space="preserve">Current role: </w:t>
      </w:r>
      <w:r>
        <w:rPr>
          <w:rFonts w:ascii="Arial" w:hAnsi="Arial"/>
          <w:b w:val="0"/>
          <w:color w:val="1E1E1E"/>
          <w:sz w:val="18"/>
        </w:rPr>
        <w:t>Sr. Manager, U.S. Hardware Certification &amp; Onsite Deployment</w:t>
      </w:r>
    </w:p>
    <w:p>
      <w:pPr>
        <w:spacing w:after="40"/>
        <w:ind w:left="259" w:hanging="259"/>
      </w:pPr>
      <w:r>
        <w:rPr>
          <w:rFonts w:ascii="Arial" w:hAnsi="Arial"/>
          <w:b/>
          <w:color w:val="66717A"/>
          <w:sz w:val="18"/>
        </w:rPr>
        <w:t xml:space="preserve">Strategic relevance: </w:t>
      </w:r>
      <w:r>
        <w:rPr>
          <w:rFonts w:ascii="Arial" w:hAnsi="Arial"/>
          <w:b w:val="0"/>
          <w:color w:val="1E1E1E"/>
          <w:sz w:val="18"/>
        </w:rPr>
        <w:t>Hardware approval and deployment model</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2025-04-18</w:t>
      </w:r>
    </w:p>
    <w:p>
      <w:pPr>
        <w:spacing w:after="40"/>
        <w:ind w:left="259" w:hanging="259"/>
      </w:pPr>
      <w:r>
        <w:rPr>
          <w:rFonts w:ascii="Arial" w:hAnsi="Arial"/>
          <w:b/>
          <w:color w:val="66717A"/>
          <w:sz w:val="18"/>
        </w:rPr>
        <w:t xml:space="preserve">Access strategy: </w:t>
      </w:r>
      <w:r>
        <w:rPr>
          <w:rFonts w:ascii="Arial" w:hAnsi="Arial"/>
          <w:b w:val="0"/>
          <w:color w:val="1E1E1E"/>
          <w:sz w:val="18"/>
        </w:rPr>
        <w:t>Technical qualification meeting after architecture review</w:t>
      </w:r>
    </w:p>
    <w:p>
      <w:pPr>
        <w:keepNext/>
        <w:spacing w:before="80" w:after="40"/>
      </w:pPr>
      <w:r>
        <w:rPr>
          <w:rFonts w:ascii="Arial" w:hAnsi="Arial"/>
          <w:b/>
          <w:color w:val="244A67"/>
          <w:sz w:val="22"/>
        </w:rPr>
        <w:t>Ricky Grice</w:t>
      </w:r>
    </w:p>
    <w:p>
      <w:pPr>
        <w:spacing w:after="40"/>
        <w:ind w:left="259" w:hanging="259"/>
      </w:pPr>
      <w:r>
        <w:rPr>
          <w:rFonts w:ascii="Arial" w:hAnsi="Arial"/>
          <w:b/>
          <w:color w:val="66717A"/>
          <w:sz w:val="18"/>
        </w:rPr>
        <w:t xml:space="preserve">Current role: </w:t>
      </w:r>
      <w:r>
        <w:rPr>
          <w:rFonts w:ascii="Arial" w:hAnsi="Arial"/>
          <w:b w:val="0"/>
          <w:color w:val="1E1E1E"/>
          <w:sz w:val="18"/>
        </w:rPr>
        <w:t>Director, Strategic Technology Integration</w:t>
      </w:r>
    </w:p>
    <w:p>
      <w:pPr>
        <w:spacing w:after="40"/>
        <w:ind w:left="259" w:hanging="259"/>
      </w:pPr>
      <w:r>
        <w:rPr>
          <w:rFonts w:ascii="Arial" w:hAnsi="Arial"/>
          <w:b/>
          <w:color w:val="66717A"/>
          <w:sz w:val="18"/>
        </w:rPr>
        <w:t xml:space="preserve">Strategic relevance: </w:t>
      </w:r>
      <w:r>
        <w:rPr>
          <w:rFonts w:ascii="Arial" w:hAnsi="Arial"/>
          <w:b w:val="0"/>
          <w:color w:val="1E1E1E"/>
          <w:sz w:val="18"/>
        </w:rPr>
        <w:t>Integration sponsorship</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2018-08-12</w:t>
      </w:r>
    </w:p>
    <w:p>
      <w:pPr>
        <w:spacing w:after="40"/>
        <w:ind w:left="259" w:hanging="259"/>
      </w:pPr>
      <w:r>
        <w:rPr>
          <w:rFonts w:ascii="Arial" w:hAnsi="Arial"/>
          <w:b/>
          <w:color w:val="66717A"/>
          <w:sz w:val="18"/>
        </w:rPr>
        <w:t xml:space="preserve">Access strategy: </w:t>
      </w:r>
      <w:r>
        <w:rPr>
          <w:rFonts w:ascii="Arial" w:hAnsi="Arial"/>
          <w:b w:val="0"/>
          <w:color w:val="1E1E1E"/>
          <w:sz w:val="18"/>
        </w:rPr>
        <w:t>Use Bruce to determine current remit and warm path</w:t>
      </w:r>
    </w:p>
    <w:p>
      <w:pPr>
        <w:keepNext/>
        <w:spacing w:before="80" w:after="40"/>
      </w:pPr>
      <w:r>
        <w:rPr>
          <w:rFonts w:ascii="Arial" w:hAnsi="Arial"/>
          <w:b/>
          <w:color w:val="244A67"/>
          <w:sz w:val="22"/>
        </w:rPr>
        <w:t>William Turk</w:t>
      </w:r>
    </w:p>
    <w:p>
      <w:pPr>
        <w:spacing w:after="40"/>
        <w:ind w:left="259" w:hanging="259"/>
      </w:pPr>
      <w:r>
        <w:rPr>
          <w:rFonts w:ascii="Arial" w:hAnsi="Arial"/>
          <w:b/>
          <w:color w:val="66717A"/>
          <w:sz w:val="18"/>
        </w:rPr>
        <w:t xml:space="preserve">Current role: </w:t>
      </w:r>
      <w:r>
        <w:rPr>
          <w:rFonts w:ascii="Arial" w:hAnsi="Arial"/>
          <w:b w:val="0"/>
          <w:color w:val="1E1E1E"/>
          <w:sz w:val="18"/>
        </w:rPr>
        <w:t>Sr. Director, Operations Officer - Nashville Field Office</w:t>
      </w:r>
    </w:p>
    <w:p>
      <w:pPr>
        <w:spacing w:after="40"/>
        <w:ind w:left="259" w:hanging="259"/>
      </w:pPr>
      <w:r>
        <w:rPr>
          <w:rFonts w:ascii="Arial" w:hAnsi="Arial"/>
          <w:b/>
          <w:color w:val="66717A"/>
          <w:sz w:val="18"/>
        </w:rPr>
        <w:t xml:space="preserve">Strategic relevance: </w:t>
      </w:r>
      <w:r>
        <w:rPr>
          <w:rFonts w:ascii="Arial" w:hAnsi="Arial"/>
          <w:b w:val="0"/>
          <w:color w:val="1E1E1E"/>
          <w:sz w:val="18"/>
        </w:rPr>
        <w:t>Field-operations sponsorship</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2024-09-07</w:t>
      </w:r>
    </w:p>
    <w:p>
      <w:pPr>
        <w:spacing w:after="40"/>
        <w:ind w:left="259" w:hanging="259"/>
      </w:pPr>
      <w:r>
        <w:rPr>
          <w:rFonts w:ascii="Arial" w:hAnsi="Arial"/>
          <w:b/>
          <w:color w:val="66717A"/>
          <w:sz w:val="18"/>
        </w:rPr>
        <w:t xml:space="preserve">Access strategy: </w:t>
      </w:r>
      <w:r>
        <w:rPr>
          <w:rFonts w:ascii="Arial" w:hAnsi="Arial"/>
          <w:b w:val="0"/>
          <w:color w:val="1E1E1E"/>
          <w:sz w:val="18"/>
        </w:rPr>
        <w:t>Candidate operational sponsor once a regional pilot geography is selected</w:t>
      </w:r>
    </w:p>
    <w:p>
      <w:pPr>
        <w:keepNext/>
        <w:spacing w:before="80" w:after="40"/>
      </w:pPr>
      <w:r>
        <w:rPr>
          <w:rFonts w:ascii="Arial" w:hAnsi="Arial"/>
          <w:b/>
          <w:color w:val="244A67"/>
          <w:sz w:val="22"/>
        </w:rPr>
        <w:t>Robert Lorenzini</w:t>
      </w:r>
    </w:p>
    <w:p>
      <w:pPr>
        <w:spacing w:after="40"/>
        <w:ind w:left="259" w:hanging="259"/>
      </w:pPr>
      <w:r>
        <w:rPr>
          <w:rFonts w:ascii="Arial" w:hAnsi="Arial"/>
          <w:b/>
          <w:color w:val="66717A"/>
          <w:sz w:val="18"/>
        </w:rPr>
        <w:t xml:space="preserve">Current role: </w:t>
      </w:r>
      <w:r>
        <w:rPr>
          <w:rFonts w:ascii="Arial" w:hAnsi="Arial"/>
          <w:b w:val="0"/>
          <w:color w:val="1E1E1E"/>
          <w:sz w:val="18"/>
        </w:rPr>
        <w:t>Director of Product Management, Payments</w:t>
      </w:r>
    </w:p>
    <w:p>
      <w:pPr>
        <w:spacing w:after="40"/>
        <w:ind w:left="259" w:hanging="259"/>
      </w:pPr>
      <w:r>
        <w:rPr>
          <w:rFonts w:ascii="Arial" w:hAnsi="Arial"/>
          <w:b/>
          <w:color w:val="66717A"/>
          <w:sz w:val="18"/>
        </w:rPr>
        <w:t xml:space="preserve">Strategic relevance: </w:t>
      </w:r>
      <w:r>
        <w:rPr>
          <w:rFonts w:ascii="Arial" w:hAnsi="Arial"/>
          <w:b w:val="0"/>
          <w:color w:val="1E1E1E"/>
          <w:sz w:val="18"/>
        </w:rPr>
        <w:t>Payments pathway</w:t>
      </w:r>
    </w:p>
    <w:p>
      <w:pPr>
        <w:spacing w:after="40"/>
        <w:ind w:left="259" w:hanging="259"/>
      </w:pPr>
      <w:r>
        <w:rPr>
          <w:rFonts w:ascii="Arial" w:hAnsi="Arial"/>
          <w:b/>
          <w:color w:val="66717A"/>
          <w:sz w:val="18"/>
        </w:rPr>
        <w:t xml:space="preserve">Baseline constraint: </w:t>
      </w:r>
      <w:r>
        <w:rPr>
          <w:rFonts w:ascii="Arial" w:hAnsi="Arial"/>
          <w:b w:val="0"/>
          <w:color w:val="1E1E1E"/>
          <w:sz w:val="18"/>
        </w:rPr>
        <w:t>VC; no substantive relationship evidence</w:t>
      </w:r>
    </w:p>
    <w:p>
      <w:pPr>
        <w:spacing w:after="40"/>
        <w:ind w:left="259" w:hanging="259"/>
      </w:pPr>
      <w:r>
        <w:rPr>
          <w:rFonts w:ascii="Arial" w:hAnsi="Arial"/>
          <w:b/>
          <w:color w:val="66717A"/>
          <w:sz w:val="18"/>
        </w:rPr>
        <w:t xml:space="preserve">Access strategy: </w:t>
      </w:r>
      <w:r>
        <w:rPr>
          <w:rFonts w:ascii="Arial" w:hAnsi="Arial"/>
          <w:b w:val="0"/>
          <w:color w:val="1E1E1E"/>
          <w:sz w:val="18"/>
        </w:rPr>
        <w:t>Destination contact only if payments becomes the lead wedge</w:t>
      </w:r>
    </w:p>
    <w:p>
      <w:pPr>
        <w:keepNext/>
        <w:spacing w:before="80" w:after="40"/>
      </w:pPr>
      <w:r>
        <w:rPr>
          <w:rFonts w:ascii="Arial" w:hAnsi="Arial"/>
          <w:b/>
          <w:color w:val="244A67"/>
          <w:sz w:val="22"/>
        </w:rPr>
        <w:t>Benjamin Edmiston</w:t>
      </w:r>
    </w:p>
    <w:p>
      <w:pPr>
        <w:spacing w:after="40"/>
        <w:ind w:left="259" w:hanging="259"/>
      </w:pPr>
      <w:r>
        <w:rPr>
          <w:rFonts w:ascii="Arial" w:hAnsi="Arial"/>
          <w:b/>
          <w:color w:val="66717A"/>
          <w:sz w:val="18"/>
        </w:rPr>
        <w:t xml:space="preserve">Current role: </w:t>
      </w:r>
      <w:r>
        <w:rPr>
          <w:rFonts w:ascii="Arial" w:hAnsi="Arial"/>
          <w:b w:val="0"/>
          <w:color w:val="1E1E1E"/>
          <w:sz w:val="18"/>
        </w:rPr>
        <w:t>Sr. Manager, Restaurant Infrastructure &amp; Operations Platforms</w:t>
      </w:r>
    </w:p>
    <w:p>
      <w:pPr>
        <w:spacing w:after="40"/>
        <w:ind w:left="259" w:hanging="259"/>
      </w:pPr>
      <w:r>
        <w:rPr>
          <w:rFonts w:ascii="Arial" w:hAnsi="Arial"/>
          <w:b/>
          <w:color w:val="66717A"/>
          <w:sz w:val="18"/>
        </w:rPr>
        <w:t xml:space="preserve">Strategic relevance: </w:t>
      </w:r>
      <w:r>
        <w:rPr>
          <w:rFonts w:ascii="Arial" w:hAnsi="Arial"/>
          <w:b w:val="0"/>
          <w:color w:val="1E1E1E"/>
          <w:sz w:val="18"/>
        </w:rPr>
        <w:t>Restaurant-platform compatibility</w:t>
      </w:r>
    </w:p>
    <w:p>
      <w:pPr>
        <w:spacing w:after="40"/>
        <w:ind w:left="259" w:hanging="259"/>
      </w:pPr>
      <w:r>
        <w:rPr>
          <w:rFonts w:ascii="Arial" w:hAnsi="Arial"/>
          <w:b/>
          <w:color w:val="66717A"/>
          <w:sz w:val="18"/>
        </w:rPr>
        <w:t xml:space="preserve">Baseline constraint: </w:t>
      </w:r>
      <w:r>
        <w:rPr>
          <w:rFonts w:ascii="Arial" w:hAnsi="Arial"/>
          <w:b w:val="0"/>
          <w:color w:val="1E1E1E"/>
          <w:sz w:val="18"/>
        </w:rPr>
        <w:t>VC; no substantive relationship evidence</w:t>
      </w:r>
    </w:p>
    <w:p>
      <w:pPr>
        <w:spacing w:after="40"/>
        <w:ind w:left="259" w:hanging="259"/>
      </w:pPr>
      <w:r>
        <w:rPr>
          <w:rFonts w:ascii="Arial" w:hAnsi="Arial"/>
          <w:b/>
          <w:color w:val="66717A"/>
          <w:sz w:val="18"/>
        </w:rPr>
        <w:t xml:space="preserve">Access strategy: </w:t>
      </w:r>
      <w:r>
        <w:rPr>
          <w:rFonts w:ascii="Arial" w:hAnsi="Arial"/>
          <w:b w:val="0"/>
          <w:color w:val="1E1E1E"/>
          <w:sz w:val="18"/>
        </w:rPr>
        <w:t>Architecture destination; do not cold-pitch before coach routing</w:t>
      </w:r>
    </w:p>
    <w:p>
      <w:pPr>
        <w:keepNext/>
        <w:spacing w:before="80" w:after="40"/>
      </w:pPr>
      <w:r>
        <w:rPr>
          <w:rFonts w:ascii="Arial" w:hAnsi="Arial"/>
          <w:b/>
          <w:color w:val="244A67"/>
          <w:sz w:val="22"/>
        </w:rPr>
        <w:t>Aaron Thomason</w:t>
      </w:r>
    </w:p>
    <w:p>
      <w:pPr>
        <w:spacing w:after="40"/>
        <w:ind w:left="259" w:hanging="259"/>
      </w:pPr>
      <w:r>
        <w:rPr>
          <w:rFonts w:ascii="Arial" w:hAnsi="Arial"/>
          <w:b/>
          <w:color w:val="66717A"/>
          <w:sz w:val="18"/>
        </w:rPr>
        <w:t xml:space="preserve">Current role: </w:t>
      </w:r>
      <w:r>
        <w:rPr>
          <w:rFonts w:ascii="Arial" w:hAnsi="Arial"/>
          <w:b w:val="0"/>
          <w:color w:val="1E1E1E"/>
          <w:sz w:val="18"/>
        </w:rPr>
        <w:t>Director of Software Engineering</w:t>
      </w:r>
    </w:p>
    <w:p>
      <w:pPr>
        <w:spacing w:after="40"/>
        <w:ind w:left="259" w:hanging="259"/>
      </w:pPr>
      <w:r>
        <w:rPr>
          <w:rFonts w:ascii="Arial" w:hAnsi="Arial"/>
          <w:b/>
          <w:color w:val="66717A"/>
          <w:sz w:val="18"/>
        </w:rPr>
        <w:t xml:space="preserve">Strategic relevance: </w:t>
      </w:r>
      <w:r>
        <w:rPr>
          <w:rFonts w:ascii="Arial" w:hAnsi="Arial"/>
          <w:b w:val="0"/>
          <w:color w:val="1E1E1E"/>
          <w:sz w:val="18"/>
        </w:rPr>
        <w:t>Software integration</w:t>
      </w:r>
    </w:p>
    <w:p>
      <w:pPr>
        <w:spacing w:after="40"/>
        <w:ind w:left="259" w:hanging="259"/>
      </w:pPr>
      <w:r>
        <w:rPr>
          <w:rFonts w:ascii="Arial" w:hAnsi="Arial"/>
          <w:b/>
          <w:color w:val="66717A"/>
          <w:sz w:val="18"/>
        </w:rPr>
        <w:t xml:space="preserve">Baseline constraint: </w:t>
      </w:r>
      <w:r>
        <w:rPr>
          <w:rFonts w:ascii="Arial" w:hAnsi="Arial"/>
          <w:b w:val="0"/>
          <w:color w:val="1E1E1E"/>
          <w:sz w:val="18"/>
        </w:rPr>
        <w:t>VC; no substantive relationship evidence</w:t>
      </w:r>
    </w:p>
    <w:p>
      <w:pPr>
        <w:spacing w:after="40"/>
        <w:ind w:left="259" w:hanging="259"/>
      </w:pPr>
      <w:r>
        <w:rPr>
          <w:rFonts w:ascii="Arial" w:hAnsi="Arial"/>
          <w:b/>
          <w:color w:val="66717A"/>
          <w:sz w:val="18"/>
        </w:rPr>
        <w:t xml:space="preserve">Access strategy: </w:t>
      </w:r>
      <w:r>
        <w:rPr>
          <w:rFonts w:ascii="Arial" w:hAnsi="Arial"/>
          <w:b w:val="0"/>
          <w:color w:val="1E1E1E"/>
          <w:sz w:val="18"/>
        </w:rPr>
        <w:t>Engage only after ownership of the relevant platform is confirmed</w:t>
      </w:r>
    </w:p>
    <w:p>
      <w:pPr>
        <w:pStyle w:val="Heading1"/>
      </w:pPr>
      <w:r>
        <w:t>11. Champion and coach development plan</w:t>
      </w:r>
    </w:p>
    <w:p>
      <w:pPr>
        <w:pStyle w:val="Heading2"/>
      </w:pPr>
      <w:r>
        <w:t>Coach qualification questions</w:t>
      </w:r>
    </w:p>
    <w:p>
      <w:pPr>
        <w:spacing w:after="100"/>
      </w:pPr>
      <w:r>
        <w:rPr>
          <w:rFonts w:ascii="Arial" w:hAnsi="Arial"/>
          <w:b w:val="0"/>
          <w:color w:val="1E1E1E"/>
          <w:sz w:val="20"/>
        </w:rPr>
        <w:t>A real coach should be willing to provide at least three of the following:</w:t>
      </w:r>
    </w:p>
    <w:p>
      <w:pPr>
        <w:pStyle w:val="ListBullet"/>
        <w:spacing w:after="80"/>
        <w:ind w:left="605" w:hanging="317"/>
      </w:pPr>
      <w:r>
        <w:rPr>
          <w:rFonts w:ascii="Arial" w:hAnsi="Arial"/>
          <w:b w:val="0"/>
          <w:color w:val="1E1E1E"/>
          <w:sz w:val="20"/>
        </w:rPr>
        <w:t>Explain how the decision will actually be made.</w:t>
      </w:r>
    </w:p>
    <w:p>
      <w:pPr>
        <w:pStyle w:val="ListBullet"/>
        <w:spacing w:after="80"/>
        <w:ind w:left="605" w:hanging="317"/>
      </w:pPr>
      <w:r>
        <w:rPr>
          <w:rFonts w:ascii="Arial" w:hAnsi="Arial"/>
          <w:b w:val="0"/>
          <w:color w:val="1E1E1E"/>
          <w:sz w:val="20"/>
        </w:rPr>
        <w:t>Identify the real owner of the problem and budget.</w:t>
      </w:r>
    </w:p>
    <w:p>
      <w:pPr>
        <w:pStyle w:val="ListBullet"/>
        <w:spacing w:after="80"/>
        <w:ind w:left="605" w:hanging="317"/>
      </w:pPr>
      <w:r>
        <w:rPr>
          <w:rFonts w:ascii="Arial" w:hAnsi="Arial"/>
          <w:b w:val="0"/>
          <w:color w:val="1E1E1E"/>
          <w:sz w:val="20"/>
        </w:rPr>
        <w:t>Name likely blockers and incumbent sensitivities.</w:t>
      </w:r>
    </w:p>
    <w:p>
      <w:pPr>
        <w:pStyle w:val="ListBullet"/>
        <w:spacing w:after="80"/>
        <w:ind w:left="605" w:hanging="317"/>
      </w:pPr>
      <w:r>
        <w:rPr>
          <w:rFonts w:ascii="Arial" w:hAnsi="Arial"/>
          <w:b w:val="0"/>
          <w:color w:val="1E1E1E"/>
          <w:sz w:val="20"/>
        </w:rPr>
        <w:t>Review the message before it is delivered internally.</w:t>
      </w:r>
    </w:p>
    <w:p>
      <w:pPr>
        <w:pStyle w:val="ListBullet"/>
        <w:spacing w:after="80"/>
        <w:ind w:left="605" w:hanging="317"/>
      </w:pPr>
      <w:r>
        <w:rPr>
          <w:rFonts w:ascii="Arial" w:hAnsi="Arial"/>
          <w:b w:val="0"/>
          <w:color w:val="1E1E1E"/>
          <w:sz w:val="20"/>
        </w:rPr>
        <w:t>Make or sponsor an introduction.</w:t>
      </w:r>
    </w:p>
    <w:p>
      <w:pPr>
        <w:pStyle w:val="ListBullet"/>
        <w:spacing w:after="80"/>
        <w:ind w:left="605" w:hanging="317"/>
      </w:pPr>
      <w:r>
        <w:rPr>
          <w:rFonts w:ascii="Arial" w:hAnsi="Arial"/>
          <w:b w:val="0"/>
          <w:color w:val="1E1E1E"/>
          <w:sz w:val="20"/>
        </w:rPr>
        <w:t>Share what proof is missing.</w:t>
      </w:r>
    </w:p>
    <w:p>
      <w:pPr>
        <w:pStyle w:val="ListBullet"/>
        <w:spacing w:after="80"/>
        <w:ind w:left="605" w:hanging="317"/>
      </w:pPr>
      <w:r>
        <w:rPr>
          <w:rFonts w:ascii="Arial" w:hAnsi="Arial"/>
          <w:b w:val="0"/>
          <w:color w:val="1E1E1E"/>
          <w:sz w:val="20"/>
        </w:rPr>
        <w:t>Advise when not to advance the opportunity.</w:t>
      </w:r>
    </w:p>
    <w:p>
      <w:pPr>
        <w:pStyle w:val="Heading2"/>
      </w:pPr>
      <w:r>
        <w:t>Champion qualification questions</w:t>
      </w:r>
    </w:p>
    <w:p>
      <w:pPr>
        <w:spacing w:after="100"/>
      </w:pPr>
      <w:r>
        <w:rPr>
          <w:rFonts w:ascii="Arial" w:hAnsi="Arial"/>
          <w:b w:val="0"/>
          <w:color w:val="1E1E1E"/>
          <w:sz w:val="20"/>
        </w:rPr>
        <w:t>A real champion should:</w:t>
      </w:r>
    </w:p>
    <w:p>
      <w:pPr>
        <w:pStyle w:val="ListBullet"/>
        <w:spacing w:after="80"/>
        <w:ind w:left="605" w:hanging="317"/>
      </w:pPr>
      <w:r>
        <w:rPr>
          <w:rFonts w:ascii="Arial" w:hAnsi="Arial"/>
          <w:b w:val="0"/>
          <w:color w:val="1E1E1E"/>
          <w:sz w:val="20"/>
        </w:rPr>
        <w:t>Own or materially benefit from the business outcome.</w:t>
      </w:r>
    </w:p>
    <w:p>
      <w:pPr>
        <w:pStyle w:val="ListBullet"/>
        <w:spacing w:after="80"/>
        <w:ind w:left="605" w:hanging="317"/>
      </w:pPr>
      <w:r>
        <w:rPr>
          <w:rFonts w:ascii="Arial" w:hAnsi="Arial"/>
          <w:b w:val="0"/>
          <w:color w:val="1E1E1E"/>
          <w:sz w:val="20"/>
        </w:rPr>
        <w:t>Have influence with technology, operations, and/or procurement.</w:t>
      </w:r>
    </w:p>
    <w:p>
      <w:pPr>
        <w:pStyle w:val="ListBullet"/>
        <w:spacing w:after="80"/>
        <w:ind w:left="605" w:hanging="317"/>
      </w:pPr>
      <w:r>
        <w:rPr>
          <w:rFonts w:ascii="Arial" w:hAnsi="Arial"/>
          <w:b w:val="0"/>
          <w:color w:val="1E1E1E"/>
          <w:sz w:val="20"/>
        </w:rPr>
        <w:t>Invest political capital in the evaluation.</w:t>
      </w:r>
    </w:p>
    <w:p>
      <w:pPr>
        <w:pStyle w:val="ListBullet"/>
        <w:spacing w:after="80"/>
        <w:ind w:left="605" w:hanging="317"/>
      </w:pPr>
      <w:r>
        <w:rPr>
          <w:rFonts w:ascii="Arial" w:hAnsi="Arial"/>
          <w:b w:val="0"/>
          <w:color w:val="1E1E1E"/>
          <w:sz w:val="20"/>
        </w:rPr>
        <w:t>Help secure restaurants, data, or resources for validation.</w:t>
      </w:r>
    </w:p>
    <w:p>
      <w:pPr>
        <w:pStyle w:val="ListBullet"/>
        <w:spacing w:after="80"/>
        <w:ind w:left="605" w:hanging="317"/>
      </w:pPr>
      <w:r>
        <w:rPr>
          <w:rFonts w:ascii="Arial" w:hAnsi="Arial"/>
          <w:b w:val="0"/>
          <w:color w:val="1E1E1E"/>
          <w:sz w:val="20"/>
        </w:rPr>
        <w:t>Advocate for Genius when Genius is not in the room.</w:t>
      </w:r>
    </w:p>
    <w:p>
      <w:pPr>
        <w:pStyle w:val="ListBullet"/>
        <w:spacing w:after="80"/>
        <w:ind w:left="605" w:hanging="317"/>
      </w:pPr>
      <w:r>
        <w:rPr>
          <w:rFonts w:ascii="Arial" w:hAnsi="Arial"/>
          <w:b w:val="0"/>
          <w:color w:val="1E1E1E"/>
          <w:sz w:val="20"/>
        </w:rPr>
        <w:t>Have a credible path to funding or production adoption.</w:t>
      </w:r>
    </w:p>
    <w:p>
      <w:pPr>
        <w:spacing w:after="100"/>
      </w:pPr>
      <w:r>
        <w:rPr>
          <w:rFonts w:ascii="Arial" w:hAnsi="Arial"/>
          <w:b w:val="0"/>
          <w:color w:val="1E1E1E"/>
          <w:sz w:val="20"/>
        </w:rPr>
        <w:t>No one in the current baseline should yet be labeled a confirmed McDonald's champion. Bruce is the strongest coach candidate; Amanda, Mike Skog, Brian Gomez, Todd Langeland, or an operations leader could develop into a champion after discovery establishes problem ownership.</w:t>
      </w:r>
    </w:p>
    <w:p>
      <w:pPr>
        <w:pStyle w:val="Heading1"/>
      </w:pPr>
      <w:r>
        <w:t>12. Engagement sequence</w:t>
      </w:r>
    </w:p>
    <w:p>
      <w:pPr>
        <w:pStyle w:val="Heading2"/>
      </w:pPr>
      <w:r>
        <w:t>Week 1: sharpen privately</w:t>
      </w:r>
    </w:p>
    <w:p>
      <w:pPr>
        <w:numPr>
          <w:ilvl w:val="0"/>
          <w:numId w:val="11"/>
        </w:numPr>
        <w:spacing w:after="80"/>
        <w:ind w:left="605" w:hanging="317"/>
      </w:pPr>
      <w:r>
        <w:rPr>
          <w:rFonts w:ascii="Arial" w:hAnsi="Arial"/>
          <w:b w:val="0"/>
          <w:color w:val="1E1E1E"/>
          <w:sz w:val="20"/>
        </w:rPr>
        <w:t>Review the thesis with Bruce Sellnow.</w:t>
      </w:r>
    </w:p>
    <w:p>
      <w:pPr>
        <w:numPr>
          <w:ilvl w:val="0"/>
          <w:numId w:val="11"/>
        </w:numPr>
        <w:spacing w:after="80"/>
        <w:ind w:left="605" w:hanging="317"/>
      </w:pPr>
      <w:r>
        <w:rPr>
          <w:rFonts w:ascii="Arial" w:hAnsi="Arial"/>
          <w:b w:val="0"/>
          <w:color w:val="1E1E1E"/>
          <w:sz w:val="20"/>
        </w:rPr>
        <w:t>Review incumbent, certification, and deployment realities with Dave Richards.</w:t>
      </w:r>
    </w:p>
    <w:p>
      <w:pPr>
        <w:numPr>
          <w:ilvl w:val="0"/>
          <w:numId w:val="11"/>
        </w:numPr>
        <w:spacing w:after="80"/>
        <w:ind w:left="605" w:hanging="317"/>
      </w:pPr>
      <w:r>
        <w:rPr>
          <w:rFonts w:ascii="Arial" w:hAnsi="Arial"/>
          <w:b w:val="0"/>
          <w:color w:val="1E1E1E"/>
          <w:sz w:val="20"/>
        </w:rPr>
        <w:t>Review internal account politics and pilot failure modes with John Adams and David Deems.</w:t>
      </w:r>
    </w:p>
    <w:p>
      <w:pPr>
        <w:numPr>
          <w:ilvl w:val="0"/>
          <w:numId w:val="11"/>
        </w:numPr>
        <w:spacing w:after="80"/>
        <w:ind w:left="605" w:hanging="317"/>
      </w:pPr>
      <w:r>
        <w:rPr>
          <w:rFonts w:ascii="Arial" w:hAnsi="Arial"/>
          <w:b w:val="0"/>
          <w:color w:val="1E1E1E"/>
          <w:sz w:val="20"/>
        </w:rPr>
        <w:t>Revise the story based on their feedback.</w:t>
      </w:r>
    </w:p>
    <w:p>
      <w:pPr>
        <w:pStyle w:val="Heading2"/>
      </w:pPr>
      <w:r>
        <w:t>Week 2: map the path</w:t>
      </w:r>
    </w:p>
    <w:p>
      <w:pPr>
        <w:numPr>
          <w:ilvl w:val="0"/>
          <w:numId w:val="12"/>
        </w:numPr>
        <w:spacing w:after="80"/>
        <w:ind w:left="605" w:hanging="317"/>
      </w:pPr>
      <w:r>
        <w:rPr>
          <w:rFonts w:ascii="Arial" w:hAnsi="Arial"/>
          <w:b w:val="0"/>
          <w:color w:val="1E1E1E"/>
          <w:sz w:val="20"/>
        </w:rPr>
        <w:t>Reactivate Jeff Coffland around supplier qualification and internal sponsorship requirements.</w:t>
      </w:r>
    </w:p>
    <w:p>
      <w:pPr>
        <w:numPr>
          <w:ilvl w:val="0"/>
          <w:numId w:val="12"/>
        </w:numPr>
        <w:spacing w:after="80"/>
        <w:ind w:left="605" w:hanging="317"/>
      </w:pPr>
      <w:r>
        <w:rPr>
          <w:rFonts w:ascii="Arial" w:hAnsi="Arial"/>
          <w:b w:val="0"/>
          <w:color w:val="1E1E1E"/>
          <w:sz w:val="20"/>
        </w:rPr>
        <w:t>Ask Bruce to identify the correct owner for one of three wedges: beverage complexity, drive-thru orchestration, or technology uptime.</w:t>
      </w:r>
    </w:p>
    <w:p>
      <w:pPr>
        <w:numPr>
          <w:ilvl w:val="0"/>
          <w:numId w:val="12"/>
        </w:numPr>
        <w:spacing w:after="80"/>
        <w:ind w:left="605" w:hanging="317"/>
      </w:pPr>
      <w:r>
        <w:rPr>
          <w:rFonts w:ascii="Arial" w:hAnsi="Arial"/>
          <w:b w:val="0"/>
          <w:color w:val="1E1E1E"/>
          <w:sz w:val="20"/>
        </w:rPr>
        <w:t>Determine whether Mike Skog, Amanda Thomas, or another person is the correct first technical/operational validator.</w:t>
      </w:r>
    </w:p>
    <w:p>
      <w:pPr>
        <w:numPr>
          <w:ilvl w:val="0"/>
          <w:numId w:val="12"/>
        </w:numPr>
        <w:spacing w:after="80"/>
        <w:ind w:left="605" w:hanging="317"/>
      </w:pPr>
      <w:r>
        <w:rPr>
          <w:rFonts w:ascii="Arial" w:hAnsi="Arial"/>
          <w:b w:val="0"/>
          <w:color w:val="1E1E1E"/>
          <w:sz w:val="20"/>
        </w:rPr>
        <w:t>Identify the McDonald's executives and Global Payments/Genius leaders who worked on CosMc's; determine the warm path to Josh Wesolowski and who can certify the delivery record.</w:t>
      </w:r>
    </w:p>
    <w:p>
      <w:pPr>
        <w:pStyle w:val="Heading2"/>
      </w:pPr>
      <w:r>
        <w:t>Weeks 3-4: earn discovery</w:t>
      </w:r>
    </w:p>
    <w:p>
      <w:pPr>
        <w:numPr>
          <w:ilvl w:val="0"/>
          <w:numId w:val="13"/>
        </w:numPr>
        <w:spacing w:after="80"/>
        <w:ind w:left="605" w:hanging="317"/>
      </w:pPr>
      <w:r>
        <w:rPr>
          <w:rFonts w:ascii="Arial" w:hAnsi="Arial"/>
          <w:b w:val="0"/>
          <w:color w:val="1E1E1E"/>
          <w:sz w:val="20"/>
        </w:rPr>
        <w:t>Hold a McDonald's-specific discovery conversation with the selected problem owner.</w:t>
      </w:r>
    </w:p>
    <w:p>
      <w:pPr>
        <w:numPr>
          <w:ilvl w:val="0"/>
          <w:numId w:val="13"/>
        </w:numPr>
        <w:spacing w:after="80"/>
        <w:ind w:left="605" w:hanging="317"/>
      </w:pPr>
      <w:r>
        <w:rPr>
          <w:rFonts w:ascii="Arial" w:hAnsi="Arial"/>
          <w:b w:val="0"/>
          <w:color w:val="1E1E1E"/>
          <w:sz w:val="20"/>
        </w:rPr>
        <w:t>Present the CosMc's proof in a fact base, not a general capabilities deck.</w:t>
      </w:r>
    </w:p>
    <w:p>
      <w:pPr>
        <w:numPr>
          <w:ilvl w:val="0"/>
          <w:numId w:val="13"/>
        </w:numPr>
        <w:spacing w:after="80"/>
        <w:ind w:left="605" w:hanging="317"/>
      </w:pPr>
      <w:r>
        <w:rPr>
          <w:rFonts w:ascii="Arial" w:hAnsi="Arial"/>
          <w:b w:val="0"/>
          <w:color w:val="1E1E1E"/>
          <w:sz w:val="20"/>
        </w:rPr>
        <w:t>Agree on the target operational problem, current baseline, and value measures.</w:t>
      </w:r>
    </w:p>
    <w:p>
      <w:pPr>
        <w:numPr>
          <w:ilvl w:val="0"/>
          <w:numId w:val="13"/>
        </w:numPr>
        <w:spacing w:after="80"/>
        <w:ind w:left="605" w:hanging="317"/>
      </w:pPr>
      <w:r>
        <w:rPr>
          <w:rFonts w:ascii="Arial" w:hAnsi="Arial"/>
          <w:b w:val="0"/>
          <w:color w:val="1E1E1E"/>
          <w:sz w:val="20"/>
        </w:rPr>
        <w:t>Seek access to Speedee Labs or another controlled environment.</w:t>
      </w:r>
    </w:p>
    <w:p>
      <w:pPr>
        <w:numPr>
          <w:ilvl w:val="0"/>
          <w:numId w:val="13"/>
        </w:numPr>
        <w:spacing w:after="80"/>
        <w:ind w:left="605" w:hanging="317"/>
      </w:pPr>
      <w:r>
        <w:rPr>
          <w:rFonts w:ascii="Arial" w:hAnsi="Arial"/>
          <w:b w:val="0"/>
          <w:color w:val="1E1E1E"/>
          <w:sz w:val="20"/>
        </w:rPr>
        <w:t>Draft a jointly shaped 25-50 restaurant validation charter.</w:t>
      </w:r>
    </w:p>
    <w:p>
      <w:pPr>
        <w:pStyle w:val="Heading2"/>
      </w:pPr>
      <w:r>
        <w:t>Days 31-90: qualify and sponsor</w:t>
      </w:r>
    </w:p>
    <w:p>
      <w:pPr>
        <w:numPr>
          <w:ilvl w:val="0"/>
          <w:numId w:val="14"/>
        </w:numPr>
        <w:spacing w:after="80"/>
        <w:ind w:left="605" w:hanging="317"/>
      </w:pPr>
      <w:r>
        <w:rPr>
          <w:rFonts w:ascii="Arial" w:hAnsi="Arial"/>
          <w:b w:val="0"/>
          <w:color w:val="1E1E1E"/>
          <w:sz w:val="20"/>
        </w:rPr>
        <w:t>Complete architecture and incumbent-coexistence review.</w:t>
      </w:r>
    </w:p>
    <w:p>
      <w:pPr>
        <w:numPr>
          <w:ilvl w:val="0"/>
          <w:numId w:val="14"/>
        </w:numPr>
        <w:spacing w:after="80"/>
        <w:ind w:left="605" w:hanging="317"/>
      </w:pPr>
      <w:r>
        <w:rPr>
          <w:rFonts w:ascii="Arial" w:hAnsi="Arial"/>
          <w:b w:val="0"/>
          <w:color w:val="1E1E1E"/>
          <w:sz w:val="20"/>
        </w:rPr>
        <w:t>Complete security, hardware, and deployment prequalification.</w:t>
      </w:r>
    </w:p>
    <w:p>
      <w:pPr>
        <w:numPr>
          <w:ilvl w:val="0"/>
          <w:numId w:val="14"/>
        </w:numPr>
        <w:spacing w:after="80"/>
        <w:ind w:left="605" w:hanging="317"/>
      </w:pPr>
      <w:r>
        <w:rPr>
          <w:rFonts w:ascii="Arial" w:hAnsi="Arial"/>
          <w:b w:val="0"/>
          <w:color w:val="1E1E1E"/>
          <w:sz w:val="20"/>
        </w:rPr>
        <w:t>Obtain an owner/operator validator.</w:t>
      </w:r>
    </w:p>
    <w:p>
      <w:pPr>
        <w:numPr>
          <w:ilvl w:val="0"/>
          <w:numId w:val="14"/>
        </w:numPr>
        <w:spacing w:after="80"/>
        <w:ind w:left="605" w:hanging="317"/>
      </w:pPr>
      <w:r>
        <w:rPr>
          <w:rFonts w:ascii="Arial" w:hAnsi="Arial"/>
          <w:b w:val="0"/>
          <w:color w:val="1E1E1E"/>
          <w:sz w:val="20"/>
        </w:rPr>
        <w:t>Name the business sponsor, technical sponsor, procurement owner, and production decision-maker.</w:t>
      </w:r>
    </w:p>
    <w:p>
      <w:pPr>
        <w:numPr>
          <w:ilvl w:val="0"/>
          <w:numId w:val="14"/>
        </w:numPr>
        <w:spacing w:after="80"/>
        <w:ind w:left="605" w:hanging="317"/>
      </w:pPr>
      <w:r>
        <w:rPr>
          <w:rFonts w:ascii="Arial" w:hAnsi="Arial"/>
          <w:b w:val="0"/>
          <w:color w:val="1E1E1E"/>
          <w:sz w:val="20"/>
        </w:rPr>
        <w:t>Agree success gates, economics, and the post-pilot decision before deployment.</w:t>
      </w:r>
    </w:p>
    <w:p>
      <w:pPr>
        <w:pStyle w:val="Heading1"/>
      </w:pPr>
      <w:r>
        <w:t>13. First conversations</w:t>
      </w:r>
    </w:p>
    <w:p>
      <w:pPr>
        <w:pStyle w:val="Heading2"/>
      </w:pPr>
      <w:r>
        <w:t>Bruce Sellnow</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Bruce, I want to pressure-test a McDonald's account thesis with you before we take it anywhere. Following a comprehensive process, CosMc's publicly says it selected Global Payments as the single supplier across cloud POS, kiosks, drive-thru digital menu boards, and unified commerce. I believe the right framing is that Global Payments/Genius is already competitively selected and proven within the McDonald's ecosystem—not that we are introducing a new vendor. We would not lead by demanding replacement of the core stack. We would identify one proven capability that aligns with a current McDonald's priority and validate it in the core estate. Where is that logic right, where is it naive, and who would need to believe it first?</w:t>
            </w:r>
          </w:p>
        </w:tc>
      </w:tr>
    </w:tbl>
    <w:p>
      <w:pPr>
        <w:spacing w:after="20"/>
      </w:pPr>
    </w:p>
    <w:p>
      <w:pPr>
        <w:pStyle w:val="Heading2"/>
      </w:pPr>
      <w:r>
        <w:t>Jeff Coffland</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Jeff, I would value your guidance on the supplier path rather than pitch you a product. CosMc's publicly says it used a comprehensive process to select Global Payments as a single supplier across POS, kiosks, drive-thru menu boards, and unified commerce. If McDonald's wanted to evaluate one of those capabilities for the core restaurant environment, what sponsorship, evidence, qualification, and incumbent alignment would still be required before it could be seriously considered?</w:t>
            </w:r>
          </w:p>
        </w:tc>
      </w:tr>
    </w:tbl>
    <w:p>
      <w:pPr>
        <w:spacing w:after="20"/>
      </w:pPr>
    </w:p>
    <w:p>
      <w:pPr>
        <w:pStyle w:val="Heading2"/>
      </w:pPr>
      <w:r>
        <w:t>John Adams / Dave Richards / David Deems</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I am building a McDonald's expansion thesis around Genius's CosMc's production experience. Before I socialize it, I want a candid red-team review from people who understand how McDonald's technology decisions really work. What will McDonald's find credible, what will trigger resistance, and which first use case has the best chance of becoming a real program rather than a stranded pilot?</w:t>
            </w:r>
          </w:p>
        </w:tc>
      </w:tr>
    </w:tbl>
    <w:p>
      <w:pPr>
        <w:spacing w:after="20"/>
      </w:pPr>
    </w:p>
    <w:p>
      <w:pPr>
        <w:pStyle w:val="Heading1"/>
      </w:pPr>
      <w:r>
        <w:t>14. CosMc's proof package required from Global Payments/Genius</w:t>
      </w:r>
    </w:p>
    <w:p>
      <w:pPr>
        <w:spacing w:after="100"/>
      </w:pPr>
      <w:r>
        <w:rPr>
          <w:rFonts w:ascii="Arial" w:hAnsi="Arial"/>
          <w:b w:val="0"/>
          <w:color w:val="1E1E1E"/>
          <w:sz w:val="20"/>
        </w:rPr>
        <w:t>Do not seek a broader McDonald's meeting until the following can be substantiated:</w:t>
      </w:r>
    </w:p>
    <w:p>
      <w:pPr>
        <w:pStyle w:val="ListBullet"/>
        <w:spacing w:after="80"/>
        <w:ind w:left="605" w:hanging="317"/>
      </w:pPr>
      <w:r>
        <w:rPr>
          <w:rFonts w:ascii="Arial" w:hAnsi="Arial"/>
          <w:b w:val="0"/>
          <w:color w:val="1E1E1E"/>
          <w:sz w:val="20"/>
        </w:rPr>
        <w:t>Public Genius pitch-deck slide and the approved Josh Wesolowski attribution.</w:t>
      </w:r>
    </w:p>
    <w:p>
      <w:pPr>
        <w:pStyle w:val="ListBullet"/>
        <w:spacing w:after="80"/>
        <w:ind w:left="605" w:hanging="317"/>
      </w:pPr>
      <w:r>
        <w:rPr>
          <w:rFonts w:ascii="Arial" w:hAnsi="Arial"/>
          <w:b w:val="0"/>
          <w:color w:val="1E1E1E"/>
          <w:sz w:val="20"/>
        </w:rPr>
        <w:t>Exact CosMc's selection process, alternatives considered, and sponsoring organization.</w:t>
      </w:r>
    </w:p>
    <w:p>
      <w:pPr>
        <w:pStyle w:val="ListBullet"/>
        <w:spacing w:after="80"/>
        <w:ind w:left="605" w:hanging="317"/>
      </w:pPr>
      <w:r>
        <w:rPr>
          <w:rFonts w:ascii="Arial" w:hAnsi="Arial"/>
          <w:b w:val="0"/>
          <w:color w:val="1E1E1E"/>
          <w:sz w:val="20"/>
        </w:rPr>
        <w:t>Contracted Genius scope and production components.</w:t>
      </w:r>
    </w:p>
    <w:p>
      <w:pPr>
        <w:pStyle w:val="ListBullet"/>
        <w:spacing w:after="80"/>
        <w:ind w:left="605" w:hanging="317"/>
      </w:pPr>
      <w:r>
        <w:rPr>
          <w:rFonts w:ascii="Arial" w:hAnsi="Arial"/>
          <w:b w:val="0"/>
          <w:color w:val="1E1E1E"/>
          <w:sz w:val="20"/>
        </w:rPr>
        <w:t>Deployment timeline and number/type of locations.</w:t>
      </w:r>
    </w:p>
    <w:p>
      <w:pPr>
        <w:pStyle w:val="ListBullet"/>
        <w:spacing w:after="80"/>
        <w:ind w:left="605" w:hanging="317"/>
      </w:pPr>
      <w:r>
        <w:rPr>
          <w:rFonts w:ascii="Arial" w:hAnsi="Arial"/>
          <w:b w:val="0"/>
          <w:color w:val="1E1E1E"/>
          <w:sz w:val="20"/>
        </w:rPr>
        <w:t>Transaction volume and peak-load evidence.</w:t>
      </w:r>
    </w:p>
    <w:p>
      <w:pPr>
        <w:pStyle w:val="ListBullet"/>
        <w:spacing w:after="80"/>
        <w:ind w:left="605" w:hanging="317"/>
      </w:pPr>
      <w:r>
        <w:rPr>
          <w:rFonts w:ascii="Arial" w:hAnsi="Arial"/>
          <w:b w:val="0"/>
          <w:color w:val="1E1E1E"/>
          <w:sz w:val="20"/>
        </w:rPr>
        <w:t>Uptime and incident history.</w:t>
      </w:r>
    </w:p>
    <w:p>
      <w:pPr>
        <w:pStyle w:val="ListBullet"/>
        <w:spacing w:after="80"/>
        <w:ind w:left="605" w:hanging="317"/>
      </w:pPr>
      <w:r>
        <w:rPr>
          <w:rFonts w:ascii="Arial" w:hAnsi="Arial"/>
          <w:b w:val="0"/>
          <w:color w:val="1E1E1E"/>
          <w:sz w:val="20"/>
        </w:rPr>
        <w:t>Payment authorization and reliability measures.</w:t>
      </w:r>
    </w:p>
    <w:p>
      <w:pPr>
        <w:pStyle w:val="ListBullet"/>
        <w:spacing w:after="80"/>
        <w:ind w:left="605" w:hanging="317"/>
      </w:pPr>
      <w:r>
        <w:rPr>
          <w:rFonts w:ascii="Arial" w:hAnsi="Arial"/>
          <w:b w:val="0"/>
          <w:color w:val="1E1E1E"/>
          <w:sz w:val="20"/>
        </w:rPr>
        <w:t>Menu deployment and configuration performance.</w:t>
      </w:r>
    </w:p>
    <w:p>
      <w:pPr>
        <w:pStyle w:val="ListBullet"/>
        <w:spacing w:after="80"/>
        <w:ind w:left="605" w:hanging="317"/>
      </w:pPr>
      <w:r>
        <w:rPr>
          <w:rFonts w:ascii="Arial" w:hAnsi="Arial"/>
          <w:b w:val="0"/>
          <w:color w:val="1E1E1E"/>
          <w:sz w:val="20"/>
        </w:rPr>
        <w:t>Drive-thru and order-routing measures.</w:t>
      </w:r>
    </w:p>
    <w:p>
      <w:pPr>
        <w:pStyle w:val="ListBullet"/>
        <w:spacing w:after="80"/>
        <w:ind w:left="605" w:hanging="317"/>
      </w:pPr>
      <w:r>
        <w:rPr>
          <w:rFonts w:ascii="Arial" w:hAnsi="Arial"/>
          <w:b w:val="0"/>
          <w:color w:val="1E1E1E"/>
          <w:sz w:val="20"/>
        </w:rPr>
        <w:t>Support model, response times, and remote resolution.</w:t>
      </w:r>
    </w:p>
    <w:p>
      <w:pPr>
        <w:pStyle w:val="ListBullet"/>
        <w:spacing w:after="80"/>
        <w:ind w:left="605" w:hanging="317"/>
      </w:pPr>
      <w:r>
        <w:rPr>
          <w:rFonts w:ascii="Arial" w:hAnsi="Arial"/>
          <w:b w:val="0"/>
          <w:color w:val="1E1E1E"/>
          <w:sz w:val="20"/>
        </w:rPr>
        <w:t>Security/compliance reviews completed.</w:t>
      </w:r>
    </w:p>
    <w:p>
      <w:pPr>
        <w:pStyle w:val="ListBullet"/>
        <w:spacing w:after="80"/>
        <w:ind w:left="605" w:hanging="317"/>
      </w:pPr>
      <w:r>
        <w:rPr>
          <w:rFonts w:ascii="Arial" w:hAnsi="Arial"/>
          <w:b w:val="0"/>
          <w:color w:val="1E1E1E"/>
          <w:sz w:val="20"/>
        </w:rPr>
        <w:t>Known failures and corrective actions.</w:t>
      </w:r>
    </w:p>
    <w:p>
      <w:pPr>
        <w:pStyle w:val="ListBullet"/>
        <w:spacing w:after="80"/>
        <w:ind w:left="605" w:hanging="317"/>
      </w:pPr>
      <w:r>
        <w:rPr>
          <w:rFonts w:ascii="Arial" w:hAnsi="Arial"/>
          <w:b w:val="0"/>
          <w:color w:val="1E1E1E"/>
          <w:sz w:val="20"/>
        </w:rPr>
        <w:t>McDonald's/CosMc's people willing to validate the work.</w:t>
      </w:r>
    </w:p>
    <w:p>
      <w:pPr>
        <w:pStyle w:val="ListBullet"/>
        <w:spacing w:after="80"/>
        <w:ind w:left="605" w:hanging="317"/>
      </w:pPr>
      <w:r>
        <w:rPr>
          <w:rFonts w:ascii="Arial" w:hAnsi="Arial"/>
          <w:b w:val="0"/>
          <w:color w:val="1E1E1E"/>
          <w:sz w:val="20"/>
        </w:rPr>
        <w:t>Clear separation between concept economics and technology performance.</w:t>
      </w:r>
    </w:p>
    <w:p>
      <w:pPr>
        <w:pStyle w:val="ListBullet"/>
        <w:spacing w:after="80"/>
        <w:ind w:left="605" w:hanging="317"/>
      </w:pPr>
      <w:r>
        <w:rPr>
          <w:rFonts w:ascii="Arial" w:hAnsi="Arial"/>
          <w:b w:val="0"/>
          <w:color w:val="1E1E1E"/>
          <w:sz w:val="20"/>
        </w:rPr>
        <w:t>Rights and restrictions governing use of the CosMc's name, metrics, and architecture.</w:t>
      </w:r>
    </w:p>
    <w:p>
      <w:pPr>
        <w:pStyle w:val="Heading1"/>
      </w:pPr>
      <w:r>
        <w:t>15. Risks and mitigations</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2500"/>
        <w:gridCol w:w="6860"/>
      </w:tblGrid>
      <w:tr>
        <w:trPr>
          <w:tblHeader w:val="true"/>
        </w:trPr>
        <w:tc>
          <w:tcPr>
            <w:tcW w:type="dxa" w:w="2500"/>
            <w:shd w:fill="244A67"/>
            <w:vAlign w:val="center"/>
            <w:tcMar>
              <w:top w:w="90" w:type="dxa"/>
              <w:start w:w="120" w:type="dxa"/>
              <w:bottom w:w="90" w:type="dxa"/>
              <w:end w:w="120" w:type="dxa"/>
            </w:tcMar>
          </w:tcPr>
          <w:p>
            <w:pPr>
              <w:spacing w:after="0"/>
            </w:pPr>
            <w:r>
              <w:rPr>
                <w:rFonts w:ascii="Arial" w:hAnsi="Arial"/>
                <w:b/>
                <w:color w:val="FFFFFF"/>
                <w:sz w:val="17"/>
              </w:rPr>
              <w:t>Risk</w:t>
            </w:r>
          </w:p>
        </w:tc>
        <w:tc>
          <w:tcPr>
            <w:tcW w:type="dxa" w:w="6860"/>
            <w:shd w:fill="244A67"/>
            <w:vAlign w:val="center"/>
            <w:tcMar>
              <w:top w:w="90" w:type="dxa"/>
              <w:start w:w="120" w:type="dxa"/>
              <w:bottom w:w="90" w:type="dxa"/>
              <w:end w:w="120" w:type="dxa"/>
            </w:tcMar>
          </w:tcPr>
          <w:p>
            <w:pPr>
              <w:spacing w:after="0"/>
            </w:pPr>
            <w:r>
              <w:rPr>
                <w:rFonts w:ascii="Arial" w:hAnsi="Arial"/>
                <w:b/>
                <w:color w:val="FFFFFF"/>
                <w:sz w:val="17"/>
              </w:rPr>
              <w:t>Mitigation</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CosMc's closure is interpreted as technology failure</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Lead with documented performance and an internal McDonald's validation; separate concept outcome from technology evidence</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“Proven” language exceeds the evidence</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Say competitively selected and proven in the ecosystem/production, not proven globally; distinguish public selection proof from internal performance proof</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Global Payments/Genius terminology becomes inconsistent</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Lead with Global Payments as the selected supplier and describe Genius as the restaurant-technology portfolio only where product attribution is verified</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Core POS pitch triggers platform resistance</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Lead with a modular use case and coexistence architecture</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Loyalty, back office, or workforce-management language triggers a false wedge</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Name those lanes as owned/incumbent boundaries: McDonald's loyalty/customer platform, QSRSoft domestic U.S. back office for cash/inventory/reporting, and Harri workforce management</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Existing suppliers mobilize against Genius</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Identify the integration/partner posture before broad outreach</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Corporate interest lacks franchisee adoption</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Build restaurant-level economics and include an owner/operator validator early</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Pilot lacks a scaling decision</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Agree decision owner, success gates, economics, and conversion process before launch</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Warm connections are mistaken for champions</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Preserve RC/LKI/LMI/VC evidence distinctions and require observed advocacy before promotion</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Sensitive strategy leaks through an adjacent vendor</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Bound what is shared with supplier-side reviewers and potential competitors</w:t>
            </w:r>
          </w:p>
        </w:tc>
      </w:tr>
    </w:tbl>
    <w:p>
      <w:pPr>
        <w:spacing w:after="40"/>
      </w:pPr>
    </w:p>
    <w:p>
      <w:pPr>
        <w:pStyle w:val="Heading1"/>
      </w:pPr>
      <w:r>
        <w:t>16. Near-term decisions</w:t>
      </w:r>
    </w:p>
    <w:p>
      <w:pPr>
        <w:numPr>
          <w:ilvl w:val="0"/>
          <w:numId w:val="15"/>
        </w:numPr>
        <w:spacing w:after="80"/>
        <w:ind w:left="605" w:hanging="317"/>
      </w:pPr>
      <w:r>
        <w:rPr>
          <w:rFonts w:ascii="Arial" w:hAnsi="Arial"/>
          <w:b w:val="0"/>
          <w:color w:val="1E1E1E"/>
          <w:sz w:val="20"/>
        </w:rPr>
        <w:t>Preserve the exact public claim: Global Payments was selected as the single supplier; verify which Genius products and legal entities delivered each component.</w:t>
      </w:r>
    </w:p>
    <w:p>
      <w:pPr>
        <w:numPr>
          <w:ilvl w:val="0"/>
          <w:numId w:val="15"/>
        </w:numPr>
        <w:spacing w:after="80"/>
        <w:ind w:left="605" w:hanging="317"/>
      </w:pPr>
      <w:r>
        <w:rPr>
          <w:rFonts w:ascii="Arial" w:hAnsi="Arial"/>
          <w:b w:val="0"/>
          <w:color w:val="1E1E1E"/>
          <w:sz w:val="20"/>
        </w:rPr>
        <w:t>Validate whether DMB second-source interest is real, who owns it, and whether the pain is Coates execution, rollout risk, single-source exposure, architecture complexity, or total cost of ownership.</w:t>
      </w:r>
    </w:p>
    <w:p>
      <w:pPr>
        <w:numPr>
          <w:ilvl w:val="0"/>
          <w:numId w:val="15"/>
        </w:numPr>
        <w:spacing w:after="80"/>
        <w:ind w:left="605" w:hanging="317"/>
      </w:pPr>
      <w:r>
        <w:rPr>
          <w:rFonts w:ascii="Arial" w:hAnsi="Arial"/>
          <w:b w:val="0"/>
          <w:color w:val="1E1E1E"/>
          <w:sz w:val="20"/>
        </w:rPr>
        <w:t>Validate whether NCR/PAR hardware dissatisfaction is actionable and whether McDonald's is open to another domestic or global approved hardware source.</w:t>
      </w:r>
    </w:p>
    <w:p>
      <w:pPr>
        <w:numPr>
          <w:ilvl w:val="0"/>
          <w:numId w:val="15"/>
        </w:numPr>
        <w:spacing w:after="80"/>
        <w:ind w:left="605" w:hanging="317"/>
      </w:pPr>
      <w:r>
        <w:rPr>
          <w:rFonts w:ascii="Arial" w:hAnsi="Arial"/>
          <w:b w:val="0"/>
          <w:color w:val="1E1E1E"/>
          <w:sz w:val="20"/>
        </w:rPr>
        <w:t>Decide which internal Genius executive owns DMB/hardware proof, including media-player-free architecture, field support, and CosMc's delivery evidence.</w:t>
      </w:r>
    </w:p>
    <w:p>
      <w:pPr>
        <w:numPr>
          <w:ilvl w:val="0"/>
          <w:numId w:val="15"/>
        </w:numPr>
        <w:spacing w:after="80"/>
        <w:ind w:left="605" w:hanging="317"/>
      </w:pPr>
      <w:r>
        <w:rPr>
          <w:rFonts w:ascii="Arial" w:hAnsi="Arial"/>
          <w:b w:val="0"/>
          <w:color w:val="1E1E1E"/>
          <w:sz w:val="20"/>
        </w:rPr>
        <w:t>Decide whether MAPS is a relevant deployment/service path only after Genius has a credible McDonald's DMB or hardware entry point.</w:t>
      </w:r>
    </w:p>
    <w:p>
      <w:pPr>
        <w:numPr>
          <w:ilvl w:val="0"/>
          <w:numId w:val="15"/>
        </w:numPr>
        <w:spacing w:after="80"/>
        <w:ind w:left="605" w:hanging="317"/>
      </w:pPr>
      <w:r>
        <w:rPr>
          <w:rFonts w:ascii="Arial" w:hAnsi="Arial"/>
          <w:b w:val="0"/>
          <w:color w:val="1E1E1E"/>
          <w:sz w:val="20"/>
        </w:rPr>
        <w:t>Clarify how HP's global approval affects the path for any Genius hardware motion.</w:t>
      </w:r>
    </w:p>
    <w:p>
      <w:pPr>
        <w:pStyle w:val="Heading1"/>
      </w:pPr>
      <w:r>
        <w:t>17. Current assessment</w:t>
      </w:r>
    </w:p>
    <w:p>
      <w:pPr>
        <w:pStyle w:val="ListBullet"/>
        <w:spacing w:after="80"/>
        <w:ind w:left="605" w:hanging="317"/>
      </w:pPr>
      <w:r>
        <w:rPr>
          <w:rFonts w:ascii="Arial" w:hAnsi="Arial"/>
          <w:b/>
          <w:color w:val="1E1E1E"/>
          <w:sz w:val="20"/>
        </w:rPr>
        <w:t>Account potential:</w:t>
      </w:r>
      <w:r>
        <w:rPr>
          <w:rFonts w:ascii="Arial" w:hAnsi="Arial"/>
          <w:b w:val="0"/>
          <w:color w:val="1E1E1E"/>
          <w:sz w:val="20"/>
        </w:rPr>
        <w:t xml:space="preserve"> Exceptional.</w:t>
      </w:r>
    </w:p>
    <w:p>
      <w:pPr>
        <w:pStyle w:val="ListBullet"/>
        <w:spacing w:after="80"/>
        <w:ind w:left="605" w:hanging="317"/>
      </w:pPr>
      <w:r>
        <w:rPr>
          <w:rFonts w:ascii="Arial" w:hAnsi="Arial"/>
          <w:b/>
          <w:color w:val="1E1E1E"/>
          <w:sz w:val="20"/>
        </w:rPr>
        <w:t>Strategic fit:</w:t>
      </w:r>
      <w:r>
        <w:rPr>
          <w:rFonts w:ascii="Arial" w:hAnsi="Arial"/>
          <w:b w:val="0"/>
          <w:color w:val="1E1E1E"/>
          <w:sz w:val="20"/>
        </w:rPr>
        <w:t xml:space="preserve"> High, especially for second-source DMB optionality, approved POS hardware strategy, supplier-risk reduction, and modular restaurant technology that respects McDonald's current ecosystem.</w:t>
      </w:r>
    </w:p>
    <w:p>
      <w:pPr>
        <w:pStyle w:val="ListBullet"/>
        <w:spacing w:after="80"/>
        <w:ind w:left="605" w:hanging="317"/>
      </w:pPr>
      <w:r>
        <w:rPr>
          <w:rFonts w:ascii="Arial" w:hAnsi="Arial"/>
          <w:b/>
          <w:color w:val="1E1E1E"/>
          <w:sz w:val="20"/>
        </w:rPr>
        <w:t>Relationship position:</w:t>
      </w:r>
      <w:r>
        <w:rPr>
          <w:rFonts w:ascii="Arial" w:hAnsi="Arial"/>
          <w:b w:val="0"/>
          <w:color w:val="1E1E1E"/>
          <w:sz w:val="20"/>
        </w:rPr>
        <w:t xml:space="preserve"> Documented incumbent credibility, a public customer endorsement, one strong internal coach candidate, and several trusted external reviewers.</w:t>
      </w:r>
    </w:p>
    <w:p>
      <w:pPr>
        <w:pStyle w:val="ListBullet"/>
        <w:spacing w:after="80"/>
        <w:ind w:left="605" w:hanging="317"/>
      </w:pPr>
      <w:r>
        <w:rPr>
          <w:rFonts w:ascii="Arial" w:hAnsi="Arial"/>
          <w:b/>
          <w:color w:val="1E1E1E"/>
          <w:sz w:val="20"/>
        </w:rPr>
        <w:t>Champion coverage:</w:t>
      </w:r>
      <w:r>
        <w:rPr>
          <w:rFonts w:ascii="Arial" w:hAnsi="Arial"/>
          <w:b w:val="0"/>
          <w:color w:val="1E1E1E"/>
          <w:sz w:val="20"/>
        </w:rPr>
        <w:t xml:space="preserve"> Not yet established.</w:t>
      </w:r>
    </w:p>
    <w:p>
      <w:pPr>
        <w:pStyle w:val="ListBullet"/>
        <w:spacing w:after="80"/>
        <w:ind w:left="605" w:hanging="317"/>
      </w:pPr>
      <w:r>
        <w:rPr>
          <w:rFonts w:ascii="Arial" w:hAnsi="Arial"/>
          <w:b/>
          <w:color w:val="1E1E1E"/>
          <w:sz w:val="20"/>
        </w:rPr>
        <w:t>Primary gap:</w:t>
      </w:r>
      <w:r>
        <w:rPr>
          <w:rFonts w:ascii="Arial" w:hAnsi="Arial"/>
          <w:b w:val="0"/>
          <w:color w:val="1E1E1E"/>
          <w:sz w:val="20"/>
        </w:rPr>
        <w:t xml:space="preserve"> Confirmed McDonald's owner for second-source DMB and/or hardware-provider evaluation, plus internal Genius proof around DMB architecture, media-player-free operation, hardware reliability, support model, and CosMc's delivery performance.</w:t>
      </w:r>
    </w:p>
    <w:p>
      <w:pPr>
        <w:pStyle w:val="ListBullet"/>
        <w:spacing w:after="80"/>
        <w:ind w:left="605" w:hanging="317"/>
      </w:pPr>
      <w:r>
        <w:rPr>
          <w:rFonts w:ascii="Arial" w:hAnsi="Arial"/>
          <w:b/>
          <w:color w:val="1E1E1E"/>
          <w:sz w:val="20"/>
        </w:rPr>
        <w:t>Next best action:</w:t>
      </w:r>
      <w:r>
        <w:rPr>
          <w:rFonts w:ascii="Arial" w:hAnsi="Arial"/>
          <w:b w:val="0"/>
          <w:color w:val="1E1E1E"/>
          <w:sz w:val="20"/>
        </w:rPr>
        <w:t xml:space="preserve"> Use Jeff Coffland/Bruce Sellnow-style pressure testing to identify who owns DMB second-source evaluation, whether NCR/PAR hardware dissatisfaction is actionable, and what proof McDonald's would require before Genius can enter the approved DMB/hardware conversation.</w:t>
      </w:r>
    </w:p>
    <w:p>
      <w:pPr>
        <w:pStyle w:val="Heading1"/>
      </w:pPr>
      <w:r>
        <w:t>Addendum — Jeff Wayman field signal, 2026-08-04</w:t>
      </w:r>
    </w:p>
    <w:p>
      <w:pPr>
        <w:spacing w:after="100"/>
      </w:pPr>
      <w:r>
        <w:rPr>
          <w:rFonts w:ascii="Arial" w:hAnsi="Arial"/>
          <w:b/>
          <w:color w:val="1E1E1E"/>
          <w:sz w:val="20"/>
        </w:rPr>
        <w:t>Source:</w:t>
      </w:r>
      <w:r>
        <w:rPr>
          <w:rFonts w:ascii="Arial" w:hAnsi="Arial"/>
          <w:b w:val="0"/>
          <w:color w:val="1E1E1E"/>
          <w:sz w:val="20"/>
        </w:rPr>
        <w:t xml:space="preserve"> Todd text exchange with Jeff Wayman, 2026-08-04. Jeff is a trusted restaurant-tech/McDonald's ecosystem reviewer, not a confirmed McDonald's internal source.</w:t>
      </w:r>
    </w:p>
    <w:p>
      <w:pPr>
        <w:spacing w:after="100"/>
      </w:pPr>
      <w:r>
        <w:rPr>
          <w:rFonts w:ascii="Arial" w:hAnsi="Arial"/>
          <w:b/>
          <w:color w:val="1E1E1E"/>
          <w:sz w:val="20"/>
        </w:rPr>
        <w:t>Signal captured:</w:t>
      </w:r>
    </w:p>
    <w:p>
      <w:pPr>
        <w:pStyle w:val="ListBullet"/>
        <w:spacing w:after="80"/>
        <w:ind w:left="605" w:hanging="317"/>
      </w:pPr>
      <w:r>
        <w:rPr>
          <w:rFonts w:ascii="Arial" w:hAnsi="Arial"/>
          <w:b w:val="0"/>
          <w:color w:val="1E1E1E"/>
          <w:sz w:val="20"/>
        </w:rPr>
        <w:t>Jeff's read is that CosMc's was more of an analyst/innovation play than a scalable McDonald's core-system path.</w:t>
      </w:r>
    </w:p>
    <w:p>
      <w:pPr>
        <w:pStyle w:val="ListBullet"/>
        <w:spacing w:after="80"/>
        <w:ind w:left="605" w:hanging="317"/>
      </w:pPr>
      <w:r>
        <w:rPr>
          <w:rFonts w:ascii="Arial" w:hAnsi="Arial"/>
          <w:b w:val="0"/>
          <w:color w:val="1E1E1E"/>
          <w:sz w:val="20"/>
        </w:rPr>
        <w:t>He believes the concept was unlikely to move material numbers unless it reached mass scale.</w:t>
      </w:r>
    </w:p>
    <w:p>
      <w:pPr>
        <w:pStyle w:val="ListBullet"/>
        <w:spacing w:after="80"/>
        <w:ind w:left="605" w:hanging="317"/>
      </w:pPr>
      <w:r>
        <w:rPr>
          <w:rFonts w:ascii="Arial" w:hAnsi="Arial"/>
          <w:b w:val="0"/>
          <w:color w:val="1E1E1E"/>
          <w:sz w:val="20"/>
        </w:rPr>
        <w:t>He agrees McDonald's is unlikely to move off NEWPOS or its existing ecosystem easily, especially given Edge/server investment.</w:t>
      </w:r>
    </w:p>
    <w:p>
      <w:pPr>
        <w:pStyle w:val="ListBullet"/>
        <w:spacing w:after="80"/>
        <w:ind w:left="605" w:hanging="317"/>
      </w:pPr>
      <w:r>
        <w:rPr>
          <w:rFonts w:ascii="Arial" w:hAnsi="Arial"/>
          <w:b w:val="0"/>
          <w:color w:val="1E1E1E"/>
          <w:sz w:val="20"/>
        </w:rPr>
        <w:t>The more credible Genius path is not core replacement; it is an ecosystem-compatible wedge that McDonald's can weave into the existing environment.</w:t>
      </w:r>
    </w:p>
    <w:p>
      <w:pPr>
        <w:pStyle w:val="ListBullet"/>
        <w:spacing w:after="80"/>
        <w:ind w:left="605" w:hanging="317"/>
      </w:pPr>
      <w:r>
        <w:rPr>
          <w:rFonts w:ascii="Arial" w:hAnsi="Arial"/>
          <w:b w:val="0"/>
          <w:color w:val="1E1E1E"/>
          <w:sz w:val="20"/>
        </w:rPr>
        <w:t>Jeff specifically heard that McDonald's is beginning to shop for a second-source DMB supplier.</w:t>
      </w:r>
    </w:p>
    <w:p>
      <w:pPr>
        <w:pStyle w:val="ListBullet"/>
        <w:spacing w:after="80"/>
        <w:ind w:left="605" w:hanging="317"/>
      </w:pPr>
      <w:r>
        <w:rPr>
          <w:rFonts w:ascii="Arial" w:hAnsi="Arial"/>
          <w:b w:val="0"/>
          <w:color w:val="1E1E1E"/>
          <w:sz w:val="20"/>
        </w:rPr>
        <w:t>The strategic reason: single-source supplier risk. Todd's read is that Coates, NCR, and PAR performance/friction may create a second-source or displacement opening.</w:t>
      </w:r>
    </w:p>
    <w:p>
      <w:pPr>
        <w:spacing w:after="100"/>
      </w:pPr>
      <w:r>
        <w:rPr>
          <w:rFonts w:ascii="Arial" w:hAnsi="Arial"/>
          <w:b/>
          <w:color w:val="1E1E1E"/>
          <w:sz w:val="20"/>
        </w:rPr>
        <w:t>How this changes the account thesis:</w:t>
      </w:r>
    </w:p>
    <w:p>
      <w:pPr>
        <w:pStyle w:val="ListBullet"/>
        <w:spacing w:after="80"/>
        <w:ind w:left="605" w:hanging="317"/>
      </w:pPr>
      <w:r>
        <w:rPr>
          <w:rFonts w:ascii="Arial" w:hAnsi="Arial"/>
          <w:b w:val="0"/>
          <w:color w:val="1E1E1E"/>
          <w:sz w:val="20"/>
        </w:rPr>
        <w:t xml:space="preserve">Make </w:t>
      </w:r>
      <w:r>
        <w:rPr>
          <w:rFonts w:ascii="Arial" w:hAnsi="Arial"/>
          <w:b/>
          <w:color w:val="1E1E1E"/>
          <w:sz w:val="20"/>
        </w:rPr>
        <w:t>second-source DMB</w:t>
      </w:r>
      <w:r>
        <w:rPr>
          <w:rFonts w:ascii="Arial" w:hAnsi="Arial"/>
          <w:b w:val="0"/>
          <w:color w:val="1E1E1E"/>
          <w:sz w:val="20"/>
        </w:rPr>
        <w:t xml:space="preserve"> the lead wedge and </w:t>
      </w:r>
      <w:r>
        <w:rPr>
          <w:rFonts w:ascii="Arial" w:hAnsi="Arial"/>
          <w:b/>
          <w:color w:val="1E1E1E"/>
          <w:sz w:val="20"/>
        </w:rPr>
        <w:t>POS hardware vendor replacement / approved hardware optionality</w:t>
      </w:r>
      <w:r>
        <w:rPr>
          <w:rFonts w:ascii="Arial" w:hAnsi="Arial"/>
          <w:b w:val="0"/>
          <w:color w:val="1E1E1E"/>
          <w:sz w:val="20"/>
        </w:rPr>
        <w:t xml:space="preserve"> the second wedge.</w:t>
      </w:r>
    </w:p>
    <w:p>
      <w:pPr>
        <w:pStyle w:val="ListBullet"/>
        <w:spacing w:after="80"/>
        <w:ind w:left="605" w:hanging="317"/>
      </w:pPr>
      <w:r>
        <w:rPr>
          <w:rFonts w:ascii="Arial" w:hAnsi="Arial"/>
          <w:b w:val="0"/>
          <w:color w:val="1E1E1E"/>
          <w:sz w:val="20"/>
        </w:rPr>
        <w:t xml:space="preserve">Keep </w:t>
      </w:r>
      <w:r>
        <w:rPr>
          <w:rFonts w:ascii="Arial" w:hAnsi="Arial"/>
          <w:b/>
          <w:color w:val="1E1E1E"/>
          <w:sz w:val="20"/>
        </w:rPr>
        <w:t>core POS replacement</w:t>
      </w:r>
      <w:r>
        <w:rPr>
          <w:rFonts w:ascii="Arial" w:hAnsi="Arial"/>
          <w:b w:val="0"/>
          <w:color w:val="1E1E1E"/>
          <w:sz w:val="20"/>
        </w:rPr>
        <w:t xml:space="preserve"> out of the first conversation unless McDonald's raises it.</w:t>
      </w:r>
    </w:p>
    <w:p>
      <w:pPr>
        <w:pStyle w:val="ListBullet"/>
        <w:spacing w:after="80"/>
        <w:ind w:left="605" w:hanging="317"/>
      </w:pPr>
      <w:r>
        <w:rPr>
          <w:rFonts w:ascii="Arial" w:hAnsi="Arial"/>
          <w:b w:val="0"/>
          <w:color w:val="1E1E1E"/>
          <w:sz w:val="20"/>
        </w:rPr>
        <w:t>Frame Genius as a way to reduce supplier concentration risk and improve resilience while respecting McDonald's current platform investments.</w:t>
      </w:r>
    </w:p>
    <w:p>
      <w:pPr>
        <w:pStyle w:val="ListBullet"/>
        <w:spacing w:after="80"/>
        <w:ind w:left="605" w:hanging="317"/>
      </w:pPr>
      <w:r>
        <w:rPr>
          <w:rFonts w:ascii="Arial" w:hAnsi="Arial"/>
          <w:b w:val="0"/>
          <w:color w:val="1E1E1E"/>
          <w:sz w:val="20"/>
        </w:rPr>
        <w:t>Emphasize Genius's ability to power DMB globally and potentially operate without a separate media player as a concrete architecture advantage.</w:t>
      </w:r>
    </w:p>
    <w:p>
      <w:pPr>
        <w:pStyle w:val="ListBullet"/>
        <w:spacing w:after="80"/>
        <w:ind w:left="605" w:hanging="317"/>
      </w:pPr>
      <w:r>
        <w:rPr>
          <w:rFonts w:ascii="Arial" w:hAnsi="Arial"/>
          <w:b w:val="0"/>
          <w:color w:val="1E1E1E"/>
          <w:sz w:val="20"/>
        </w:rPr>
        <w:t>Use the CosMc's proof package as evidence that Global Payments/Genius can operate inside the McDonald's ecosystem, not as proof that McDonald's will move the core estate.</w:t>
      </w:r>
    </w:p>
    <w:p>
      <w:pPr>
        <w:pStyle w:val="ListBullet"/>
        <w:spacing w:after="80"/>
        <w:ind w:left="605" w:hanging="317"/>
      </w:pPr>
      <w:r>
        <w:rPr>
          <w:rFonts w:ascii="Arial" w:hAnsi="Arial"/>
          <w:b w:val="0"/>
          <w:color w:val="1E1E1E"/>
          <w:sz w:val="20"/>
        </w:rPr>
        <w:t>Treat hardware reliability, DMB supplier performance, integration fit, and rollout governance as the discovery agenda.</w:t>
      </w:r>
    </w:p>
    <w:p>
      <w:pPr>
        <w:spacing w:after="100"/>
      </w:pPr>
      <w:r>
        <w:rPr>
          <w:rFonts w:ascii="Arial" w:hAnsi="Arial"/>
          <w:b/>
          <w:color w:val="1E1E1E"/>
          <w:sz w:val="20"/>
        </w:rPr>
        <w:t>Questions to validate next:</w:t>
      </w:r>
    </w:p>
    <w:p>
      <w:pPr>
        <w:numPr>
          <w:ilvl w:val="0"/>
          <w:numId w:val="16"/>
        </w:numPr>
        <w:spacing w:after="80"/>
        <w:ind w:left="605" w:hanging="317"/>
      </w:pPr>
      <w:r>
        <w:rPr>
          <w:rFonts w:ascii="Arial" w:hAnsi="Arial"/>
          <w:b w:val="0"/>
          <w:color w:val="1E1E1E"/>
          <w:sz w:val="20"/>
        </w:rPr>
        <w:t>Who owns second-source DMB strategy inside McDonald's?</w:t>
      </w:r>
    </w:p>
    <w:p>
      <w:pPr>
        <w:numPr>
          <w:ilvl w:val="0"/>
          <w:numId w:val="16"/>
        </w:numPr>
        <w:spacing w:after="80"/>
        <w:ind w:left="605" w:hanging="317"/>
      </w:pPr>
      <w:r>
        <w:rPr>
          <w:rFonts w:ascii="Arial" w:hAnsi="Arial"/>
          <w:b w:val="0"/>
          <w:color w:val="1E1E1E"/>
          <w:sz w:val="20"/>
        </w:rPr>
        <w:t>Is the shopping activity corporate-led, supplier-management-led, franchisee-pressure-led, or operations-led?</w:t>
      </w:r>
    </w:p>
    <w:p>
      <w:pPr>
        <w:numPr>
          <w:ilvl w:val="0"/>
          <w:numId w:val="16"/>
        </w:numPr>
        <w:spacing w:after="80"/>
        <w:ind w:left="605" w:hanging="317"/>
      </w:pPr>
      <w:r>
        <w:rPr>
          <w:rFonts w:ascii="Arial" w:hAnsi="Arial"/>
          <w:b w:val="0"/>
          <w:color w:val="1E1E1E"/>
          <w:sz w:val="20"/>
        </w:rPr>
        <w:t>Which incumbent pain is strongest: Coates execution, NCR/PAR hardware reliability, support model, cost, deployment risk, or integration complexity?</w:t>
      </w:r>
    </w:p>
    <w:p>
      <w:pPr>
        <w:numPr>
          <w:ilvl w:val="0"/>
          <w:numId w:val="16"/>
        </w:numPr>
        <w:spacing w:after="80"/>
        <w:ind w:left="605" w:hanging="317"/>
      </w:pPr>
      <w:r>
        <w:rPr>
          <w:rFonts w:ascii="Arial" w:hAnsi="Arial"/>
          <w:b w:val="0"/>
          <w:color w:val="1E1E1E"/>
          <w:sz w:val="20"/>
        </w:rPr>
        <w:t>What would McDonald's require for an approved second-source path: certification, pilot proof, procurement approval, franchisee acceptance, or global architecture sign-off?</w:t>
      </w:r>
    </w:p>
    <w:p>
      <w:pPr>
        <w:numPr>
          <w:ilvl w:val="0"/>
          <w:numId w:val="16"/>
        </w:numPr>
        <w:spacing w:after="80"/>
        <w:ind w:left="605" w:hanging="317"/>
      </w:pPr>
      <w:r>
        <w:rPr>
          <w:rFonts w:ascii="Arial" w:hAnsi="Arial"/>
          <w:b w:val="0"/>
          <w:color w:val="1E1E1E"/>
          <w:sz w:val="20"/>
        </w:rPr>
        <w:t>Does McDonald's view HP's global approval as sufficient, or is there room for another approved hardware source domestically or globally?</w:t>
      </w:r>
    </w:p>
    <w:p>
      <w:pPr>
        <w:numPr>
          <w:ilvl w:val="0"/>
          <w:numId w:val="16"/>
        </w:numPr>
        <w:spacing w:after="80"/>
        <w:ind w:left="605" w:hanging="317"/>
      </w:pPr>
      <w:r>
        <w:rPr>
          <w:rFonts w:ascii="Arial" w:hAnsi="Arial"/>
          <w:b w:val="0"/>
          <w:color w:val="1E1E1E"/>
          <w:sz w:val="20"/>
        </w:rPr>
        <w:t>Is MAPS relevant as a deployment/service partner only after Genius earns hardware/DMB relevance?</w:t>
      </w:r>
    </w:p>
    <w:p>
      <w:pPr>
        <w:numPr>
          <w:ilvl w:val="0"/>
          <w:numId w:val="16"/>
        </w:numPr>
        <w:spacing w:after="80"/>
        <w:ind w:left="605" w:hanging="317"/>
      </w:pPr>
      <w:r>
        <w:rPr>
          <w:rFonts w:ascii="Arial" w:hAnsi="Arial"/>
          <w:b w:val="0"/>
          <w:color w:val="1E1E1E"/>
          <w:sz w:val="20"/>
        </w:rPr>
        <w:t>Who inside Global Payments/Genius can substantiate CosMc's DMB/hardware deployment performance?</w:t>
      </w:r>
    </w:p>
    <w:p>
      <w:pPr>
        <w:pStyle w:val="Heading1"/>
      </w:pPr>
      <w:r>
        <w:t>Sources and freshness</w:t>
      </w:r>
    </w:p>
    <w:p>
      <w:pPr>
        <w:pStyle w:val="ListBullet"/>
        <w:spacing w:after="80"/>
        <w:ind w:left="605" w:hanging="317"/>
      </w:pPr>
      <w:r>
        <w:rPr>
          <w:rFonts w:ascii="Arial" w:hAnsi="Arial"/>
          <w:b w:val="0"/>
          <w:color w:val="1E1E1E"/>
          <w:sz w:val="20"/>
        </w:rPr>
        <w:t xml:space="preserve">Relationship facts: </w:t>
      </w:r>
      <w:r>
        <w:rPr>
          <w:rFonts w:ascii="Consolas" w:hAnsi="Consolas"/>
          <w:b w:val="0"/>
          <w:color w:val="1E1E1E"/>
          <w:sz w:val="19"/>
        </w:rPr>
        <w:t>system/baseline_index.json</w:t>
      </w:r>
      <w:r>
        <w:rPr>
          <w:rFonts w:ascii="Arial" w:hAnsi="Arial"/>
          <w:b w:val="0"/>
          <w:color w:val="1E1E1E"/>
          <w:sz w:val="20"/>
        </w:rPr>
        <w:t>, 3,082 records; latest LinkedIn export source through 2026-07-29; relationship health computed 2026-07-31.</w:t>
      </w:r>
    </w:p>
    <w:p>
      <w:pPr>
        <w:pStyle w:val="ListBullet"/>
        <w:spacing w:after="80"/>
        <w:ind w:left="605" w:hanging="317"/>
      </w:pPr>
      <w:r>
        <w:rPr>
          <w:rFonts w:ascii="Arial" w:hAnsi="Arial"/>
          <w:b w:val="0"/>
          <w:color w:val="1E1E1E"/>
          <w:sz w:val="20"/>
        </w:rPr>
        <w:t xml:space="preserve">Network interpretation: </w:t>
      </w:r>
      <w:r>
        <w:rPr>
          <w:rFonts w:ascii="Consolas" w:hAnsi="Consolas"/>
          <w:b w:val="0"/>
          <w:color w:val="1E1E1E"/>
          <w:sz w:val="19"/>
        </w:rPr>
        <w:t>system/network_map.md</w:t>
      </w:r>
      <w:r>
        <w:rPr>
          <w:rFonts w:ascii="Arial" w:hAnsi="Arial"/>
          <w:b w:val="0"/>
          <w:color w:val="1E1E1E"/>
          <w:sz w:val="20"/>
        </w:rPr>
        <w:t>, generated 2026-05-12; useful as a snapshot but superseded by the current baseline for individual roles and relationship dates.</w:t>
      </w:r>
    </w:p>
    <w:p>
      <w:pPr>
        <w:pStyle w:val="ListBullet"/>
        <w:spacing w:after="80"/>
        <w:ind w:left="605" w:hanging="317"/>
      </w:pPr>
      <w:r>
        <w:rPr>
          <w:rFonts w:ascii="Arial" w:hAnsi="Arial"/>
          <w:b w:val="0"/>
          <w:color w:val="1E1E1E"/>
          <w:sz w:val="20"/>
        </w:rPr>
        <w:t>Public account context reviewed 2026-08-03: McDonald's corporate technology, CosMc's, beverage, Google Cloud/Edge, and Speedee Labs materials; Coates global DMB provider announcement; public CosMc's/Genius stack reporting.</w:t>
      </w:r>
    </w:p>
    <w:p>
      <w:pPr>
        <w:pStyle w:val="ListBullet"/>
        <w:spacing w:after="80"/>
        <w:ind w:left="605" w:hanging="317"/>
      </w:pPr>
      <w:r>
        <w:rPr>
          <w:rFonts w:ascii="Arial" w:hAnsi="Arial"/>
          <w:b w:val="0"/>
          <w:color w:val="1E1E1E"/>
          <w:sz w:val="20"/>
        </w:rPr>
        <w:t>Public source refresh added 2026-08-04: McDonald's &gt; NEXT announcement, McDonald's &gt; NEXT strategy page, McDonald's Google Cloud / universal software announcement, and McDonald's Digitizing the Arches / Edge update.</w:t>
      </w:r>
    </w:p>
    <w:p>
      <w:pPr>
        <w:pStyle w:val="ListBullet"/>
        <w:spacing w:after="80"/>
        <w:ind w:left="605" w:hanging="317"/>
      </w:pPr>
      <w:r>
        <w:rPr>
          <w:rFonts w:ascii="Arial" w:hAnsi="Arial"/>
          <w:b w:val="0"/>
          <w:color w:val="1E1E1E"/>
          <w:sz w:val="20"/>
        </w:rPr>
        <w:t>Q2 2026 earnings-call scan added 2026-08-04: same-day reporting from AP, Business Insider, Investor's Business Daily, and WSJ; full official McDonald's transcript was not broadly available at scan time and should be refreshed when posted.</w:t>
      </w:r>
    </w:p>
    <w:p>
      <w:pPr>
        <w:pStyle w:val="ListBullet"/>
        <w:spacing w:after="80"/>
        <w:ind w:left="605" w:hanging="317"/>
      </w:pPr>
      <w:r>
        <w:rPr>
          <w:rFonts w:ascii="Arial" w:hAnsi="Arial"/>
          <w:b w:val="0"/>
          <w:color w:val="1E1E1E"/>
          <w:sz w:val="20"/>
        </w:rPr>
        <w:t>Field signal added 2026-08-04: Todd text exchange with Jeff Wayman regarding CosMc's, NEWPOS/platform inertia, second-source DMB supplier interest, single-source supplier risk, and likely hardware-provider opening around NCR/PAR dissatisfaction.</w:t>
      </w:r>
    </w:p>
    <w:p>
      <w:pPr>
        <w:pStyle w:val="ListBullet"/>
        <w:spacing w:after="80"/>
        <w:ind w:left="605" w:hanging="317"/>
      </w:pPr>
      <w:r>
        <w:rPr>
          <w:rFonts w:ascii="Arial" w:hAnsi="Arial"/>
          <w:b w:val="0"/>
          <w:color w:val="1E1E1E"/>
          <w:sz w:val="20"/>
        </w:rPr>
        <w:t>Platform boundary added 2026-08-04 and sharpened 2026-08-05: Mastercard/Dynamic Yield public materials support the SessionM/Test &amp; Learn loyalty/customer-engagement reference; Harri and QSRSoft public materials support workforce/back-office incumbent context. Todd field assessment: QSRSoft is entrenched in domestic U.S. McDonald's back office for cash, inventory, and reporting. Validate exact McDonald's contract ownership before external use.</w:t>
      </w:r>
    </w:p>
    <w:p>
      <w:pPr>
        <w:pStyle w:val="ListBullet"/>
        <w:spacing w:after="80"/>
        <w:ind w:left="605" w:hanging="317"/>
      </w:pPr>
      <w:r>
        <w:rPr>
          <w:rFonts w:ascii="Arial" w:hAnsi="Arial"/>
          <w:b w:val="0"/>
          <w:color w:val="1E1E1E"/>
          <w:sz w:val="20"/>
        </w:rPr>
        <w:t>Internal-assessment boundary: U.S./global platform divide, Coates rollout pain, Stratacache availability/practicality for this opportunity, NCR dissatisfaction, MAPS relevance, HP positioning, Capgemini/NEWPOS ownership detail, QSRSoft domestic U.S. back-office ownership for cash/inventory/reporting, and Harri workforce-management ownership are Todd/field-assessed until validated with McDonald's, Global Payments/Genius, or supplier-side sources.</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b/>
        <w:color w:val="66717A"/>
        <w:sz w:val="17"/>
      </w:rPr>
      <w:t>McDONALD'S / GLOBAL PAYMENTS + GENIUS  |  STRATEGIC ACCOUNT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605"/>
        </w:tabs>
        <w:ind w:left="605" w:hanging="288"/>
      </w:pPr>
    </w:lvl>
  </w:abstractNum>
  <w:num w:numId="10">
    <w:abstractNumId w:val="9"/>
  </w:num>
  <w:abstractNum w:abstractNumId="10">
    <w:multiLevelType w:val="singleLevel"/>
    <w:lvl w:ilvl="0">
      <w:start w:val="1"/>
      <w:numFmt w:val="decimal"/>
      <w:lvlText w:val="%1."/>
      <w:suff w:val="tab"/>
      <w:pPr>
        <w:tabs>
          <w:tab w:val="num" w:pos="605"/>
        </w:tabs>
        <w:ind w:left="605" w:hanging="288"/>
      </w:pPr>
    </w:lvl>
  </w:abstractNum>
  <w:num w:numId="11">
    <w:abstractNumId w:val="10"/>
  </w:num>
  <w:abstractNum w:abstractNumId="11">
    <w:multiLevelType w:val="singleLevel"/>
    <w:lvl w:ilvl="0">
      <w:start w:val="1"/>
      <w:numFmt w:val="decimal"/>
      <w:lvlText w:val="%1."/>
      <w:suff w:val="tab"/>
      <w:pPr>
        <w:tabs>
          <w:tab w:val="num" w:pos="605"/>
        </w:tabs>
        <w:ind w:left="605" w:hanging="288"/>
      </w:pPr>
    </w:lvl>
  </w:abstractNum>
  <w:num w:numId="12">
    <w:abstractNumId w:val="11"/>
  </w:num>
  <w:abstractNum w:abstractNumId="12">
    <w:multiLevelType w:val="singleLevel"/>
    <w:lvl w:ilvl="0">
      <w:start w:val="1"/>
      <w:numFmt w:val="decimal"/>
      <w:lvlText w:val="%1."/>
      <w:suff w:val="tab"/>
      <w:pPr>
        <w:tabs>
          <w:tab w:val="num" w:pos="605"/>
        </w:tabs>
        <w:ind w:left="605" w:hanging="288"/>
      </w:pPr>
    </w:lvl>
  </w:abstractNum>
  <w:num w:numId="13">
    <w:abstractNumId w:val="12"/>
  </w:num>
  <w:abstractNum w:abstractNumId="13">
    <w:multiLevelType w:val="singleLevel"/>
    <w:lvl w:ilvl="0">
      <w:start w:val="1"/>
      <w:numFmt w:val="decimal"/>
      <w:lvlText w:val="%1."/>
      <w:suff w:val="tab"/>
      <w:pPr>
        <w:tabs>
          <w:tab w:val="num" w:pos="605"/>
        </w:tabs>
        <w:ind w:left="605" w:hanging="288"/>
      </w:pPr>
    </w:lvl>
  </w:abstractNum>
  <w:num w:numId="14">
    <w:abstractNumId w:val="13"/>
  </w:num>
  <w:abstractNum w:abstractNumId="14">
    <w:multiLevelType w:val="singleLevel"/>
    <w:lvl w:ilvl="0">
      <w:start w:val="1"/>
      <w:numFmt w:val="decimal"/>
      <w:lvlText w:val="%1."/>
      <w:suff w:val="tab"/>
      <w:pPr>
        <w:tabs>
          <w:tab w:val="num" w:pos="605"/>
        </w:tabs>
        <w:ind w:left="605" w:hanging="288"/>
      </w:pPr>
    </w:lvl>
  </w:abstractNum>
  <w:num w:numId="15">
    <w:abstractNumId w:val="14"/>
  </w:num>
  <w:abstractNum w:abstractNumId="15">
    <w:multiLevelType w:val="singleLevel"/>
    <w:lvl w:ilvl="0">
      <w:start w:val="1"/>
      <w:numFmt w:val="decimal"/>
      <w:lvlText w:val="%1."/>
      <w:suff w:val="tab"/>
      <w:pPr>
        <w:tabs>
          <w:tab w:val="num" w:pos="605"/>
        </w:tabs>
        <w:ind w:left="605" w:hanging="288"/>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C51A2E"/>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44A6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44A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McDonald's / Global Payments + Genius Strategic Account Plan</dc:title>
  <dc:subject>CosMc's-to-McDonald's account expansion and relationship strategy</dc:subject>
  <dc:creator>Todd Vahlsing</dc:creator>
  <cp:keywords>McDonald's, Genius, CosMc's, account plan, restaurant technology</cp:keywords>
  <dc:description>Editable strategic account plan generated from the Relationship Builder baseline.</dc:description>
  <cp:lastModifiedBy/>
  <cp:revision>1</cp:revision>
  <dcterms:created xsi:type="dcterms:W3CDTF">2013-12-23T23:15:00Z</dcterms:created>
  <dcterms:modified xsi:type="dcterms:W3CDTF">2013-12-23T23:15:00Z</dcterms:modified>
  <cp:category/>
</cp:coreProperties>
</file>