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rPr>
          <w:b/>
          <w:bCs/>
          <w:color w:val="202534"/>
          <w:sz w:val="32"/>
          <w:szCs w:val="32"/>
        </w:rPr>
        <w:t xml:space="preserve">Worldpay RM POS #1 Discovery Guide</w:t>
      </w:r>
    </w:p>
    <w:p>
      <w:pPr>
        <w:spacing w:after="80" w:before="80"/>
      </w:pPr>
      <w:r>
        <w:rPr>
          <w:b w:val="false"/>
          <w:bCs w:val="false"/>
          <w:color w:val="202534"/>
          <w:sz w:val="20"/>
          <w:szCs w:val="20"/>
        </w:rPr>
        <w:t xml:space="preserve">Use this when a restaurant customer mentions POS, hardware, order channels, reconciliation, support issues, or a platform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6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0B5CAB"/>
                <w:sz w:val="22"/>
                <w:szCs w:val="22"/>
              </w:rPr>
              <w:t xml:space="preserve">Core idea</w:t>
            </w:r>
          </w:p>
          <w:p>
            <w:pPr>
              <w:spacing w:after="80" w:before="80"/>
            </w:pPr>
            <w:r>
              <w:rPr>
                <w:b w:val="false"/>
                <w:bCs w:val="false"/>
                <w:color w:val="202534"/>
                <w:sz w:val="21"/>
                <w:szCs w:val="21"/>
              </w:rPr>
              <w:t xml:space="preserve">A POS is not just a register. It is the control point that turns orders into payments, kitchen work, guest experience, and reporting.</w:t>
            </w:r>
          </w:p>
        </w:tc>
      </w:tr>
    </w:tbl>
    <w:p>
      <w:pPr>
        <w:pStyle w:val="Heading2"/>
        <w:spacing w:after="80" w:before="80"/>
      </w:pPr>
      <w:r>
        <w:rPr>
          <w:b w:val="false"/>
          <w:bCs w:val="false"/>
          <w:color w:val="202534"/>
          <w:sz w:val="21"/>
          <w:szCs w:val="21"/>
        </w:rPr>
        <w:t xml:space="preserve">What to listen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0B5CAB"/>
                <w:sz w:val="20"/>
                <w:szCs w:val="20"/>
              </w:rPr>
              <w:t xml:space="preserve">Change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contract renewal or RFP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legacy POS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new format, food truck, kiosk, or drive-thru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acquisition, expansion, or franchisee standardization</w:t>
            </w:r>
          </w:p>
        </w:tc>
        <w:tc>
          <w:tcPr>
            <w:tcW w:type="dxa" w:w="468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0B5CAB"/>
                <w:sz w:val="20"/>
                <w:szCs w:val="20"/>
              </w:rPr>
              <w:t xml:space="preserve">Pain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support finger-pointing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reporting or reconciliation does not tie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kitchen receives orders from too many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franchisee noise or slow rollout</w:t>
            </w:r>
          </w:p>
        </w:tc>
      </w:tr>
      <w:tr>
        <w:tc>
          <w:tcPr>
            <w:tcW w:type="dxa" w:w="468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0B5CAB"/>
                <w:sz w:val="20"/>
                <w:szCs w:val="20"/>
              </w:rPr>
              <w:t xml:space="preserve">Payment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in-store and online payments are split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gateway or processor is tied to a vendor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chargebacks, refunds, or settlement are painful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payment volume is material enough to fund a broader conversation</w:t>
            </w:r>
          </w:p>
        </w:tc>
        <w:tc>
          <w:tcPr>
            <w:tcW w:type="dxa" w:w="468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0B5CAB"/>
                <w:sz w:val="20"/>
                <w:szCs w:val="20"/>
              </w:rPr>
              <w:t xml:space="preserve">Platform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operator wants fewer vendors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digital orders or delivery are creating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hardware is aging or unreliable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02534"/>
                <w:sz w:val="19"/>
                <w:szCs w:val="19"/>
              </w:rPr>
              <w:t xml:space="preserve">store uptime and offline behavior matter</w:t>
            </w:r>
          </w:p>
        </w:tc>
      </w:tr>
    </w:tbl>
    <w:p>
      <w:pPr>
        <w:pStyle w:val="Heading2"/>
        <w:spacing w:after="80" w:before="80"/>
      </w:pPr>
      <w:r>
        <w:rPr>
          <w:b w:val="false"/>
          <w:bCs w:val="false"/>
          <w:color w:val="202534"/>
          <w:sz w:val="21"/>
          <w:szCs w:val="21"/>
        </w:rPr>
        <w:t xml:space="preserve">Five questions before bringing Genius 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What POS do you run today, and is it consistent across corporate, franchise, and regions?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Where do counter, drive-thru, kiosk, handheld, online, and delivery orders enter?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Who processes in-store and digital payments, and what is split today?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What breaks during rush, outage, rollout, refund, or reconciliation?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Who owns the decision: IT, operations, finance, procurement, or franchisees?</w:t>
      </w:r>
    </w:p>
    <w:p>
      <w:pPr>
        <w:pStyle w:val="Heading2"/>
        <w:spacing w:after="80" w:before="80"/>
      </w:pPr>
      <w:r>
        <w:rPr>
          <w:b w:val="false"/>
          <w:bCs w:val="false"/>
          <w:color w:val="202534"/>
          <w:sz w:val="21"/>
          <w:szCs w:val="21"/>
        </w:rPr>
        <w:t xml:space="preserve">Good handoff to Genius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Brand, store count, current POS, current processor/gateway, and known order channels.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Trigger: renewal, RFP, support issue, expansion, migration, hardware issue, or digital-order pressure.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Business pain in the customer’s words, not only vendor names.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02534"/>
          <w:sz w:val="19"/>
          <w:szCs w:val="19"/>
        </w:rPr>
        <w:t xml:space="preserve">Decision owner, timing, incumbent risk, and the next scheduled customer step.</w:t>
      </w:r>
    </w:p>
    <w:p>
      <w:pPr>
        <w:pStyle w:val="Heading2"/>
        <w:spacing w:after="80" w:before="80"/>
      </w:pPr>
      <w:r>
        <w:rPr>
          <w:b w:val="false"/>
          <w:bCs w:val="false"/>
          <w:color w:val="202534"/>
          <w:sz w:val="21"/>
          <w:szCs w:val="21"/>
        </w:rPr>
        <w:t xml:space="preserve">Positioning guardrail</w:t>
      </w:r>
    </w:p>
    <w:p>
      <w:pPr>
        <w:spacing w:after="80" w:before="80"/>
      </w:pPr>
      <w:r>
        <w:rPr>
          <w:b/>
          <w:bCs/>
          <w:color w:val="202534"/>
          <w:sz w:val="21"/>
          <w:szCs w:val="21"/>
        </w:rPr>
        <w:t xml:space="preserve">Worldpay + Genius should diagnose pain, educate on options, and earn the right to expand. We do not use payments leverage to strong-arm customers into more products.</w:t>
      </w:r>
    </w:p>
    <w:p>
      <w:pPr>
        <w:spacing w:after="80" w:before="200"/>
      </w:pPr>
      <w:r>
        <w:rPr>
          <w:b w:val="false"/>
          <w:bCs w:val="false"/>
          <w:color w:val="5E6675"/>
          <w:sz w:val="16"/>
          <w:szCs w:val="16"/>
        </w:rPr>
        <w:t xml:space="preserve">Sources: Course 001 restaurant tech stack overview; Genius Session 001 training draft; Todd field guidance and account-context notes.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2025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B5CA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2026-08-31T13:11:56.300Z</dcterms:created>
  <dcterms:modified xsi:type="dcterms:W3CDTF">2026-08-31T13:11:56.306Z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