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6F4992" w:rsidRPr="00BC7B3B" w:rsidRDefault="00000000">
      <w:pPr>
        <w:pBdr>
          <w:top w:val="nil"/>
          <w:left w:val="nil"/>
          <w:bottom w:val="nil"/>
          <w:right w:val="nil"/>
          <w:between w:val="nil"/>
        </w:pBdr>
        <w:spacing w:before="40" w:after="40"/>
        <w:ind w:right="140"/>
        <w:jc w:val="both"/>
        <w:rPr>
          <w:rFonts w:ascii="Times New Roman" w:eastAsia="Times New Roman" w:hAnsi="Times New Roman" w:cs="Times New Roman"/>
          <w:b/>
          <w:color w:val="000000"/>
        </w:rPr>
      </w:pPr>
      <w:sdt>
        <w:sdtPr>
          <w:rPr>
            <w:rFonts w:ascii="Times New Roman" w:hAnsi="Times New Roman" w:cs="Times New Roman"/>
          </w:rPr>
          <w:tag w:val="goog_rdk_0"/>
          <w:id w:val="1509714957"/>
        </w:sdtPr>
        <w:sdtContent/>
      </w:sdt>
      <w:r w:rsidR="00F60F30" w:rsidRPr="00BC7B3B">
        <w:rPr>
          <w:rFonts w:ascii="Times New Roman" w:eastAsia="Times New Roman" w:hAnsi="Times New Roman" w:cs="Times New Roman"/>
          <w:b/>
          <w:color w:val="000000"/>
        </w:rPr>
        <w:t>Explainable machine learning to predict treatment response in advanced non-small-cell lung cancer</w:t>
      </w:r>
    </w:p>
    <w:p w14:paraId="00000002" w14:textId="77777777" w:rsidR="006F4992" w:rsidRPr="00BC7B3B" w:rsidRDefault="006F4992">
      <w:pPr>
        <w:pBdr>
          <w:top w:val="nil"/>
          <w:left w:val="nil"/>
          <w:bottom w:val="nil"/>
          <w:right w:val="nil"/>
          <w:between w:val="nil"/>
        </w:pBdr>
        <w:spacing w:before="40" w:after="40"/>
        <w:ind w:left="40" w:right="140"/>
        <w:jc w:val="both"/>
        <w:rPr>
          <w:rFonts w:ascii="Times New Roman" w:eastAsia="Times New Roman" w:hAnsi="Times New Roman" w:cs="Times New Roman"/>
          <w:b/>
          <w:color w:val="000000"/>
        </w:rPr>
      </w:pPr>
    </w:p>
    <w:p w14:paraId="00000003" w14:textId="77777777" w:rsidR="006F4992" w:rsidRPr="00BC7B3B" w:rsidRDefault="00F60F30">
      <w:pPr>
        <w:pBdr>
          <w:top w:val="nil"/>
          <w:left w:val="nil"/>
          <w:bottom w:val="nil"/>
          <w:right w:val="nil"/>
          <w:between w:val="nil"/>
        </w:pBdr>
        <w:spacing w:before="40" w:after="40"/>
        <w:ind w:left="40" w:right="140"/>
        <w:jc w:val="center"/>
        <w:rPr>
          <w:rFonts w:ascii="Times New Roman" w:eastAsia="Times New Roman" w:hAnsi="Times New Roman" w:cs="Times New Roman"/>
          <w:b/>
          <w:color w:val="000000"/>
        </w:rPr>
      </w:pPr>
      <w:r w:rsidRPr="00BC7B3B">
        <w:rPr>
          <w:rFonts w:ascii="Times New Roman" w:eastAsia="Times New Roman" w:hAnsi="Times New Roman" w:cs="Times New Roman"/>
          <w:b/>
          <w:color w:val="000000"/>
        </w:rPr>
        <w:t>Running Head: Explainable machine learning for advanced NSCLC</w:t>
      </w:r>
    </w:p>
    <w:p w14:paraId="00000004" w14:textId="77777777" w:rsidR="006F4992" w:rsidRPr="00BC7B3B" w:rsidRDefault="006F4992">
      <w:pPr>
        <w:pBdr>
          <w:top w:val="nil"/>
          <w:left w:val="nil"/>
          <w:bottom w:val="nil"/>
          <w:right w:val="nil"/>
          <w:between w:val="nil"/>
        </w:pBdr>
        <w:spacing w:before="40" w:after="40"/>
        <w:ind w:left="40" w:right="140"/>
        <w:jc w:val="center"/>
        <w:rPr>
          <w:rFonts w:ascii="Times New Roman" w:eastAsia="Times New Roman" w:hAnsi="Times New Roman" w:cs="Times New Roman"/>
          <w:b/>
          <w:color w:val="000000"/>
        </w:rPr>
      </w:pPr>
    </w:p>
    <w:p w14:paraId="00000005" w14:textId="77777777" w:rsidR="006F4992" w:rsidRPr="00BC7B3B" w:rsidRDefault="00F60F30">
      <w:pPr>
        <w:pBdr>
          <w:top w:val="nil"/>
          <w:left w:val="nil"/>
          <w:bottom w:val="nil"/>
          <w:right w:val="nil"/>
          <w:between w:val="nil"/>
        </w:pBdr>
        <w:spacing w:before="40" w:after="40"/>
        <w:ind w:left="40" w:right="140"/>
        <w:jc w:val="both"/>
        <w:rPr>
          <w:rFonts w:ascii="Times New Roman" w:eastAsia="Times New Roman" w:hAnsi="Times New Roman" w:cs="Times New Roman"/>
          <w:color w:val="000000"/>
        </w:rPr>
      </w:pPr>
      <w:r w:rsidRPr="00BC7B3B">
        <w:rPr>
          <w:rFonts w:ascii="Times New Roman" w:eastAsia="Times New Roman" w:hAnsi="Times New Roman" w:cs="Times New Roman"/>
          <w:color w:val="000000"/>
        </w:rPr>
        <w:t>Vinayak Ahluwalia, BS</w:t>
      </w:r>
      <w:r w:rsidRPr="00BC7B3B">
        <w:rPr>
          <w:rFonts w:ascii="Times New Roman" w:eastAsia="Times New Roman" w:hAnsi="Times New Roman" w:cs="Times New Roman"/>
          <w:color w:val="000000"/>
          <w:vertAlign w:val="superscript"/>
        </w:rPr>
        <w:t>1,2</w:t>
      </w:r>
    </w:p>
    <w:p w14:paraId="00000006" w14:textId="77777777" w:rsidR="006F4992" w:rsidRPr="00BC7B3B" w:rsidRDefault="00F60F30">
      <w:pPr>
        <w:pBdr>
          <w:top w:val="nil"/>
          <w:left w:val="nil"/>
          <w:bottom w:val="nil"/>
          <w:right w:val="nil"/>
          <w:between w:val="nil"/>
        </w:pBdr>
        <w:spacing w:before="40" w:after="40"/>
        <w:ind w:left="40" w:right="140"/>
        <w:jc w:val="both"/>
        <w:rPr>
          <w:rFonts w:ascii="Times New Roman" w:eastAsia="Times New Roman" w:hAnsi="Times New Roman" w:cs="Times New Roman"/>
          <w:color w:val="000000"/>
          <w:vertAlign w:val="superscript"/>
        </w:rPr>
      </w:pPr>
      <w:r w:rsidRPr="00BC7B3B">
        <w:rPr>
          <w:rFonts w:ascii="Times New Roman" w:eastAsia="Times New Roman" w:hAnsi="Times New Roman" w:cs="Times New Roman"/>
          <w:color w:val="000000"/>
        </w:rPr>
        <w:t>Ravi B. Parikh, MD, MPP</w:t>
      </w:r>
      <w:r w:rsidRPr="00BC7B3B">
        <w:rPr>
          <w:rFonts w:ascii="Times New Roman" w:eastAsia="Times New Roman" w:hAnsi="Times New Roman" w:cs="Times New Roman"/>
          <w:color w:val="000000"/>
          <w:vertAlign w:val="superscript"/>
        </w:rPr>
        <w:t>1-5</w:t>
      </w:r>
    </w:p>
    <w:p w14:paraId="00000007" w14:textId="77777777" w:rsidR="006F4992" w:rsidRPr="00BC7B3B" w:rsidRDefault="006F4992">
      <w:pPr>
        <w:pBdr>
          <w:top w:val="nil"/>
          <w:left w:val="nil"/>
          <w:bottom w:val="nil"/>
          <w:right w:val="nil"/>
          <w:between w:val="nil"/>
        </w:pBdr>
        <w:spacing w:before="40" w:after="40"/>
        <w:ind w:left="40" w:right="140"/>
        <w:jc w:val="both"/>
        <w:rPr>
          <w:rFonts w:ascii="Times New Roman" w:eastAsia="Times New Roman" w:hAnsi="Times New Roman" w:cs="Times New Roman"/>
          <w:color w:val="000000"/>
          <w:vertAlign w:val="superscript"/>
        </w:rPr>
      </w:pPr>
    </w:p>
    <w:p w14:paraId="00000008" w14:textId="77777777" w:rsidR="006F4992" w:rsidRPr="00BC7B3B" w:rsidRDefault="00F60F30">
      <w:pPr>
        <w:rPr>
          <w:rFonts w:ascii="Times New Roman" w:eastAsia="Times New Roman" w:hAnsi="Times New Roman" w:cs="Times New Roman"/>
          <w:color w:val="000000"/>
        </w:rPr>
      </w:pPr>
      <w:r w:rsidRPr="00BC7B3B">
        <w:rPr>
          <w:rFonts w:ascii="Times New Roman" w:eastAsia="Times New Roman" w:hAnsi="Times New Roman" w:cs="Times New Roman"/>
          <w:color w:val="000000"/>
          <w:vertAlign w:val="superscript"/>
        </w:rPr>
        <w:t>1</w:t>
      </w:r>
      <w:r w:rsidRPr="00BC7B3B">
        <w:rPr>
          <w:rFonts w:ascii="Times New Roman" w:eastAsia="Times New Roman" w:hAnsi="Times New Roman" w:cs="Times New Roman"/>
          <w:color w:val="000000"/>
        </w:rPr>
        <w:t>Perelman School of Medicine, University of Pennsylvania, Philadelphia, PA, 19104, USA</w:t>
      </w:r>
    </w:p>
    <w:p w14:paraId="00000009" w14:textId="77777777" w:rsidR="006F4992" w:rsidRPr="00BC7B3B" w:rsidRDefault="00F60F30">
      <w:pPr>
        <w:rPr>
          <w:rFonts w:ascii="Times New Roman" w:eastAsia="Times New Roman" w:hAnsi="Times New Roman" w:cs="Times New Roman"/>
          <w:color w:val="000000"/>
        </w:rPr>
      </w:pPr>
      <w:r w:rsidRPr="00BC7B3B">
        <w:rPr>
          <w:rFonts w:ascii="Times New Roman" w:eastAsia="Times New Roman" w:hAnsi="Times New Roman" w:cs="Times New Roman"/>
          <w:color w:val="000000"/>
          <w:vertAlign w:val="superscript"/>
        </w:rPr>
        <w:t>2</w:t>
      </w:r>
      <w:r w:rsidRPr="00BC7B3B">
        <w:rPr>
          <w:rFonts w:ascii="Times New Roman" w:eastAsia="Times New Roman" w:hAnsi="Times New Roman" w:cs="Times New Roman"/>
          <w:color w:val="000000"/>
        </w:rPr>
        <w:t>Leonard Davis Institute of Health Economics, University of Pennsylvania, Philadelphia, PA, 19104, USA</w:t>
      </w:r>
    </w:p>
    <w:p w14:paraId="0000000A" w14:textId="77777777" w:rsidR="006F4992" w:rsidRPr="00BC7B3B" w:rsidRDefault="00F60F30">
      <w:pPr>
        <w:rPr>
          <w:rFonts w:ascii="Times New Roman" w:eastAsia="Times New Roman" w:hAnsi="Times New Roman" w:cs="Times New Roman"/>
          <w:color w:val="000000"/>
        </w:rPr>
      </w:pPr>
      <w:r w:rsidRPr="00BC7B3B">
        <w:rPr>
          <w:rFonts w:ascii="Times New Roman" w:eastAsia="Times New Roman" w:hAnsi="Times New Roman" w:cs="Times New Roman"/>
          <w:color w:val="000000"/>
          <w:vertAlign w:val="superscript"/>
        </w:rPr>
        <w:t>3</w:t>
      </w:r>
      <w:r w:rsidRPr="00BC7B3B">
        <w:rPr>
          <w:rFonts w:ascii="Times New Roman" w:eastAsia="Times New Roman" w:hAnsi="Times New Roman" w:cs="Times New Roman"/>
          <w:color w:val="000000"/>
        </w:rPr>
        <w:t>Department of Medical Ethics and Health Policy, University of Pennsylvania, Philadelphia, PA, 19104, USA</w:t>
      </w:r>
    </w:p>
    <w:p w14:paraId="0000000B" w14:textId="77777777" w:rsidR="006F4992" w:rsidRPr="00BC7B3B" w:rsidRDefault="00F60F30">
      <w:pPr>
        <w:rPr>
          <w:rFonts w:ascii="Times New Roman" w:eastAsia="Times New Roman" w:hAnsi="Times New Roman" w:cs="Times New Roman"/>
          <w:color w:val="000000"/>
        </w:rPr>
      </w:pPr>
      <w:r w:rsidRPr="00BC7B3B">
        <w:rPr>
          <w:rFonts w:ascii="Times New Roman" w:eastAsia="Times New Roman" w:hAnsi="Times New Roman" w:cs="Times New Roman"/>
          <w:color w:val="000000"/>
          <w:vertAlign w:val="superscript"/>
        </w:rPr>
        <w:t>4</w:t>
      </w:r>
      <w:r w:rsidRPr="00BC7B3B">
        <w:rPr>
          <w:rFonts w:ascii="Times New Roman" w:eastAsia="Times New Roman" w:hAnsi="Times New Roman" w:cs="Times New Roman"/>
          <w:color w:val="000000"/>
        </w:rPr>
        <w:t>Department of Medicine, University of Pennsylvania, Philadelphia, PA, 19104, USA</w:t>
      </w:r>
    </w:p>
    <w:p w14:paraId="0000000C" w14:textId="77777777" w:rsidR="006F4992" w:rsidRPr="00BC7B3B" w:rsidRDefault="00F60F30">
      <w:pPr>
        <w:rPr>
          <w:rFonts w:ascii="Times New Roman" w:eastAsia="Times New Roman" w:hAnsi="Times New Roman" w:cs="Times New Roman"/>
          <w:color w:val="000000"/>
        </w:rPr>
      </w:pPr>
      <w:r w:rsidRPr="00BC7B3B">
        <w:rPr>
          <w:rFonts w:ascii="Times New Roman" w:eastAsia="Times New Roman" w:hAnsi="Times New Roman" w:cs="Times New Roman"/>
          <w:color w:val="000000"/>
          <w:vertAlign w:val="superscript"/>
        </w:rPr>
        <w:t>5</w:t>
      </w:r>
      <w:r w:rsidRPr="00BC7B3B">
        <w:rPr>
          <w:rFonts w:ascii="Times New Roman" w:eastAsia="Times New Roman" w:hAnsi="Times New Roman" w:cs="Times New Roman"/>
          <w:color w:val="000000"/>
        </w:rPr>
        <w:t>Abramson Cancer Center, University of Pennsylvania, Philadelphia, PA, 19104, USA</w:t>
      </w:r>
    </w:p>
    <w:p w14:paraId="0000000D" w14:textId="77777777" w:rsidR="006F4992" w:rsidRPr="00BC7B3B" w:rsidRDefault="006F4992">
      <w:pPr>
        <w:rPr>
          <w:rFonts w:ascii="Times New Roman" w:eastAsia="Times New Roman" w:hAnsi="Times New Roman" w:cs="Times New Roman"/>
          <w:color w:val="000000"/>
        </w:rPr>
      </w:pPr>
    </w:p>
    <w:p w14:paraId="0000000E" w14:textId="77777777" w:rsidR="006F4992" w:rsidRPr="00BC7B3B" w:rsidRDefault="00F60F30">
      <w:pPr>
        <w:rPr>
          <w:rFonts w:ascii="Times New Roman" w:eastAsia="Times New Roman" w:hAnsi="Times New Roman" w:cs="Times New Roman"/>
          <w:color w:val="000000"/>
        </w:rPr>
      </w:pPr>
      <w:r w:rsidRPr="00BC7B3B">
        <w:rPr>
          <w:rFonts w:ascii="Times New Roman" w:eastAsia="Times New Roman" w:hAnsi="Times New Roman" w:cs="Times New Roman"/>
          <w:b/>
          <w:color w:val="000000"/>
        </w:rPr>
        <w:t>Disclaimer</w:t>
      </w:r>
      <w:r w:rsidRPr="00BC7B3B">
        <w:rPr>
          <w:rFonts w:ascii="Times New Roman" w:eastAsia="Times New Roman" w:hAnsi="Times New Roman" w:cs="Times New Roman"/>
          <w:color w:val="000000"/>
        </w:rPr>
        <w:t>: The views and opinions expressed in this article are those of the authors and do not reflect the official positions or policies of institutions with which the authors are affiliated.</w:t>
      </w:r>
    </w:p>
    <w:p w14:paraId="0000000F" w14:textId="77777777" w:rsidR="006F4992" w:rsidRPr="00BC7B3B" w:rsidRDefault="006F4992">
      <w:pPr>
        <w:rPr>
          <w:rFonts w:ascii="Times New Roman" w:eastAsia="Times New Roman" w:hAnsi="Times New Roman" w:cs="Times New Roman"/>
          <w:color w:val="000000"/>
        </w:rPr>
      </w:pPr>
    </w:p>
    <w:p w14:paraId="00000010" w14:textId="77777777" w:rsidR="006F4992" w:rsidRPr="00BC7B3B" w:rsidRDefault="00F60F30">
      <w:pPr>
        <w:rPr>
          <w:rFonts w:ascii="Times New Roman" w:eastAsia="Times New Roman" w:hAnsi="Times New Roman" w:cs="Times New Roman"/>
          <w:b/>
          <w:color w:val="000000"/>
        </w:rPr>
      </w:pPr>
      <w:r w:rsidRPr="00BC7B3B">
        <w:rPr>
          <w:rFonts w:ascii="Times New Roman" w:eastAsia="Times New Roman" w:hAnsi="Times New Roman" w:cs="Times New Roman"/>
          <w:b/>
          <w:color w:val="000000"/>
        </w:rPr>
        <w:t>Funding</w:t>
      </w:r>
      <w:r w:rsidRPr="00BC7B3B">
        <w:rPr>
          <w:rFonts w:ascii="Times New Roman" w:eastAsia="Times New Roman" w:hAnsi="Times New Roman" w:cs="Times New Roman"/>
          <w:color w:val="000000"/>
        </w:rPr>
        <w:t xml:space="preserve">: VA reports no disclosures. RBP has received research funding from the National Institutes of Health, Department of Defense, Prostate Cancer Foundation, National Palliative Care Research Center, NCCN Foundation, Conquer Cancer Foundation, Humana, Emerson Collective, Schmidt Futures, Arnold Ventures, Mendel.ai, and Veterans Health Administration; personal fees and equity from GNS Healthcare, Thyme Care, and Onc.AI; personal fees from the ConcertAI, Cancer Study Group, Biofourmis, Archetype Therapeutics, CreditSuisse, G1 Therapeutics, Humana, and Nanology; honoraria from Flatiron and Medscape; has board membership (unpaid) at the Coalition to Transform Advanced Care and American Cancer Society; and serves on a leadership consortium (unpaid) at the National Quality Forum, all outside the submitted work. </w:t>
      </w:r>
    </w:p>
    <w:p w14:paraId="00000011" w14:textId="77777777" w:rsidR="006F4992" w:rsidRPr="00BC7B3B" w:rsidRDefault="006F4992">
      <w:pPr>
        <w:rPr>
          <w:rFonts w:ascii="Times New Roman" w:eastAsia="Times New Roman" w:hAnsi="Times New Roman" w:cs="Times New Roman"/>
          <w:color w:val="000000"/>
        </w:rPr>
      </w:pPr>
    </w:p>
    <w:p w14:paraId="00000012" w14:textId="5AD6A98F" w:rsidR="006F4992" w:rsidRPr="00BC7B3B" w:rsidRDefault="00F60F30">
      <w:pPr>
        <w:rPr>
          <w:rFonts w:ascii="Times New Roman" w:eastAsia="Times New Roman" w:hAnsi="Times New Roman" w:cs="Times New Roman"/>
          <w:color w:val="000000"/>
        </w:rPr>
      </w:pPr>
      <w:r w:rsidRPr="00BC7B3B">
        <w:rPr>
          <w:rFonts w:ascii="Times New Roman" w:eastAsia="Times New Roman" w:hAnsi="Times New Roman" w:cs="Times New Roman"/>
          <w:b/>
          <w:color w:val="000000"/>
        </w:rPr>
        <w:t>Word count</w:t>
      </w:r>
      <w:r w:rsidRPr="00BC7B3B">
        <w:rPr>
          <w:rFonts w:ascii="Times New Roman" w:eastAsia="Times New Roman" w:hAnsi="Times New Roman" w:cs="Times New Roman"/>
          <w:color w:val="000000"/>
        </w:rPr>
        <w:t>: 36</w:t>
      </w:r>
      <w:r w:rsidR="00DE690C">
        <w:rPr>
          <w:rFonts w:ascii="Times New Roman" w:eastAsia="Times New Roman" w:hAnsi="Times New Roman" w:cs="Times New Roman"/>
          <w:color w:val="000000"/>
        </w:rPr>
        <w:t>35</w:t>
      </w:r>
    </w:p>
    <w:p w14:paraId="00000013" w14:textId="77777777" w:rsidR="006F4992" w:rsidRPr="00BC7B3B" w:rsidRDefault="00F60F30">
      <w:pPr>
        <w:rPr>
          <w:rFonts w:ascii="Times New Roman" w:eastAsia="Times New Roman" w:hAnsi="Times New Roman" w:cs="Times New Roman"/>
          <w:b/>
          <w:color w:val="000000"/>
        </w:rPr>
      </w:pPr>
      <w:r w:rsidRPr="00BC7B3B">
        <w:rPr>
          <w:rFonts w:ascii="Times New Roman" w:eastAsia="Times New Roman" w:hAnsi="Times New Roman" w:cs="Times New Roman"/>
          <w:b/>
          <w:color w:val="000000"/>
        </w:rPr>
        <w:t xml:space="preserve">Tables: </w:t>
      </w:r>
      <w:r w:rsidRPr="00BC7B3B">
        <w:rPr>
          <w:rFonts w:ascii="Times New Roman" w:eastAsia="Times New Roman" w:hAnsi="Times New Roman" w:cs="Times New Roman"/>
          <w:color w:val="000000"/>
        </w:rPr>
        <w:t>5</w:t>
      </w:r>
    </w:p>
    <w:p w14:paraId="00000014" w14:textId="77777777" w:rsidR="006F4992" w:rsidRPr="00BC7B3B" w:rsidRDefault="00F60F30">
      <w:pPr>
        <w:rPr>
          <w:rFonts w:ascii="Times New Roman" w:eastAsia="Times New Roman" w:hAnsi="Times New Roman" w:cs="Times New Roman"/>
          <w:b/>
          <w:color w:val="000000"/>
        </w:rPr>
      </w:pPr>
      <w:r w:rsidRPr="00BC7B3B">
        <w:rPr>
          <w:rFonts w:ascii="Times New Roman" w:eastAsia="Times New Roman" w:hAnsi="Times New Roman" w:cs="Times New Roman"/>
          <w:b/>
          <w:color w:val="000000"/>
        </w:rPr>
        <w:t xml:space="preserve">Figures: </w:t>
      </w:r>
      <w:r w:rsidRPr="00BC7B3B">
        <w:rPr>
          <w:rFonts w:ascii="Times New Roman" w:eastAsia="Times New Roman" w:hAnsi="Times New Roman" w:cs="Times New Roman"/>
          <w:color w:val="000000"/>
        </w:rPr>
        <w:t>4</w:t>
      </w:r>
    </w:p>
    <w:p w14:paraId="00000015" w14:textId="77777777" w:rsidR="006F4992" w:rsidRPr="00BC7B3B" w:rsidRDefault="006F4992">
      <w:pPr>
        <w:rPr>
          <w:rFonts w:ascii="Times New Roman" w:eastAsia="Times New Roman" w:hAnsi="Times New Roman" w:cs="Times New Roman"/>
          <w:color w:val="000000"/>
        </w:rPr>
      </w:pPr>
    </w:p>
    <w:p w14:paraId="00000016" w14:textId="77777777" w:rsidR="006F4992" w:rsidRPr="00BC7B3B" w:rsidRDefault="00F60F30">
      <w:pPr>
        <w:rPr>
          <w:rFonts w:ascii="Times New Roman" w:eastAsia="Times New Roman" w:hAnsi="Times New Roman" w:cs="Times New Roman"/>
          <w:b/>
          <w:color w:val="000000"/>
        </w:rPr>
      </w:pPr>
      <w:r w:rsidRPr="00BC7B3B">
        <w:rPr>
          <w:rFonts w:ascii="Times New Roman" w:eastAsia="Times New Roman" w:hAnsi="Times New Roman" w:cs="Times New Roman"/>
          <w:b/>
          <w:color w:val="000000"/>
        </w:rPr>
        <w:t>Address for Correspondence:</w:t>
      </w:r>
    </w:p>
    <w:p w14:paraId="00000017" w14:textId="77777777" w:rsidR="006F4992" w:rsidRPr="00BC7B3B" w:rsidRDefault="00F60F30">
      <w:pPr>
        <w:rPr>
          <w:rFonts w:ascii="Times New Roman" w:eastAsia="Times New Roman" w:hAnsi="Times New Roman" w:cs="Times New Roman"/>
          <w:color w:val="000000"/>
          <w:lang w:val="it-IT"/>
        </w:rPr>
      </w:pPr>
      <w:r w:rsidRPr="00BC7B3B">
        <w:rPr>
          <w:rFonts w:ascii="Times New Roman" w:eastAsia="Times New Roman" w:hAnsi="Times New Roman" w:cs="Times New Roman"/>
          <w:color w:val="000000"/>
          <w:lang w:val="it-IT"/>
        </w:rPr>
        <w:t>Ravi B. Parikh, MD, MPP, FACP</w:t>
      </w:r>
    </w:p>
    <w:p w14:paraId="00000018" w14:textId="77777777" w:rsidR="006F4992" w:rsidRPr="00BC7B3B" w:rsidRDefault="00F60F30">
      <w:pPr>
        <w:rPr>
          <w:rFonts w:ascii="Times New Roman" w:eastAsia="Times New Roman" w:hAnsi="Times New Roman" w:cs="Times New Roman"/>
          <w:color w:val="000000"/>
        </w:rPr>
      </w:pPr>
      <w:r w:rsidRPr="00BC7B3B">
        <w:rPr>
          <w:rFonts w:ascii="Times New Roman" w:eastAsia="Times New Roman" w:hAnsi="Times New Roman" w:cs="Times New Roman"/>
          <w:color w:val="000000"/>
        </w:rPr>
        <w:t>423 Guardian Drive</w:t>
      </w:r>
    </w:p>
    <w:p w14:paraId="00000019" w14:textId="77777777" w:rsidR="006F4992" w:rsidRPr="00BC7B3B" w:rsidRDefault="00F60F30">
      <w:pPr>
        <w:rPr>
          <w:rFonts w:ascii="Times New Roman" w:eastAsia="Times New Roman" w:hAnsi="Times New Roman" w:cs="Times New Roman"/>
          <w:color w:val="000000"/>
        </w:rPr>
      </w:pPr>
      <w:r w:rsidRPr="00BC7B3B">
        <w:rPr>
          <w:rFonts w:ascii="Times New Roman" w:eastAsia="Times New Roman" w:hAnsi="Times New Roman" w:cs="Times New Roman"/>
          <w:color w:val="000000"/>
        </w:rPr>
        <w:t>Blockley 1102</w:t>
      </w:r>
    </w:p>
    <w:p w14:paraId="0000001A" w14:textId="77777777" w:rsidR="006F4992" w:rsidRPr="00BC7B3B" w:rsidRDefault="00F60F30">
      <w:pPr>
        <w:rPr>
          <w:rFonts w:ascii="Times New Roman" w:eastAsia="Times New Roman" w:hAnsi="Times New Roman" w:cs="Times New Roman"/>
          <w:color w:val="000000"/>
        </w:rPr>
      </w:pPr>
      <w:r w:rsidRPr="00BC7B3B">
        <w:rPr>
          <w:rFonts w:ascii="Times New Roman" w:eastAsia="Times New Roman" w:hAnsi="Times New Roman" w:cs="Times New Roman"/>
          <w:color w:val="000000"/>
        </w:rPr>
        <w:t>Philadelphia, PA 19104</w:t>
      </w:r>
    </w:p>
    <w:p w14:paraId="0000001B" w14:textId="77777777" w:rsidR="006F4992" w:rsidRPr="00BC7B3B" w:rsidRDefault="00F60F30">
      <w:pPr>
        <w:rPr>
          <w:rFonts w:ascii="Times New Roman" w:eastAsia="Times New Roman" w:hAnsi="Times New Roman" w:cs="Times New Roman"/>
          <w:color w:val="000000"/>
        </w:rPr>
      </w:pPr>
      <w:r w:rsidRPr="00BC7B3B">
        <w:rPr>
          <w:rFonts w:ascii="Times New Roman" w:eastAsia="Times New Roman" w:hAnsi="Times New Roman" w:cs="Times New Roman"/>
          <w:color w:val="000000"/>
        </w:rPr>
        <w:t>Twitter: @ravi_b_parikh</w:t>
      </w:r>
    </w:p>
    <w:p w14:paraId="0000001C" w14:textId="77777777" w:rsidR="006F4992" w:rsidRPr="00BC7B3B" w:rsidRDefault="006F4992">
      <w:pPr>
        <w:rPr>
          <w:rFonts w:ascii="Times New Roman" w:eastAsia="Times New Roman" w:hAnsi="Times New Roman" w:cs="Times New Roman"/>
          <w:color w:val="000000"/>
        </w:rPr>
      </w:pPr>
    </w:p>
    <w:p w14:paraId="0000001D" w14:textId="77777777" w:rsidR="006F4992" w:rsidRPr="00BC7B3B" w:rsidRDefault="006F4992">
      <w:pPr>
        <w:rPr>
          <w:rFonts w:ascii="Times New Roman" w:eastAsia="Times New Roman" w:hAnsi="Times New Roman" w:cs="Times New Roman"/>
          <w:color w:val="000000"/>
        </w:rPr>
      </w:pPr>
    </w:p>
    <w:p w14:paraId="0000001E" w14:textId="77777777" w:rsidR="006F4992" w:rsidRPr="00BC7B3B" w:rsidRDefault="006F4992">
      <w:pPr>
        <w:rPr>
          <w:rFonts w:ascii="Times New Roman" w:eastAsia="Times New Roman" w:hAnsi="Times New Roman" w:cs="Times New Roman"/>
          <w:color w:val="000000"/>
        </w:rPr>
      </w:pPr>
    </w:p>
    <w:p w14:paraId="0000001F" w14:textId="77777777" w:rsidR="006F4992" w:rsidRPr="00BC7B3B" w:rsidRDefault="006F4992">
      <w:pPr>
        <w:rPr>
          <w:rFonts w:ascii="Times New Roman" w:eastAsia="Times New Roman" w:hAnsi="Times New Roman" w:cs="Times New Roman"/>
          <w:color w:val="000000"/>
        </w:rPr>
      </w:pPr>
    </w:p>
    <w:p w14:paraId="00000020" w14:textId="77777777" w:rsidR="006F4992" w:rsidRPr="00BC7B3B" w:rsidRDefault="006F4992">
      <w:pPr>
        <w:rPr>
          <w:rFonts w:ascii="Times New Roman" w:eastAsia="Times New Roman" w:hAnsi="Times New Roman" w:cs="Times New Roman"/>
          <w:color w:val="000000"/>
        </w:rPr>
      </w:pPr>
    </w:p>
    <w:p w14:paraId="00000021" w14:textId="77777777" w:rsidR="006F4992" w:rsidRPr="00BC7B3B" w:rsidRDefault="006F4992">
      <w:pPr>
        <w:rPr>
          <w:rFonts w:ascii="Times New Roman" w:eastAsia="Times New Roman" w:hAnsi="Times New Roman" w:cs="Times New Roman"/>
          <w:color w:val="000000"/>
        </w:rPr>
      </w:pPr>
    </w:p>
    <w:p w14:paraId="00000022"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b/>
        </w:rPr>
        <w:lastRenderedPageBreak/>
        <w:t>Context Summary</w:t>
      </w:r>
    </w:p>
    <w:p w14:paraId="00000023" w14:textId="77777777" w:rsidR="006F4992" w:rsidRPr="00BC7B3B" w:rsidRDefault="006F4992">
      <w:pPr>
        <w:rPr>
          <w:rFonts w:ascii="Times New Roman" w:eastAsia="Times New Roman" w:hAnsi="Times New Roman" w:cs="Times New Roman"/>
        </w:rPr>
      </w:pPr>
    </w:p>
    <w:p w14:paraId="00000024"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u w:val="single"/>
        </w:rPr>
        <w:t>Key Objective:</w:t>
      </w:r>
      <w:r w:rsidRPr="00BC7B3B">
        <w:rPr>
          <w:rFonts w:ascii="Times New Roman" w:eastAsia="Times New Roman" w:hAnsi="Times New Roman" w:cs="Times New Roman"/>
        </w:rPr>
        <w:t xml:space="preserve"> Can a machine learning algorithm outperform PD-L1 as a predictive biomarker for response to first-line therapy in patients with advanced non-small cell lung cancer (NSCLC)?</w:t>
      </w:r>
    </w:p>
    <w:p w14:paraId="00000025" w14:textId="77777777" w:rsidR="006F4992" w:rsidRPr="00BC7B3B" w:rsidRDefault="006F4992">
      <w:pPr>
        <w:spacing w:line="480" w:lineRule="auto"/>
        <w:rPr>
          <w:rFonts w:ascii="Times New Roman" w:eastAsia="Times New Roman" w:hAnsi="Times New Roman" w:cs="Times New Roman"/>
        </w:rPr>
      </w:pPr>
    </w:p>
    <w:p w14:paraId="00000026"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u w:val="single"/>
        </w:rPr>
        <w:t>Knowledge Generated:</w:t>
      </w:r>
      <w:r w:rsidRPr="00BC7B3B">
        <w:rPr>
          <w:rFonts w:ascii="Times New Roman" w:eastAsia="Times New Roman" w:hAnsi="Times New Roman" w:cs="Times New Roman"/>
        </w:rPr>
        <w:t xml:space="preserve"> Using a real-world database, we trained machine learning algorithms that predicts likelihood of 12-month progression-free survival (12-month PFS) and 12-month overall survival (12-month OS) for patients with advanced NSCLC. The algorithms achieved an AUROC of 0.70 (95% CI [0.69, 0.71]) and 0.74 (95% CI: [0.73, 0.75]) for 12-momth PFS and 12-month OS, respectively. </w:t>
      </w:r>
      <w:r w:rsidRPr="00BC7B3B">
        <w:rPr>
          <w:rFonts w:ascii="Times New Roman" w:hAnsi="Times New Roman" w:cs="Times New Roman"/>
        </w:rPr>
        <w:br w:type="page"/>
      </w:r>
    </w:p>
    <w:p w14:paraId="00000027"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b/>
        </w:rPr>
        <w:lastRenderedPageBreak/>
        <w:t>Abstract</w:t>
      </w:r>
    </w:p>
    <w:p w14:paraId="00000028" w14:textId="77777777" w:rsidR="006F4992" w:rsidRPr="00BC7B3B" w:rsidRDefault="006F4992">
      <w:pPr>
        <w:rPr>
          <w:rFonts w:ascii="Times New Roman" w:eastAsia="Times New Roman" w:hAnsi="Times New Roman" w:cs="Times New Roman"/>
          <w:b/>
        </w:rPr>
      </w:pPr>
    </w:p>
    <w:p w14:paraId="00000029" w14:textId="77777777" w:rsidR="006F4992" w:rsidRPr="00BC7B3B" w:rsidRDefault="00F60F30">
      <w:pPr>
        <w:spacing w:line="480" w:lineRule="auto"/>
        <w:rPr>
          <w:rFonts w:ascii="Times New Roman" w:eastAsia="Times New Roman" w:hAnsi="Times New Roman" w:cs="Times New Roman"/>
        </w:rPr>
      </w:pPr>
      <w:bookmarkStart w:id="0" w:name="_heading=h.gjdgxs" w:colFirst="0" w:colLast="0"/>
      <w:bookmarkEnd w:id="0"/>
      <w:r w:rsidRPr="00BC7B3B">
        <w:rPr>
          <w:rFonts w:ascii="Times New Roman" w:eastAsia="Times New Roman" w:hAnsi="Times New Roman" w:cs="Times New Roman"/>
          <w:b/>
        </w:rPr>
        <w:t>Purpose.</w:t>
      </w:r>
      <w:sdt>
        <w:sdtPr>
          <w:rPr>
            <w:rFonts w:ascii="Times New Roman" w:hAnsi="Times New Roman" w:cs="Times New Roman"/>
          </w:rPr>
          <w:tag w:val="goog_rdk_1"/>
          <w:id w:val="-773706353"/>
        </w:sdtPr>
        <w:sdtContent>
          <w:r w:rsidRPr="00BC7B3B">
            <w:rPr>
              <w:rFonts w:ascii="Times New Roman" w:eastAsia="Gungsuh" w:hAnsi="Times New Roman" w:cs="Times New Roman"/>
            </w:rPr>
            <w:t xml:space="preserve"> Immune checkpoint inhibitors (ICIs) have demonstrated promise in the treatment of various cancers. Single-drug ICI therapy (IO monotherapy) that targets programmed death ligand-1 (PD-L1) is the standard of care in patients with advanced non-small-cell lung cancer (NSCLC) with PD-L1 expression ≥ 50%. We sought to find out if a machine learning (ML) algorithm can perform better as a predictive biomarker than PD-L1 alone. </w:t>
          </w:r>
        </w:sdtContent>
      </w:sdt>
    </w:p>
    <w:p w14:paraId="0000002A" w14:textId="4BB828C9"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b/>
        </w:rPr>
        <w:t>Patients and Methods.</w:t>
      </w:r>
      <w:r w:rsidRPr="00BC7B3B">
        <w:rPr>
          <w:rFonts w:ascii="Times New Roman" w:eastAsia="Times New Roman" w:hAnsi="Times New Roman" w:cs="Times New Roman"/>
        </w:rPr>
        <w:t xml:space="preserve"> </w:t>
      </w:r>
      <w:r w:rsidRPr="00BC7B3B">
        <w:rPr>
          <w:rFonts w:ascii="Times New Roman" w:eastAsia="Times New Roman" w:hAnsi="Times New Roman" w:cs="Times New Roman"/>
          <w:color w:val="000000" w:themeColor="text1"/>
        </w:rPr>
        <w:t>Using a real-world</w:t>
      </w:r>
      <w:sdt>
        <w:sdtPr>
          <w:rPr>
            <w:rFonts w:ascii="Times New Roman" w:hAnsi="Times New Roman" w:cs="Times New Roman"/>
            <w:color w:val="000000" w:themeColor="text1"/>
          </w:rPr>
          <w:tag w:val="goog_rdk_2"/>
          <w:id w:val="438878974"/>
        </w:sdtPr>
        <w:sdtContent>
          <w:ins w:id="1" w:author="Author">
            <w:r w:rsidRPr="00BC7B3B">
              <w:rPr>
                <w:rFonts w:ascii="Times New Roman" w:eastAsia="Times New Roman" w:hAnsi="Times New Roman" w:cs="Times New Roman"/>
                <w:color w:val="000000" w:themeColor="text1"/>
              </w:rPr>
              <w:t>,</w:t>
            </w:r>
          </w:ins>
        </w:sdtContent>
      </w:sdt>
      <w:r w:rsidRPr="00BC7B3B">
        <w:rPr>
          <w:rFonts w:ascii="Times New Roman" w:eastAsia="Times New Roman" w:hAnsi="Times New Roman" w:cs="Times New Roman"/>
          <w:color w:val="000000" w:themeColor="text1"/>
        </w:rPr>
        <w:t xml:space="preserve"> </w:t>
      </w:r>
      <w:sdt>
        <w:sdtPr>
          <w:rPr>
            <w:rFonts w:ascii="Times New Roman" w:hAnsi="Times New Roman" w:cs="Times New Roman"/>
            <w:color w:val="000000" w:themeColor="text1"/>
          </w:rPr>
          <w:tag w:val="goog_rdk_3"/>
          <w:id w:val="-225300286"/>
        </w:sdtPr>
        <w:sdtContent>
          <w:r w:rsidRPr="00BC7B3B">
            <w:rPr>
              <w:rFonts w:ascii="Times New Roman" w:eastAsia="Times New Roman" w:hAnsi="Times New Roman" w:cs="Times New Roman"/>
              <w:color w:val="000000" w:themeColor="text1"/>
            </w:rPr>
            <w:t xml:space="preserve">nationwide electronic health record (EHR)-derived de-identified </w:t>
          </w:r>
        </w:sdtContent>
      </w:sdt>
      <w:r w:rsidRPr="00BC7B3B">
        <w:rPr>
          <w:rFonts w:ascii="Times New Roman" w:eastAsia="Times New Roman" w:hAnsi="Times New Roman" w:cs="Times New Roman"/>
          <w:color w:val="000000" w:themeColor="text1"/>
        </w:rPr>
        <w:t xml:space="preserve">database of </w:t>
      </w:r>
      <w:r w:rsidRPr="00BC7B3B">
        <w:rPr>
          <w:rFonts w:ascii="Times New Roman" w:eastAsia="Times New Roman" w:hAnsi="Times New Roman" w:cs="Times New Roman"/>
        </w:rPr>
        <w:t>34173 patients receiving first-line therapy for advanced NSCLC, we trained XGBoost-based algorithms to predict likelihood of 12-month progression-free survival (12-month PFS) and 12-month overall survival (12-month OS).</w:t>
      </w:r>
      <w:r w:rsidR="00C61720" w:rsidRPr="00BC7B3B">
        <w:rPr>
          <w:rFonts w:ascii="Times New Roman" w:eastAsia="Times New Roman" w:hAnsi="Times New Roman" w:cs="Times New Roman"/>
        </w:rPr>
        <w:t xml:space="preserve"> </w:t>
      </w:r>
      <w:r w:rsidRPr="00BC7B3B">
        <w:rPr>
          <w:rFonts w:ascii="Times New Roman" w:eastAsia="Times New Roman" w:hAnsi="Times New Roman" w:cs="Times New Roman"/>
        </w:rPr>
        <w:t xml:space="preserve">We evaluated the algorithms by calculating the area under the receiver operator curve (AUC) on the test set. Then, we plotted Kaplan-Meier curves and fit Cox survival models comparing survival between patients who were classified as “low-risk” for 12-month disease progression or 12-month mortality and those classified as “high-risk.” </w:t>
      </w:r>
    </w:p>
    <w:p w14:paraId="0000002B" w14:textId="77777777" w:rsidR="006F4992" w:rsidRPr="00BC7B3B" w:rsidRDefault="00F60F30">
      <w:pPr>
        <w:spacing w:line="480" w:lineRule="auto"/>
        <w:rPr>
          <w:rFonts w:ascii="Times New Roman" w:eastAsia="Times New Roman" w:hAnsi="Times New Roman" w:cs="Times New Roman"/>
        </w:rPr>
      </w:pPr>
      <w:bookmarkStart w:id="2" w:name="_heading=h.30j0zll" w:colFirst="0" w:colLast="0"/>
      <w:bookmarkEnd w:id="2"/>
      <w:r w:rsidRPr="00BC7B3B">
        <w:rPr>
          <w:rFonts w:ascii="Times New Roman" w:eastAsia="Times New Roman" w:hAnsi="Times New Roman" w:cs="Times New Roman"/>
          <w:b/>
        </w:rPr>
        <w:t>Results.</w:t>
      </w:r>
      <w:r w:rsidRPr="00BC7B3B">
        <w:rPr>
          <w:rFonts w:ascii="Times New Roman" w:eastAsia="Times New Roman" w:hAnsi="Times New Roman" w:cs="Times New Roman"/>
        </w:rPr>
        <w:t xml:space="preserve"> The ML algorithms achieved an AUC of 0.70 (95% CI [0.69, 0.71]) and 0.74 (95% CI: [0.73, 0.75]) for 12-momth PFS and 12-month OS, respectively. Patients in the low-risk group had significantly better 12-month PFS (HR 0.45 [0.42, 0.48], p&lt;0.001) and 12-month OS ((HR 0.31 [0.28, 0.35], p &lt; 0.0001) compared to the high-risk group for all therapy groups. Patients deemed low-risk for IO monotherapy had improved 12-month PFS (HR 0.53 [0.44, 0.63], p &lt; 0.0001) and 12-month OS (HR 0.39 [0.29, 0.53]) compared to the high-risk group.</w:t>
      </w:r>
    </w:p>
    <w:p w14:paraId="0000002C" w14:textId="77777777" w:rsidR="006F4992" w:rsidRPr="00BC7B3B" w:rsidRDefault="00F60F30">
      <w:pPr>
        <w:spacing w:line="480" w:lineRule="auto"/>
        <w:rPr>
          <w:rFonts w:ascii="Times New Roman" w:eastAsia="Times New Roman" w:hAnsi="Times New Roman" w:cs="Times New Roman"/>
        </w:rPr>
      </w:pPr>
      <w:bookmarkStart w:id="3" w:name="_heading=h.1fob9te" w:colFirst="0" w:colLast="0"/>
      <w:bookmarkEnd w:id="3"/>
      <w:r w:rsidRPr="00BC7B3B">
        <w:rPr>
          <w:rFonts w:ascii="Times New Roman" w:eastAsia="Times New Roman" w:hAnsi="Times New Roman" w:cs="Times New Roman"/>
          <w:b/>
        </w:rPr>
        <w:t>Conclusions.</w:t>
      </w:r>
      <w:r w:rsidRPr="00BC7B3B">
        <w:rPr>
          <w:rFonts w:ascii="Times New Roman" w:eastAsia="Times New Roman" w:hAnsi="Times New Roman" w:cs="Times New Roman"/>
        </w:rPr>
        <w:t xml:space="preserve"> An ML algorithm can more accurately predict response to first-line therapy, including IO monotherapy, in patients with advanced NSCLC, compared to PD-L1 alone. This provides evidence that ML may better aid clinical decision-making in oncology than a single biomarker. </w:t>
      </w:r>
    </w:p>
    <w:p w14:paraId="0000002D" w14:textId="77777777" w:rsidR="006F4992" w:rsidRPr="00BC7B3B" w:rsidRDefault="006F4992">
      <w:pPr>
        <w:spacing w:line="480" w:lineRule="auto"/>
        <w:rPr>
          <w:rFonts w:ascii="Times New Roman" w:eastAsia="Times New Roman" w:hAnsi="Times New Roman" w:cs="Times New Roman"/>
        </w:rPr>
      </w:pPr>
    </w:p>
    <w:p w14:paraId="0000002E" w14:textId="77777777" w:rsidR="006F4992" w:rsidRPr="00BC7B3B" w:rsidRDefault="00F60F30">
      <w:pPr>
        <w:pBdr>
          <w:top w:val="nil"/>
          <w:left w:val="nil"/>
          <w:bottom w:val="nil"/>
          <w:right w:val="nil"/>
          <w:between w:val="nil"/>
        </w:pBdr>
        <w:spacing w:line="480" w:lineRule="auto"/>
        <w:ind w:right="140"/>
        <w:jc w:val="both"/>
        <w:rPr>
          <w:rFonts w:ascii="Times New Roman" w:eastAsia="Times New Roman" w:hAnsi="Times New Roman" w:cs="Times New Roman"/>
          <w:b/>
          <w:color w:val="181717"/>
        </w:rPr>
      </w:pPr>
      <w:r w:rsidRPr="00BC7B3B">
        <w:rPr>
          <w:rFonts w:ascii="Times New Roman" w:eastAsia="Times New Roman" w:hAnsi="Times New Roman" w:cs="Times New Roman"/>
          <w:b/>
          <w:color w:val="181717"/>
        </w:rPr>
        <w:lastRenderedPageBreak/>
        <w:t>Introduction</w:t>
      </w:r>
    </w:p>
    <w:p w14:paraId="0000002F" w14:textId="77777777" w:rsidR="006F4992" w:rsidRPr="00BC7B3B" w:rsidRDefault="006F4992">
      <w:pPr>
        <w:pBdr>
          <w:top w:val="nil"/>
          <w:left w:val="nil"/>
          <w:bottom w:val="nil"/>
          <w:right w:val="nil"/>
          <w:between w:val="nil"/>
        </w:pBdr>
        <w:spacing w:line="480" w:lineRule="auto"/>
        <w:ind w:right="140"/>
        <w:jc w:val="both"/>
        <w:rPr>
          <w:rFonts w:ascii="Times New Roman" w:eastAsia="Times New Roman" w:hAnsi="Times New Roman" w:cs="Times New Roman"/>
          <w:b/>
          <w:color w:val="181717"/>
        </w:rPr>
      </w:pPr>
    </w:p>
    <w:p w14:paraId="00000030" w14:textId="77777777" w:rsidR="006F4992" w:rsidRPr="00BC7B3B" w:rsidRDefault="00F60F30">
      <w:pPr>
        <w:pBdr>
          <w:top w:val="nil"/>
          <w:left w:val="nil"/>
          <w:bottom w:val="nil"/>
          <w:right w:val="nil"/>
          <w:between w:val="nil"/>
        </w:pBdr>
        <w:spacing w:line="480" w:lineRule="auto"/>
        <w:ind w:right="140"/>
        <w:jc w:val="both"/>
        <w:rPr>
          <w:rFonts w:ascii="Times New Roman" w:eastAsia="Times New Roman" w:hAnsi="Times New Roman" w:cs="Times New Roman"/>
          <w:color w:val="181717"/>
        </w:rPr>
      </w:pPr>
      <w:r w:rsidRPr="00BC7B3B">
        <w:rPr>
          <w:rFonts w:ascii="Times New Roman" w:eastAsia="Times New Roman" w:hAnsi="Times New Roman" w:cs="Times New Roman"/>
          <w:color w:val="181717"/>
        </w:rPr>
        <w:t>Immune checkpoint inhibitor (ICI) therapies have shown promise in treating various cancers, particularly in patients with advanced non-small-cell lung cancer (NSCLC). Between 24% and 60% of patients with NSCLC are positive for the programmed death ligand-1 (PD-L1) biomarker</w:t>
      </w:r>
      <w:r w:rsidRPr="00BC7B3B">
        <w:rPr>
          <w:rFonts w:ascii="Times New Roman" w:eastAsia="Times New Roman" w:hAnsi="Times New Roman" w:cs="Times New Roman"/>
          <w:color w:val="000000"/>
          <w:vertAlign w:val="superscript"/>
        </w:rPr>
        <w:t>1</w:t>
      </w:r>
      <w:r w:rsidRPr="00BC7B3B">
        <w:rPr>
          <w:rFonts w:ascii="Times New Roman" w:eastAsia="Times New Roman" w:hAnsi="Times New Roman" w:cs="Times New Roman"/>
          <w:color w:val="181717"/>
        </w:rPr>
        <w:t>, which may qualify them for treatment with first-line immune checkpoint inhibitor monotherapy (IO monotherapy) such as pembrolizumab, as opposed to platinum-based chemotherapy</w:t>
      </w:r>
      <w:r w:rsidRPr="00BC7B3B">
        <w:rPr>
          <w:rFonts w:ascii="Times New Roman" w:eastAsia="Times New Roman" w:hAnsi="Times New Roman" w:cs="Times New Roman"/>
          <w:color w:val="000000"/>
          <w:vertAlign w:val="superscript"/>
        </w:rPr>
        <w:t>2</w:t>
      </w:r>
      <w:r w:rsidRPr="00BC7B3B">
        <w:rPr>
          <w:rFonts w:ascii="Times New Roman" w:eastAsia="Times New Roman" w:hAnsi="Times New Roman" w:cs="Times New Roman"/>
          <w:color w:val="181717"/>
        </w:rPr>
        <w:t>. The current standard of care is to treat patients with IO monotherapy whose tumor cells or tumor-infiltrating cells have a staining intensity of at least 50% for PD-L1</w:t>
      </w:r>
      <w:r w:rsidRPr="00BC7B3B">
        <w:rPr>
          <w:rFonts w:ascii="Times New Roman" w:eastAsia="Times New Roman" w:hAnsi="Times New Roman" w:cs="Times New Roman"/>
          <w:color w:val="000000"/>
          <w:vertAlign w:val="superscript"/>
        </w:rPr>
        <w:t>3–7</w:t>
      </w:r>
      <w:r w:rsidRPr="00BC7B3B">
        <w:rPr>
          <w:rFonts w:ascii="Times New Roman" w:eastAsia="Times New Roman" w:hAnsi="Times New Roman" w:cs="Times New Roman"/>
          <w:color w:val="181717"/>
        </w:rPr>
        <w:t>. While pembrolizumab monotherapy is technically approved for patients with PD-L1 between 1% and 50%, combination therapy with pembrolizumab and chemotherapy is preferred when feasible</w:t>
      </w:r>
      <w:r w:rsidRPr="00BC7B3B">
        <w:rPr>
          <w:rFonts w:ascii="Times New Roman" w:eastAsia="Times New Roman" w:hAnsi="Times New Roman" w:cs="Times New Roman"/>
          <w:color w:val="000000"/>
          <w:vertAlign w:val="superscript"/>
        </w:rPr>
        <w:t>8–10</w:t>
      </w:r>
      <w:r w:rsidRPr="00BC7B3B">
        <w:rPr>
          <w:rFonts w:ascii="Times New Roman" w:eastAsia="Times New Roman" w:hAnsi="Times New Roman" w:cs="Times New Roman"/>
          <w:color w:val="181717"/>
        </w:rPr>
        <w:t>. A two-drug immunotherapy regimen, nivolumab plus ipilimumab, is also approved for this patient population if PD-L1 expression is at least 1%. While nivolumab plus ipilimumab was shown to increase median overall survival relative to chemotherapy, treatment discontinuation secondary to side effects was more common in the immunotherapy group, demonstrating that PD-L1/CTLA4 immunotherapy is not benign</w:t>
      </w:r>
      <w:r w:rsidRPr="00BC7B3B">
        <w:rPr>
          <w:rFonts w:ascii="Times New Roman" w:eastAsia="Times New Roman" w:hAnsi="Times New Roman" w:cs="Times New Roman"/>
          <w:color w:val="000000"/>
          <w:vertAlign w:val="superscript"/>
        </w:rPr>
        <w:t>11,12</w:t>
      </w:r>
      <w:r w:rsidRPr="00BC7B3B">
        <w:rPr>
          <w:rFonts w:ascii="Times New Roman" w:eastAsia="Times New Roman" w:hAnsi="Times New Roman" w:cs="Times New Roman"/>
          <w:color w:val="181717"/>
        </w:rPr>
        <w:t>.</w:t>
      </w:r>
    </w:p>
    <w:p w14:paraId="00000031" w14:textId="77777777" w:rsidR="006F4992" w:rsidRPr="00BC7B3B" w:rsidRDefault="006F4992">
      <w:pPr>
        <w:pBdr>
          <w:top w:val="nil"/>
          <w:left w:val="nil"/>
          <w:bottom w:val="nil"/>
          <w:right w:val="nil"/>
          <w:between w:val="nil"/>
        </w:pBdr>
        <w:spacing w:line="480" w:lineRule="auto"/>
        <w:ind w:right="140"/>
        <w:jc w:val="both"/>
        <w:rPr>
          <w:rFonts w:ascii="Times New Roman" w:eastAsia="Times New Roman" w:hAnsi="Times New Roman" w:cs="Times New Roman"/>
          <w:color w:val="181717"/>
        </w:rPr>
      </w:pPr>
    </w:p>
    <w:p w14:paraId="00000032" w14:textId="77777777" w:rsidR="006F4992" w:rsidRPr="00BC7B3B" w:rsidRDefault="00F60F30">
      <w:pPr>
        <w:pBdr>
          <w:top w:val="nil"/>
          <w:left w:val="nil"/>
          <w:bottom w:val="nil"/>
          <w:right w:val="nil"/>
          <w:between w:val="nil"/>
        </w:pBdr>
        <w:spacing w:line="480" w:lineRule="auto"/>
        <w:ind w:right="140"/>
        <w:jc w:val="both"/>
        <w:rPr>
          <w:rFonts w:ascii="Times New Roman" w:eastAsia="Times New Roman" w:hAnsi="Times New Roman" w:cs="Times New Roman"/>
          <w:color w:val="181717"/>
        </w:rPr>
      </w:pPr>
      <w:r w:rsidRPr="00BC7B3B">
        <w:rPr>
          <w:rFonts w:ascii="Times New Roman" w:eastAsia="Times New Roman" w:hAnsi="Times New Roman" w:cs="Times New Roman"/>
          <w:color w:val="181717"/>
        </w:rPr>
        <w:t>Garon et al. prospectively validated the PD-L1 cutoff of 50% for patients receiving pembrolizumab monotherapy, demonstrating a response rate of 45.2% in that subgroup, as opposed to 19.4% in the entire cohort</w:t>
      </w:r>
      <w:r w:rsidRPr="00BC7B3B">
        <w:rPr>
          <w:rFonts w:ascii="Times New Roman" w:eastAsia="Times New Roman" w:hAnsi="Times New Roman" w:cs="Times New Roman"/>
          <w:color w:val="000000"/>
          <w:vertAlign w:val="superscript"/>
        </w:rPr>
        <w:t>4</w:t>
      </w:r>
      <w:r w:rsidRPr="00BC7B3B">
        <w:rPr>
          <w:rFonts w:ascii="Times New Roman" w:eastAsia="Times New Roman" w:hAnsi="Times New Roman" w:cs="Times New Roman"/>
          <w:color w:val="181717"/>
        </w:rPr>
        <w:t>. Similarly, patients with PD-L1 over 50% had a response rate of 44.8% to pembrolizumab monotherapy as opposed to chemotherapy</w:t>
      </w:r>
      <w:r w:rsidRPr="00BC7B3B">
        <w:rPr>
          <w:rFonts w:ascii="Times New Roman" w:eastAsia="Times New Roman" w:hAnsi="Times New Roman" w:cs="Times New Roman"/>
          <w:color w:val="000000"/>
          <w:vertAlign w:val="superscript"/>
        </w:rPr>
        <w:t>6</w:t>
      </w:r>
      <w:r w:rsidRPr="00BC7B3B">
        <w:rPr>
          <w:rFonts w:ascii="Times New Roman" w:eastAsia="Times New Roman" w:hAnsi="Times New Roman" w:cs="Times New Roman"/>
          <w:color w:val="181717"/>
        </w:rPr>
        <w:t>. One meta-analysis has shown that PD-L1 status has an AUC of 0.63 (95% CI [0.61-0.63]) for predicting patient response to IO monotherapy</w:t>
      </w:r>
      <w:r w:rsidRPr="00BC7B3B">
        <w:rPr>
          <w:rFonts w:ascii="Times New Roman" w:eastAsia="Times New Roman" w:hAnsi="Times New Roman" w:cs="Times New Roman"/>
          <w:color w:val="000000"/>
          <w:vertAlign w:val="superscript"/>
        </w:rPr>
        <w:t>13</w:t>
      </w:r>
      <w:r w:rsidRPr="00BC7B3B">
        <w:rPr>
          <w:rFonts w:ascii="Times New Roman" w:eastAsia="Times New Roman" w:hAnsi="Times New Roman" w:cs="Times New Roman"/>
          <w:color w:val="181717"/>
        </w:rPr>
        <w:t xml:space="preserve">. These findings imply that while the PD-L1 threshold has utility, approximately half of patients who meet the PD-L1 threshold will still experience disease progression on IO monotherapy, indicating a </w:t>
      </w:r>
      <w:r w:rsidRPr="00BC7B3B">
        <w:rPr>
          <w:rFonts w:ascii="Times New Roman" w:eastAsia="Times New Roman" w:hAnsi="Times New Roman" w:cs="Times New Roman"/>
          <w:color w:val="181717"/>
        </w:rPr>
        <w:lastRenderedPageBreak/>
        <w:t>need for improvement. Exploring different definitions for biomarker positivity and developing better predictors of treatment response may better allocate IO monotherapy to the patients who would benefit the most while sparing patients who would not benefit from its side effects.</w:t>
      </w:r>
    </w:p>
    <w:p w14:paraId="00000033" w14:textId="77777777" w:rsidR="006F4992" w:rsidRPr="00BC7B3B" w:rsidRDefault="006F4992">
      <w:pPr>
        <w:pBdr>
          <w:top w:val="nil"/>
          <w:left w:val="nil"/>
          <w:bottom w:val="nil"/>
          <w:right w:val="nil"/>
          <w:between w:val="nil"/>
        </w:pBdr>
        <w:spacing w:line="480" w:lineRule="auto"/>
        <w:ind w:right="140"/>
        <w:jc w:val="both"/>
        <w:rPr>
          <w:rFonts w:ascii="Times New Roman" w:eastAsia="Times New Roman" w:hAnsi="Times New Roman" w:cs="Times New Roman"/>
          <w:color w:val="181717"/>
        </w:rPr>
      </w:pPr>
    </w:p>
    <w:p w14:paraId="00000034" w14:textId="77777777" w:rsidR="006F4992" w:rsidRPr="00BC7B3B" w:rsidRDefault="00F60F30">
      <w:pPr>
        <w:pBdr>
          <w:top w:val="nil"/>
          <w:left w:val="nil"/>
          <w:bottom w:val="nil"/>
          <w:right w:val="nil"/>
          <w:between w:val="nil"/>
        </w:pBdr>
        <w:spacing w:line="480" w:lineRule="auto"/>
        <w:ind w:right="140"/>
        <w:jc w:val="both"/>
        <w:rPr>
          <w:rFonts w:ascii="Times New Roman" w:eastAsia="Times New Roman" w:hAnsi="Times New Roman" w:cs="Times New Roman"/>
        </w:rPr>
      </w:pPr>
      <w:r w:rsidRPr="00BC7B3B">
        <w:rPr>
          <w:rFonts w:ascii="Times New Roman" w:eastAsia="Times New Roman" w:hAnsi="Times New Roman" w:cs="Times New Roman"/>
          <w:color w:val="181717"/>
        </w:rPr>
        <w:t>Given the promise that artificial intelligence (AI) and machine learning (ML) demonstrate in the treatment and prognostication of cancer</w:t>
      </w:r>
      <w:r w:rsidRPr="00BC7B3B">
        <w:rPr>
          <w:rFonts w:ascii="Times New Roman" w:eastAsia="Times New Roman" w:hAnsi="Times New Roman" w:cs="Times New Roman"/>
          <w:color w:val="000000"/>
          <w:vertAlign w:val="superscript"/>
        </w:rPr>
        <w:t>14–17</w:t>
      </w:r>
      <w:r w:rsidRPr="00BC7B3B">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BC7B3B">
        <w:rPr>
          <w:rFonts w:ascii="Times New Roman" w:eastAsia="Times New Roman" w:hAnsi="Times New Roman" w:cs="Times New Roman"/>
          <w:color w:val="000000"/>
          <w:vertAlign w:val="superscript"/>
        </w:rPr>
        <w:t>18</w:t>
      </w:r>
      <w:r w:rsidRPr="00BC7B3B">
        <w:rPr>
          <w:rFonts w:ascii="Times New Roman" w:eastAsia="Times New Roman" w:hAnsi="Times New Roman" w:cs="Times New Roman"/>
          <w:color w:val="181717"/>
        </w:rPr>
        <w:t>. One study used machine learning to predict response to IO monotherapy in patients with advanced NSCLC using tumor-infiltrating lymphocyte scoring, although the cohort was small (n=685)</w:t>
      </w:r>
      <w:r w:rsidRPr="00BC7B3B">
        <w:rPr>
          <w:rFonts w:ascii="Times New Roman" w:eastAsia="Times New Roman" w:hAnsi="Times New Roman" w:cs="Times New Roman"/>
          <w:color w:val="000000"/>
          <w:vertAlign w:val="superscript"/>
        </w:rPr>
        <w:t>19</w:t>
      </w:r>
      <w:r w:rsidRPr="00BC7B3B">
        <w:rPr>
          <w:rFonts w:ascii="Times New Roman" w:eastAsia="Times New Roman" w:hAnsi="Times New Roman" w:cs="Times New Roman"/>
          <w:color w:val="181717"/>
        </w:rPr>
        <w:t xml:space="preserve">. Our objective was to create a novel ML algorithm that can serve as a biomarker to predict likelihood of response various first-line therapies in patients with advanced NSCLC. We hypothesize that this new ML algorithm would outperform PD-L1 alone as a predictive biomarker in terms of </w:t>
      </w:r>
      <w:r w:rsidRPr="00BC7B3B">
        <w:rPr>
          <w:rFonts w:ascii="Times New Roman" w:eastAsia="Times New Roman" w:hAnsi="Times New Roman" w:cs="Times New Roman"/>
        </w:rPr>
        <w:t>area under the receiver operating curve (AUC) on an independent test set.</w:t>
      </w:r>
    </w:p>
    <w:p w14:paraId="00000035" w14:textId="77777777" w:rsidR="006F4992" w:rsidRPr="00BC7B3B" w:rsidRDefault="006F4992">
      <w:pPr>
        <w:pBdr>
          <w:top w:val="nil"/>
          <w:left w:val="nil"/>
          <w:bottom w:val="nil"/>
          <w:right w:val="nil"/>
          <w:between w:val="nil"/>
        </w:pBdr>
        <w:spacing w:line="480" w:lineRule="auto"/>
        <w:ind w:right="140"/>
        <w:jc w:val="both"/>
        <w:rPr>
          <w:rFonts w:ascii="Times New Roman" w:eastAsia="Times New Roman" w:hAnsi="Times New Roman" w:cs="Times New Roman"/>
          <w:color w:val="181717"/>
        </w:rPr>
      </w:pPr>
    </w:p>
    <w:p w14:paraId="00000036"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b/>
        </w:rPr>
        <w:t>Methods</w:t>
      </w:r>
    </w:p>
    <w:p w14:paraId="00000037" w14:textId="77777777" w:rsidR="006F4992" w:rsidRPr="00BC7B3B" w:rsidRDefault="006F4992">
      <w:pPr>
        <w:spacing w:line="480" w:lineRule="auto"/>
        <w:rPr>
          <w:rFonts w:ascii="Times New Roman" w:eastAsia="Times New Roman" w:hAnsi="Times New Roman" w:cs="Times New Roman"/>
        </w:rPr>
      </w:pPr>
    </w:p>
    <w:p w14:paraId="00000038" w14:textId="77777777" w:rsidR="006F4992" w:rsidRPr="00BC7B3B" w:rsidRDefault="00F60F30">
      <w:pPr>
        <w:spacing w:line="480" w:lineRule="auto"/>
        <w:rPr>
          <w:rFonts w:ascii="Times New Roman" w:eastAsia="Times New Roman" w:hAnsi="Times New Roman" w:cs="Times New Roman"/>
          <w:color w:val="000000"/>
        </w:rPr>
      </w:pPr>
      <w:r w:rsidRPr="00BC7B3B">
        <w:rPr>
          <w:rFonts w:ascii="Times New Roman" w:eastAsia="Times New Roman" w:hAnsi="Times New Roman" w:cs="Times New Roman"/>
          <w:color w:val="000000"/>
        </w:rPr>
        <w:t>We conducted a two-phase cross-sectional study. In Phase I, we developed an ML algorithm that serves as a biomarker for treatment response in patients with advanced NSCLC. In Phase II, we performed a comparative effectiveness study using propensity score matching (PSM), which emulates pseudo-randomization, to establish whether the ML model is a predictive biomarker.</w:t>
      </w:r>
    </w:p>
    <w:p w14:paraId="00000039" w14:textId="77777777" w:rsidR="006F4992" w:rsidRDefault="006F4992">
      <w:pPr>
        <w:spacing w:line="480" w:lineRule="auto"/>
        <w:rPr>
          <w:rFonts w:ascii="Times New Roman" w:eastAsia="Times New Roman" w:hAnsi="Times New Roman" w:cs="Times New Roman"/>
          <w:color w:val="000000"/>
        </w:rPr>
      </w:pPr>
    </w:p>
    <w:p w14:paraId="68EAAF06" w14:textId="77777777" w:rsidR="00BC7B3B" w:rsidRPr="00BC7B3B" w:rsidRDefault="00BC7B3B">
      <w:pPr>
        <w:spacing w:line="480" w:lineRule="auto"/>
        <w:rPr>
          <w:rFonts w:ascii="Times New Roman" w:eastAsia="Times New Roman" w:hAnsi="Times New Roman" w:cs="Times New Roman"/>
          <w:color w:val="000000"/>
        </w:rPr>
      </w:pPr>
    </w:p>
    <w:p w14:paraId="0000003B" w14:textId="77777777" w:rsidR="006F4992" w:rsidRPr="00BC7B3B" w:rsidRDefault="00F60F30">
      <w:pPr>
        <w:spacing w:line="480" w:lineRule="auto"/>
        <w:rPr>
          <w:rFonts w:ascii="Times New Roman" w:eastAsia="Times New Roman" w:hAnsi="Times New Roman" w:cs="Times New Roman"/>
          <w:i/>
          <w:color w:val="000000"/>
        </w:rPr>
      </w:pPr>
      <w:r w:rsidRPr="00BC7B3B">
        <w:rPr>
          <w:rFonts w:ascii="Times New Roman" w:eastAsia="Times New Roman" w:hAnsi="Times New Roman" w:cs="Times New Roman"/>
          <w:i/>
          <w:color w:val="000000"/>
        </w:rPr>
        <w:lastRenderedPageBreak/>
        <w:t>Data Source</w:t>
      </w:r>
    </w:p>
    <w:p w14:paraId="0000003C" w14:textId="77777777" w:rsidR="006F4992" w:rsidRPr="00BC7B3B" w:rsidRDefault="00F60F30">
      <w:pPr>
        <w:pBdr>
          <w:top w:val="nil"/>
          <w:left w:val="nil"/>
          <w:bottom w:val="nil"/>
          <w:right w:val="nil"/>
          <w:between w:val="nil"/>
        </w:pBdr>
        <w:spacing w:line="480" w:lineRule="auto"/>
        <w:ind w:right="140"/>
        <w:jc w:val="both"/>
        <w:rPr>
          <w:rFonts w:ascii="Times New Roman" w:eastAsia="Times New Roman" w:hAnsi="Times New Roman" w:cs="Times New Roman"/>
          <w:color w:val="000000"/>
        </w:rPr>
      </w:pPr>
      <w:r w:rsidRPr="00BC7B3B">
        <w:rPr>
          <w:rFonts w:ascii="Times New Roman" w:eastAsia="Times New Roman" w:hAnsi="Times New Roman" w:cs="Times New Roman"/>
          <w:color w:val="000000"/>
        </w:rPr>
        <w:t xml:space="preserve">This study was IRB-exempt at the University of Pennsylvania. </w:t>
      </w:r>
      <w:r w:rsidRPr="00BC7B3B">
        <w:rPr>
          <w:rFonts w:ascii="Times New Roman" w:eastAsia="Times New Roman" w:hAnsi="Times New Roman" w:cs="Times New Roman"/>
          <w:color w:val="000000"/>
          <w:highlight w:val="white"/>
        </w:rPr>
        <w:t>This study used the nationwide Flatiron Health electronic health record (EHR)-derived de-identified database. The Flatiron Health database is a longitudinal database, comprising de-identified patient-level structured and unstructured data, curated via technology-enabled abstraction</w:t>
      </w:r>
      <w:r w:rsidRPr="00BC7B3B">
        <w:rPr>
          <w:rFonts w:ascii="Times New Roman" w:eastAsia="Times New Roman" w:hAnsi="Times New Roman" w:cs="Times New Roman"/>
          <w:color w:val="000000"/>
          <w:vertAlign w:val="superscript"/>
        </w:rPr>
        <w:t>20,21</w:t>
      </w:r>
      <w:r w:rsidRPr="00BC7B3B">
        <w:rPr>
          <w:rFonts w:ascii="Times New Roman" w:eastAsia="Times New Roman" w:hAnsi="Times New Roman" w:cs="Times New Roman"/>
          <w:color w:val="000000"/>
          <w:highlight w:val="white"/>
        </w:rPr>
        <w:t>. The study included patients diagnosed with advanced NSCLC from 1 January 2011 to 31 October 2021. During the study period, the de-identified data originated from approximately 280 cancer clinics (~800 sites of care). The majority of patients in the database originate from community oncology settings. We adhere to the TRIPOD checklist for the reporting of results from prediction models</w:t>
      </w:r>
      <w:r w:rsidRPr="00BC7B3B">
        <w:rPr>
          <w:rFonts w:ascii="Times New Roman" w:eastAsia="Times New Roman" w:hAnsi="Times New Roman" w:cs="Times New Roman"/>
          <w:color w:val="000000"/>
          <w:vertAlign w:val="superscript"/>
        </w:rPr>
        <w:t>22</w:t>
      </w:r>
      <w:r w:rsidRPr="00BC7B3B">
        <w:rPr>
          <w:rFonts w:ascii="Times New Roman" w:eastAsia="Times New Roman" w:hAnsi="Times New Roman" w:cs="Times New Roman"/>
          <w:color w:val="000000"/>
          <w:highlight w:val="white"/>
        </w:rPr>
        <w:t>.</w:t>
      </w:r>
    </w:p>
    <w:p w14:paraId="0000003D" w14:textId="77777777" w:rsidR="006F4992" w:rsidRPr="00BC7B3B" w:rsidRDefault="006F4992">
      <w:pPr>
        <w:pBdr>
          <w:top w:val="nil"/>
          <w:left w:val="nil"/>
          <w:bottom w:val="nil"/>
          <w:right w:val="nil"/>
          <w:between w:val="nil"/>
        </w:pBdr>
        <w:spacing w:line="480" w:lineRule="auto"/>
        <w:ind w:right="140"/>
        <w:jc w:val="both"/>
        <w:rPr>
          <w:rFonts w:ascii="Times New Roman" w:eastAsia="Times New Roman" w:hAnsi="Times New Roman" w:cs="Times New Roman"/>
          <w:color w:val="000000"/>
          <w:highlight w:val="white"/>
        </w:rPr>
      </w:pPr>
    </w:p>
    <w:p w14:paraId="0000003E" w14:textId="77777777" w:rsidR="006F4992" w:rsidRPr="00BC7B3B" w:rsidRDefault="00F60F30">
      <w:pPr>
        <w:spacing w:line="480" w:lineRule="auto"/>
        <w:rPr>
          <w:rFonts w:ascii="Times New Roman" w:eastAsia="Times New Roman" w:hAnsi="Times New Roman" w:cs="Times New Roman"/>
          <w:i/>
          <w:color w:val="000000"/>
        </w:rPr>
      </w:pPr>
      <w:r w:rsidRPr="00BC7B3B">
        <w:rPr>
          <w:rFonts w:ascii="Times New Roman" w:eastAsia="Times New Roman" w:hAnsi="Times New Roman" w:cs="Times New Roman"/>
          <w:i/>
          <w:color w:val="000000"/>
        </w:rPr>
        <w:t>Inclusion Criteria</w:t>
      </w:r>
    </w:p>
    <w:p w14:paraId="0000003F" w14:textId="77777777" w:rsidR="006F4992" w:rsidRPr="00BC7B3B" w:rsidRDefault="00F60F30">
      <w:pPr>
        <w:spacing w:line="480" w:lineRule="auto"/>
        <w:rPr>
          <w:rFonts w:ascii="Times New Roman" w:eastAsia="Times New Roman" w:hAnsi="Times New Roman" w:cs="Times New Roman"/>
          <w:color w:val="000000"/>
        </w:rPr>
      </w:pPr>
      <w:r w:rsidRPr="00BC7B3B">
        <w:rPr>
          <w:rFonts w:ascii="Times New Roman" w:eastAsia="Times New Roman" w:hAnsi="Times New Roman" w:cs="Times New Roman"/>
          <w:color w:val="000000"/>
        </w:rPr>
        <w:t xml:space="preserve">We acquired patient data from the real-world database if they were diagnosed with advanced NSCLC on or after 1 January 2011, were at least 18 years old at advanced diagnosis, and had at least 2 documented clinical visits following diagnosis. Moreover, these patients’ tumors were stage IIIB, IIIC, or IV at initial cancer diagnosis or had an earlier stage at initial diagnosis but experienced recurrence or progression after 1 January 2011. </w:t>
      </w:r>
    </w:p>
    <w:p w14:paraId="00000040" w14:textId="77777777" w:rsidR="006F4992" w:rsidRPr="00BC7B3B" w:rsidRDefault="006F4992">
      <w:pPr>
        <w:spacing w:line="480" w:lineRule="auto"/>
        <w:rPr>
          <w:rFonts w:ascii="Times New Roman" w:eastAsia="Times New Roman" w:hAnsi="Times New Roman" w:cs="Times New Roman"/>
          <w:color w:val="000000"/>
        </w:rPr>
      </w:pPr>
    </w:p>
    <w:p w14:paraId="00000041" w14:textId="77777777" w:rsidR="006F4992" w:rsidRPr="00BC7B3B" w:rsidRDefault="00F60F30">
      <w:pPr>
        <w:spacing w:line="480" w:lineRule="auto"/>
        <w:rPr>
          <w:rFonts w:ascii="Times New Roman" w:eastAsia="Times New Roman" w:hAnsi="Times New Roman" w:cs="Times New Roman"/>
          <w:i/>
          <w:color w:val="000000"/>
        </w:rPr>
      </w:pPr>
      <w:r w:rsidRPr="00BC7B3B">
        <w:rPr>
          <w:rFonts w:ascii="Times New Roman" w:eastAsia="Times New Roman" w:hAnsi="Times New Roman" w:cs="Times New Roman"/>
          <w:i/>
          <w:color w:val="000000"/>
        </w:rPr>
        <w:t>Data Extraction</w:t>
      </w:r>
    </w:p>
    <w:p w14:paraId="00000042" w14:textId="77777777" w:rsidR="006F4992" w:rsidRPr="00BC7B3B" w:rsidRDefault="00F60F30">
      <w:pPr>
        <w:spacing w:line="480" w:lineRule="auto"/>
        <w:rPr>
          <w:rFonts w:ascii="Times New Roman" w:eastAsia="Times New Roman" w:hAnsi="Times New Roman" w:cs="Times New Roman"/>
          <w:color w:val="000000"/>
        </w:rPr>
      </w:pPr>
      <w:r w:rsidRPr="00BC7B3B">
        <w:rPr>
          <w:rFonts w:ascii="Times New Roman" w:eastAsia="Times New Roman" w:hAnsi="Times New Roman" w:cs="Times New Roman"/>
          <w:color w:val="000000"/>
        </w:rPr>
        <w:t xml:space="preserve">In ML model training and statistical analysis, only patients who received first-line therapy (as determined by oncologist-defined, rules-based lines of therapy) within 365 days of advanced diagnosis were included. If a date of death was available, we calculated the number of days from treatment initiation to death. If there was recorded evidence of cancer progression as defined as radiologic, pathologic, or clinical progression, we similarly calculated the number of days from advanced </w:t>
      </w:r>
      <w:r w:rsidRPr="00BC7B3B">
        <w:rPr>
          <w:rFonts w:ascii="Times New Roman" w:eastAsia="Times New Roman" w:hAnsi="Times New Roman" w:cs="Times New Roman"/>
          <w:color w:val="000000"/>
        </w:rPr>
        <w:lastRenderedPageBreak/>
        <w:t xml:space="preserve">diagnosis to the first evidence of progression. Progression was recorded as early as February 2011 and as late as October 2021. A designation of “mixed response” or “pseudo-progression” was not considered progression. Patients were excluded if the time between the date of first-line treatment initiation and the date of their last available clinic note was under 365 days. </w:t>
      </w:r>
    </w:p>
    <w:p w14:paraId="00000043" w14:textId="77777777" w:rsidR="006F4992" w:rsidRPr="00BC7B3B" w:rsidRDefault="006F4992">
      <w:pPr>
        <w:spacing w:line="480" w:lineRule="auto"/>
        <w:rPr>
          <w:rFonts w:ascii="Times New Roman" w:eastAsia="Times New Roman" w:hAnsi="Times New Roman" w:cs="Times New Roman"/>
          <w:color w:val="000000"/>
        </w:rPr>
      </w:pPr>
    </w:p>
    <w:p w14:paraId="00000044"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color w:val="000000"/>
        </w:rPr>
        <w:t xml:space="preserve">We extracted basic demographic information for each patient including birth year, gender, race, ethnicity, U.S. state where treatment was provided, and age (in years) at the date of advanced diagnosis. Other relevant information about a patient included insurance </w:t>
      </w:r>
      <w:r w:rsidRPr="00BC7B3B">
        <w:rPr>
          <w:rFonts w:ascii="Times New Roman" w:eastAsia="Times New Roman" w:hAnsi="Times New Roman" w:cs="Times New Roman"/>
        </w:rPr>
        <w:t>status, cancer histology, cancer staging, smoking status (never-smoker, current-smoker, previous-smoker), Eastern Cooperative Oncology Group (ECOG)</w:t>
      </w:r>
      <w:r w:rsidRPr="00BC7B3B">
        <w:rPr>
          <w:rFonts w:ascii="Times New Roman" w:eastAsia="Times New Roman" w:hAnsi="Times New Roman" w:cs="Times New Roman"/>
          <w:vertAlign w:val="superscript"/>
        </w:rPr>
        <w:t>23</w:t>
      </w:r>
      <w:r w:rsidRPr="00BC7B3B">
        <w:rPr>
          <w:rFonts w:ascii="Times New Roman" w:eastAsia="Times New Roman" w:hAnsi="Times New Roman" w:cs="Times New Roman"/>
        </w:rPr>
        <w:t xml:space="preserve"> status, and the results of other biomarker testing, if available, including ALK, EGFR, KRAS, ROS1, BRAF, and PD-L1. If a PD-L1 status was available, it was recorded as a value corresponding to its percent staining (see </w:t>
      </w:r>
      <w:r w:rsidRPr="00BC7B3B">
        <w:rPr>
          <w:rFonts w:ascii="Times New Roman" w:eastAsia="Times New Roman" w:hAnsi="Times New Roman" w:cs="Times New Roman"/>
          <w:b/>
        </w:rPr>
        <w:t>Supplemental Table 7</w:t>
      </w:r>
      <w:r w:rsidRPr="00BC7B3B">
        <w:rPr>
          <w:rFonts w:ascii="Times New Roman" w:eastAsia="Times New Roman" w:hAnsi="Times New Roman" w:cs="Times New Roman"/>
        </w:rPr>
        <w:t xml:space="preserve">). If a percent staining was not available, an interpretation of “PD-L1 low expression” was represented as a 0.01 and “PD-L1 high expression” was a 0.5. </w:t>
      </w:r>
    </w:p>
    <w:p w14:paraId="00000045" w14:textId="77777777" w:rsidR="006F4992" w:rsidRPr="00BC7B3B" w:rsidRDefault="006F4992">
      <w:pPr>
        <w:spacing w:line="480" w:lineRule="auto"/>
        <w:rPr>
          <w:rFonts w:ascii="Times New Roman" w:eastAsia="Times New Roman" w:hAnsi="Times New Roman" w:cs="Times New Roman"/>
        </w:rPr>
      </w:pPr>
    </w:p>
    <w:p w14:paraId="00000046"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rPr>
        <w:t>Abnormal renal function was classified as having an estimated glomerular filtration rate (eGFR) &lt; 60 (calculated using the CDK-EPI formula</w:t>
      </w:r>
      <w:r w:rsidRPr="00BC7B3B">
        <w:rPr>
          <w:rFonts w:ascii="Times New Roman" w:eastAsia="Times New Roman" w:hAnsi="Times New Roman" w:cs="Times New Roman"/>
          <w:vertAlign w:val="superscript"/>
        </w:rPr>
        <w:t>24</w:t>
      </w:r>
      <w:sdt>
        <w:sdtPr>
          <w:rPr>
            <w:rFonts w:ascii="Times New Roman" w:hAnsi="Times New Roman" w:cs="Times New Roman"/>
          </w:rPr>
          <w:tag w:val="goog_rdk_5"/>
          <w:id w:val="-812637865"/>
        </w:sdtPr>
        <w:sdtContent>
          <w:r w:rsidRPr="00BC7B3B">
            <w:rPr>
              <w:rFonts w:ascii="Times New Roman" w:eastAsia="Gungsuh" w:hAnsi="Times New Roman" w:cs="Times New Roman"/>
            </w:rPr>
            <w:t>) or a diagnosis of renal disease prior to treatment initiation. Abnormal liver function was defined as having a total bilirubin of 2.0 or more, AST ≥ 109, ALT ≥ 97</w:t>
          </w:r>
        </w:sdtContent>
      </w:sdt>
      <w:r w:rsidRPr="00BC7B3B">
        <w:rPr>
          <w:rFonts w:ascii="Times New Roman" w:eastAsia="Times New Roman" w:hAnsi="Times New Roman" w:cs="Times New Roman"/>
          <w:vertAlign w:val="superscript"/>
        </w:rPr>
        <w:t>25</w:t>
      </w:r>
      <w:r w:rsidRPr="00BC7B3B">
        <w:rPr>
          <w:rFonts w:ascii="Times New Roman" w:eastAsia="Times New Roman" w:hAnsi="Times New Roman" w:cs="Times New Roman"/>
        </w:rPr>
        <w:t>, or a diagnosis of liver disease prior to treatment. Indicator variables representing insurance status during cancer treatment were also used (commercial health plan, Medicaid, Medicare, other government program, patient assistance program, self-pay, workers’ compensation).</w:t>
      </w:r>
    </w:p>
    <w:p w14:paraId="00000047" w14:textId="77777777" w:rsidR="006F4992" w:rsidRDefault="006F4992">
      <w:pPr>
        <w:spacing w:line="480" w:lineRule="auto"/>
        <w:rPr>
          <w:rFonts w:ascii="Times New Roman" w:eastAsia="Times New Roman" w:hAnsi="Times New Roman" w:cs="Times New Roman"/>
        </w:rPr>
      </w:pPr>
    </w:p>
    <w:p w14:paraId="3BB6D862" w14:textId="77777777" w:rsidR="00BC7B3B" w:rsidRPr="00BC7B3B" w:rsidRDefault="00BC7B3B">
      <w:pPr>
        <w:spacing w:line="480" w:lineRule="auto"/>
        <w:rPr>
          <w:rFonts w:ascii="Times New Roman" w:eastAsia="Times New Roman" w:hAnsi="Times New Roman" w:cs="Times New Roman"/>
        </w:rPr>
      </w:pPr>
    </w:p>
    <w:p w14:paraId="00000048"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rPr>
        <w:lastRenderedPageBreak/>
        <w:t xml:space="preserve">Treatment with IO monotherapy was defined as first-line treatment with nivolumab, pembrolizumab, cemiplimab, atezolizumab, durvalumab, or nivolumab/ipilimumab without concurrent chemotherapy (CT) or another cancer-related immunotherapy. Treatment with chemotherapy was defined as receiving first-line cisplatin or carboplatin with concurrent vinorelbine, docetaxel, gemcitabine, pemetrexed, or paclitaxel. Combination therapy was defined as first-line immunotherapy as defined above with concurrent cisplatin or carboplatin. Other treatment categories in this data are seen in </w:t>
      </w:r>
      <w:r w:rsidRPr="00BC7B3B">
        <w:rPr>
          <w:rFonts w:ascii="Times New Roman" w:eastAsia="Times New Roman" w:hAnsi="Times New Roman" w:cs="Times New Roman"/>
          <w:b/>
        </w:rPr>
        <w:t>Supplemental Table 8</w:t>
      </w:r>
      <w:r w:rsidRPr="00BC7B3B">
        <w:rPr>
          <w:rFonts w:ascii="Times New Roman" w:eastAsia="Times New Roman" w:hAnsi="Times New Roman" w:cs="Times New Roman"/>
        </w:rPr>
        <w:t>.</w:t>
      </w:r>
    </w:p>
    <w:p w14:paraId="00000049" w14:textId="77777777" w:rsidR="006F4992" w:rsidRPr="00BC7B3B" w:rsidRDefault="006F4992">
      <w:pPr>
        <w:spacing w:line="480" w:lineRule="auto"/>
        <w:jc w:val="center"/>
        <w:rPr>
          <w:rFonts w:ascii="Times New Roman" w:eastAsia="Times New Roman" w:hAnsi="Times New Roman" w:cs="Times New Roman"/>
          <w:b/>
        </w:rPr>
      </w:pPr>
    </w:p>
    <w:p w14:paraId="0000004A" w14:textId="77777777" w:rsidR="006F4992" w:rsidRPr="00BC7B3B" w:rsidRDefault="00F60F30">
      <w:pPr>
        <w:spacing w:line="480" w:lineRule="auto"/>
        <w:rPr>
          <w:rFonts w:ascii="Times New Roman" w:eastAsia="Times New Roman" w:hAnsi="Times New Roman" w:cs="Times New Roman"/>
          <w:i/>
        </w:rPr>
      </w:pPr>
      <w:r w:rsidRPr="00BC7B3B">
        <w:rPr>
          <w:rFonts w:ascii="Times New Roman" w:eastAsia="Times New Roman" w:hAnsi="Times New Roman" w:cs="Times New Roman"/>
          <w:i/>
        </w:rPr>
        <w:t>Training of Machine Learning Models</w:t>
      </w:r>
    </w:p>
    <w:p w14:paraId="0000004B"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rPr>
        <w:t xml:space="preserve">We created two machine learning models, one to predict 12-month progression-free survival (PFS) and one to predict 12-month overall survival (OS). The treatment received is included as a feature in the training data (i.e., first-line chemotherapy, IO monotherapy, combination therapy, etc.). All ML models were created using the XGBoost binary classifier and the </w:t>
      </w:r>
      <w:r w:rsidRPr="00BC7B3B">
        <w:rPr>
          <w:rFonts w:ascii="Times New Roman" w:eastAsia="Times New Roman" w:hAnsi="Times New Roman" w:cs="Times New Roman"/>
          <w:i/>
        </w:rPr>
        <w:t>sklearn</w:t>
      </w:r>
      <w:r w:rsidRPr="00BC7B3B">
        <w:rPr>
          <w:rFonts w:ascii="Times New Roman" w:eastAsia="Times New Roman" w:hAnsi="Times New Roman" w:cs="Times New Roman"/>
        </w:rPr>
        <w:t xml:space="preserve"> library in Python 3.11. The cohort was divided into training (80%) and test (20%). Each model was trained using five-fold cross-validation and hyperparameter tuning was completed using a grid-search methodology. No information was included in the training or testing sets that was obtained after initiation of first-line therapy. The parameters of the final model were selected based on the highest AUC during five-fold cross validation. </w:t>
      </w:r>
    </w:p>
    <w:p w14:paraId="0000004C" w14:textId="77777777" w:rsidR="006F4992" w:rsidRPr="00BC7B3B" w:rsidRDefault="006F4992">
      <w:pPr>
        <w:spacing w:line="480" w:lineRule="auto"/>
        <w:rPr>
          <w:rFonts w:ascii="Times New Roman" w:eastAsia="Times New Roman" w:hAnsi="Times New Roman" w:cs="Times New Roman"/>
        </w:rPr>
      </w:pPr>
    </w:p>
    <w:p w14:paraId="0000004D" w14:textId="77777777" w:rsidR="006F4992" w:rsidRPr="00BC7B3B" w:rsidRDefault="00F60F30">
      <w:pPr>
        <w:spacing w:line="480" w:lineRule="auto"/>
        <w:rPr>
          <w:rFonts w:ascii="Times New Roman" w:eastAsia="Times New Roman" w:hAnsi="Times New Roman" w:cs="Times New Roman"/>
          <w:i/>
        </w:rPr>
      </w:pPr>
      <w:r w:rsidRPr="00BC7B3B">
        <w:rPr>
          <w:rFonts w:ascii="Times New Roman" w:eastAsia="Times New Roman" w:hAnsi="Times New Roman" w:cs="Times New Roman"/>
          <w:i/>
        </w:rPr>
        <w:t>Statistical Analysis</w:t>
      </w:r>
    </w:p>
    <w:p w14:paraId="0000004E"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rPr>
        <w:t xml:space="preserve">Statistical analysis post-ML model development and training was done using Stata 18.0 (StataCorp, College Station, TX, USA). We calculated the AUC using the predictions from the ML algorithm on the independent test set, with confidence intervals derived from 1000 bootstraps. </w:t>
      </w:r>
    </w:p>
    <w:p w14:paraId="0000004F" w14:textId="77777777" w:rsidR="006F4992" w:rsidRPr="00BC7B3B" w:rsidRDefault="006F4992">
      <w:pPr>
        <w:spacing w:line="480" w:lineRule="auto"/>
        <w:rPr>
          <w:rFonts w:ascii="Times New Roman" w:eastAsia="Times New Roman" w:hAnsi="Times New Roman" w:cs="Times New Roman"/>
        </w:rPr>
      </w:pPr>
    </w:p>
    <w:p w14:paraId="00000050"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rPr>
        <w:t>We constructed Kaplan-Meier curves and fit Cox survival models demonstrating 12-month PFS for patients in the test set who received first-line chemotherapy or first-line IO monotherapy. In these graphs, we stratify by predicted response to first-line therapy, with “responsive” patients being those deemed by the ML algorithm to be at low risk for disease progression (as determined by the ML algorithm) and “unresponsive” patients being those deemed to be at high risk for disease progression</w:t>
      </w:r>
      <w:r w:rsidRPr="00BC7B3B">
        <w:rPr>
          <w:rFonts w:ascii="Times New Roman" w:eastAsia="Times New Roman" w:hAnsi="Times New Roman" w:cs="Times New Roman"/>
          <w:vertAlign w:val="superscript"/>
        </w:rPr>
        <w:t>26</w:t>
      </w:r>
      <w:r w:rsidRPr="00BC7B3B">
        <w:rPr>
          <w:rFonts w:ascii="Times New Roman" w:eastAsia="Times New Roman" w:hAnsi="Times New Roman" w:cs="Times New Roman"/>
        </w:rPr>
        <w:t>. The threshold we selected for classifying predictions as high risk or low. risk relied on the Youden index, which selects the prediction threshold that “</w:t>
      </w:r>
      <w:r w:rsidRPr="00BC7B3B">
        <w:rPr>
          <w:rFonts w:ascii="Times New Roman" w:eastAsia="Times New Roman" w:hAnsi="Times New Roman" w:cs="Times New Roman"/>
          <w:color w:val="212121"/>
          <w:highlight w:val="white"/>
        </w:rPr>
        <w:t>optimizes the biomarker’s differentiating ability when equal weight is given to sensitivity and specificity</w:t>
      </w:r>
      <w:r w:rsidRPr="00BC7B3B">
        <w:rPr>
          <w:rFonts w:ascii="Times New Roman" w:eastAsia="Times New Roman" w:hAnsi="Times New Roman" w:cs="Times New Roman"/>
        </w:rPr>
        <w:t>”</w:t>
      </w:r>
      <w:r w:rsidRPr="00BC7B3B">
        <w:rPr>
          <w:rFonts w:ascii="Times New Roman" w:eastAsia="Times New Roman" w:hAnsi="Times New Roman" w:cs="Times New Roman"/>
          <w:vertAlign w:val="superscript"/>
        </w:rPr>
        <w:t>27,28</w:t>
      </w:r>
      <w:r w:rsidRPr="00BC7B3B">
        <w:rPr>
          <w:rFonts w:ascii="Times New Roman" w:eastAsia="Times New Roman" w:hAnsi="Times New Roman" w:cs="Times New Roman"/>
        </w:rPr>
        <w:t xml:space="preserve">. We performed an analogous analysis for 12-month OS.  </w:t>
      </w:r>
    </w:p>
    <w:p w14:paraId="00000051" w14:textId="77777777" w:rsidR="006F4992" w:rsidRPr="00BC7B3B" w:rsidRDefault="006F4992">
      <w:pPr>
        <w:spacing w:line="480" w:lineRule="auto"/>
        <w:rPr>
          <w:rFonts w:ascii="Times New Roman" w:eastAsia="Times New Roman" w:hAnsi="Times New Roman" w:cs="Times New Roman"/>
        </w:rPr>
      </w:pPr>
    </w:p>
    <w:p w14:paraId="00000052"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rPr>
        <w:t>To enhance the explainability of the ML models, we employ Shapley plots</w:t>
      </w:r>
      <w:r w:rsidRPr="00BC7B3B">
        <w:rPr>
          <w:rFonts w:ascii="Times New Roman" w:eastAsia="Times New Roman" w:hAnsi="Times New Roman" w:cs="Times New Roman"/>
          <w:vertAlign w:val="superscript"/>
        </w:rPr>
        <w:t>29</w:t>
      </w:r>
      <w:r w:rsidRPr="00BC7B3B">
        <w:rPr>
          <w:rFonts w:ascii="Times New Roman" w:eastAsia="Times New Roman" w:hAnsi="Times New Roman" w:cs="Times New Roman"/>
        </w:rPr>
        <w:t>, which provide</w:t>
      </w:r>
      <w:sdt>
        <w:sdtPr>
          <w:rPr>
            <w:rFonts w:ascii="Times New Roman" w:hAnsi="Times New Roman" w:cs="Times New Roman"/>
          </w:rPr>
          <w:tag w:val="goog_rdk_6"/>
          <w:id w:val="1457374468"/>
        </w:sdtPr>
        <w:sdtContent>
          <w:ins w:id="4" w:author="Author">
            <w:r w:rsidRPr="00BC7B3B">
              <w:rPr>
                <w:rFonts w:ascii="Times New Roman" w:eastAsia="Times New Roman" w:hAnsi="Times New Roman" w:cs="Times New Roman"/>
              </w:rPr>
              <w:t xml:space="preserve"> </w:t>
            </w:r>
          </w:ins>
        </w:sdtContent>
      </w:sdt>
      <w:r w:rsidRPr="00BC7B3B">
        <w:rPr>
          <w:rFonts w:ascii="Times New Roman" w:eastAsia="Times New Roman" w:hAnsi="Times New Roman" w:cs="Times New Roman"/>
        </w:rPr>
        <w:t xml:space="preserve">interpretability regarding how the ML classifier makes its predictions. The plots elucidate the features that are most impactful to the model’s final prediction. </w:t>
      </w:r>
    </w:p>
    <w:p w14:paraId="00000053" w14:textId="77777777" w:rsidR="006F4992" w:rsidRPr="00BC7B3B" w:rsidRDefault="006F4992">
      <w:pPr>
        <w:spacing w:line="480" w:lineRule="auto"/>
        <w:rPr>
          <w:rFonts w:ascii="Times New Roman" w:eastAsia="Times New Roman" w:hAnsi="Times New Roman" w:cs="Times New Roman"/>
        </w:rPr>
      </w:pPr>
    </w:p>
    <w:p w14:paraId="00000054" w14:textId="77777777" w:rsidR="006F4992" w:rsidRPr="00BC7B3B" w:rsidRDefault="00F60F30">
      <w:pPr>
        <w:spacing w:line="480" w:lineRule="auto"/>
        <w:rPr>
          <w:rFonts w:ascii="Times New Roman" w:eastAsia="Times New Roman" w:hAnsi="Times New Roman" w:cs="Times New Roman"/>
          <w:i/>
        </w:rPr>
      </w:pPr>
      <w:r w:rsidRPr="00BC7B3B">
        <w:rPr>
          <w:rFonts w:ascii="Times New Roman" w:eastAsia="Times New Roman" w:hAnsi="Times New Roman" w:cs="Times New Roman"/>
          <w:i/>
        </w:rPr>
        <w:t>Comparative Effectiveness Study</w:t>
      </w:r>
    </w:p>
    <w:p w14:paraId="00000055"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rPr>
        <w:t>We conducted a comparative effectiveness study to determine if the predictions from the ML based-biomarker are indeed a predictive biomarker rather than just a prognostic biomarker</w:t>
      </w:r>
      <w:r w:rsidRPr="00BC7B3B">
        <w:rPr>
          <w:rFonts w:ascii="Times New Roman" w:eastAsia="Times New Roman" w:hAnsi="Times New Roman" w:cs="Times New Roman"/>
          <w:vertAlign w:val="superscript"/>
        </w:rPr>
        <w:t>30</w:t>
      </w:r>
      <w:r w:rsidRPr="00BC7B3B">
        <w:rPr>
          <w:rFonts w:ascii="Times New Roman" w:eastAsia="Times New Roman" w:hAnsi="Times New Roman" w:cs="Times New Roman"/>
        </w:rPr>
        <w:t xml:space="preserve">. We performed propensity score match (PSM) between patients who received IO monotherapy and those who received chemotherapy in the test set. Specifically, we perform a 1:1 nearest-neighbor PSM without replacement, prespecifying a caliper of 0.2. See </w:t>
      </w:r>
      <w:r w:rsidRPr="00BC7B3B">
        <w:rPr>
          <w:rFonts w:ascii="Times New Roman" w:eastAsia="Times New Roman" w:hAnsi="Times New Roman" w:cs="Times New Roman"/>
          <w:b/>
        </w:rPr>
        <w:t>Figure 1</w:t>
      </w:r>
      <w:r w:rsidRPr="00BC7B3B">
        <w:rPr>
          <w:rFonts w:ascii="Times New Roman" w:eastAsia="Times New Roman" w:hAnsi="Times New Roman" w:cs="Times New Roman"/>
        </w:rPr>
        <w:t xml:space="preserve"> for a directed acyclic graph that illustrates confounders of the relationship between the treatment received and the outcome of interest. Following PSM, we constructed Kaplan-Meier curves and fit Cox survival models for patients receiving IO </w:t>
      </w:r>
      <w:r w:rsidRPr="00BC7B3B">
        <w:rPr>
          <w:rFonts w:ascii="Times New Roman" w:eastAsia="Times New Roman" w:hAnsi="Times New Roman" w:cs="Times New Roman"/>
        </w:rPr>
        <w:lastRenderedPageBreak/>
        <w:t>monotherapy and those receiving chemotherapy, stratifying by those deemed high-risk and low-risk according to the ML algorithm. This procedure allows us to eliminate confounding by indication that is present when assigning IO monotherapy versus chemotherapy, more clearly eliciting the predictive power of the ML model.</w:t>
      </w:r>
    </w:p>
    <w:p w14:paraId="00000056" w14:textId="77777777" w:rsidR="006F4992" w:rsidRPr="00BC7B3B" w:rsidRDefault="006F4992">
      <w:pPr>
        <w:spacing w:line="480" w:lineRule="auto"/>
        <w:rPr>
          <w:rFonts w:ascii="Times New Roman" w:eastAsia="Times New Roman" w:hAnsi="Times New Roman" w:cs="Times New Roman"/>
        </w:rPr>
      </w:pPr>
    </w:p>
    <w:p w14:paraId="00000057" w14:textId="77777777" w:rsidR="006F4992" w:rsidRPr="00BC7B3B" w:rsidRDefault="00F60F30">
      <w:pPr>
        <w:spacing w:line="480" w:lineRule="auto"/>
        <w:rPr>
          <w:rFonts w:ascii="Times New Roman" w:eastAsia="Times New Roman" w:hAnsi="Times New Roman" w:cs="Times New Roman"/>
          <w:i/>
        </w:rPr>
      </w:pPr>
      <w:r w:rsidRPr="00BC7B3B">
        <w:rPr>
          <w:rFonts w:ascii="Times New Roman" w:eastAsia="Times New Roman" w:hAnsi="Times New Roman" w:cs="Times New Roman"/>
          <w:i/>
        </w:rPr>
        <w:t>Sensitivity and Subgroup Analyses</w:t>
      </w:r>
    </w:p>
    <w:p w14:paraId="00000058" w14:textId="77777777" w:rsidR="006F4992" w:rsidRPr="00BC7B3B" w:rsidRDefault="00000000">
      <w:pPr>
        <w:spacing w:line="480" w:lineRule="auto"/>
        <w:rPr>
          <w:rFonts w:ascii="Times New Roman" w:eastAsia="Times New Roman" w:hAnsi="Times New Roman" w:cs="Times New Roman"/>
        </w:rPr>
      </w:pPr>
      <w:sdt>
        <w:sdtPr>
          <w:rPr>
            <w:rFonts w:ascii="Times New Roman" w:hAnsi="Times New Roman" w:cs="Times New Roman"/>
          </w:rPr>
          <w:tag w:val="goog_rdk_7"/>
          <w:id w:val="-1913612165"/>
        </w:sdtPr>
        <w:sdtContent>
          <w:r w:rsidR="00F60F30" w:rsidRPr="00BC7B3B">
            <w:rPr>
              <w:rFonts w:ascii="Times New Roman" w:eastAsia="Gungsuh" w:hAnsi="Times New Roman" w:cs="Times New Roman"/>
            </w:rPr>
            <w:t>We plotted Kaplan-Meier survival curves for chemotherapy and IO monotherapy patients in the test set, once again stratifying by risk-level as determined by the ML model. However, we restricted this subpopulation to those with PD-L1 ≥ 50% to determine if the ML-derived predictions can further risk-stratify after accounting for the PD-L1 biomarker (</w:t>
          </w:r>
        </w:sdtContent>
      </w:sdt>
      <w:r w:rsidR="00F60F30" w:rsidRPr="00BC7B3B">
        <w:rPr>
          <w:rFonts w:ascii="Times New Roman" w:eastAsia="Times New Roman" w:hAnsi="Times New Roman" w:cs="Times New Roman"/>
          <w:b/>
        </w:rPr>
        <w:t>Supplemental Figure 6</w:t>
      </w:r>
      <w:r w:rsidR="00F60F30" w:rsidRPr="00BC7B3B">
        <w:rPr>
          <w:rFonts w:ascii="Times New Roman" w:eastAsia="Times New Roman" w:hAnsi="Times New Roman" w:cs="Times New Roman"/>
        </w:rPr>
        <w:t xml:space="preserve">). </w:t>
      </w:r>
    </w:p>
    <w:p w14:paraId="00000059" w14:textId="77777777" w:rsidR="006F4992" w:rsidRPr="00BC7B3B" w:rsidRDefault="006F4992">
      <w:pPr>
        <w:spacing w:line="480" w:lineRule="auto"/>
        <w:rPr>
          <w:rFonts w:ascii="Times New Roman" w:eastAsia="Times New Roman" w:hAnsi="Times New Roman" w:cs="Times New Roman"/>
        </w:rPr>
      </w:pPr>
    </w:p>
    <w:p w14:paraId="0000005A"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rPr>
        <w:t>We also created two ML additional models, one to predict 12-month progression-free survival (PFS) and one to predict 12-month overall survival (OS), but the cohort used for training and testing only included those receiving first-line IO monotherapy. By doing this, we created a biomarker that specifically predicts response to IO monotherapy (</w:t>
      </w:r>
      <w:r w:rsidRPr="00BC7B3B">
        <w:rPr>
          <w:rFonts w:ascii="Times New Roman" w:eastAsia="Times New Roman" w:hAnsi="Times New Roman" w:cs="Times New Roman"/>
          <w:b/>
        </w:rPr>
        <w:t>Supplemental Figures 1-3; Supplemental Tables 1-3</w:t>
      </w:r>
      <w:r w:rsidRPr="00BC7B3B">
        <w:rPr>
          <w:rFonts w:ascii="Times New Roman" w:eastAsia="Times New Roman" w:hAnsi="Times New Roman" w:cs="Times New Roman"/>
        </w:rPr>
        <w:t>). We plotted Kaplan-Meier survival curves for all patients receiving chemotherapy, IO monotherapy, or combination therapy in the cohort without covariate adjustment (</w:t>
      </w:r>
      <w:r w:rsidRPr="00BC7B3B">
        <w:rPr>
          <w:rFonts w:ascii="Times New Roman" w:eastAsia="Times New Roman" w:hAnsi="Times New Roman" w:cs="Times New Roman"/>
          <w:b/>
        </w:rPr>
        <w:t>Supplemental Figure 4</w:t>
      </w:r>
      <w:r w:rsidRPr="00BC7B3B">
        <w:rPr>
          <w:rFonts w:ascii="Times New Roman" w:eastAsia="Times New Roman" w:hAnsi="Times New Roman" w:cs="Times New Roman"/>
        </w:rPr>
        <w:t>).</w:t>
      </w:r>
    </w:p>
    <w:p w14:paraId="0000005B" w14:textId="77777777" w:rsidR="006F4992" w:rsidRPr="00BC7B3B" w:rsidRDefault="006F4992">
      <w:pPr>
        <w:spacing w:line="480" w:lineRule="auto"/>
        <w:rPr>
          <w:rFonts w:ascii="Times New Roman" w:eastAsia="Times New Roman" w:hAnsi="Times New Roman" w:cs="Times New Roman"/>
        </w:rPr>
      </w:pPr>
    </w:p>
    <w:p w14:paraId="0000005C" w14:textId="77777777" w:rsidR="006F4992" w:rsidRPr="00BC7B3B" w:rsidRDefault="00000000">
      <w:pPr>
        <w:spacing w:line="480" w:lineRule="auto"/>
        <w:rPr>
          <w:rFonts w:ascii="Times New Roman" w:eastAsia="Times New Roman" w:hAnsi="Times New Roman" w:cs="Times New Roman"/>
        </w:rPr>
      </w:pPr>
      <w:sdt>
        <w:sdtPr>
          <w:rPr>
            <w:rFonts w:ascii="Times New Roman" w:hAnsi="Times New Roman" w:cs="Times New Roman"/>
          </w:rPr>
          <w:tag w:val="goog_rdk_8"/>
          <w:id w:val="280541338"/>
        </w:sdtPr>
        <w:sdtContent>
          <w:r w:rsidR="00F60F30" w:rsidRPr="00BC7B3B">
            <w:rPr>
              <w:rFonts w:ascii="Times New Roman" w:eastAsia="Gungsuh" w:hAnsi="Times New Roman" w:cs="Times New Roman"/>
            </w:rPr>
            <w:t xml:space="preserve">We performed PSM at various PD-L1 threshold to compare the efficacy of IO monotherapy vs chemotherapy for all patients in the cohort. After adjusting for confounders, we could examine at what threshold IO monotherapy begins to outperform chemotherapy within this specific cohort. We performed 1:1 PSM without replacement separately for patients with PD-L1 ≥ 1%, 10%, 20%, 30%, </w:t>
          </w:r>
          <w:r w:rsidR="00F60F30" w:rsidRPr="00BC7B3B">
            <w:rPr>
              <w:rFonts w:ascii="Times New Roman" w:eastAsia="Gungsuh" w:hAnsi="Times New Roman" w:cs="Times New Roman"/>
            </w:rPr>
            <w:lastRenderedPageBreak/>
            <w:t>40%, 50%, 60%, 70%, 80%, 90%, and 100%. PSM provided an average treatment effect (ATE), which reflects the change in likelihood of 12-month progression for those on first-line IO monotherapy as opposed to chemotherapy. Covariates included in matching included ECOG status, BRAF positivity, tumor histology, diagnosis year, age at diagnosis, self-reported race, insurance status, practice setting, presence of brain metastases, glucocorticoid use within 28 days of first-line therapy, and anti-infective use within 28 days of first-line therapy. We also calculated ATE in the same groups without utilizing propensity score matching (</w:t>
          </w:r>
        </w:sdtContent>
      </w:sdt>
      <w:r w:rsidR="00F60F30" w:rsidRPr="00BC7B3B">
        <w:rPr>
          <w:rFonts w:ascii="Times New Roman" w:eastAsia="Times New Roman" w:hAnsi="Times New Roman" w:cs="Times New Roman"/>
          <w:b/>
        </w:rPr>
        <w:t>Supplemental Figure 7</w:t>
      </w:r>
      <w:r w:rsidR="00F60F30" w:rsidRPr="00BC7B3B">
        <w:rPr>
          <w:rFonts w:ascii="Times New Roman" w:eastAsia="Times New Roman" w:hAnsi="Times New Roman" w:cs="Times New Roman"/>
        </w:rPr>
        <w:t xml:space="preserve">). </w:t>
      </w:r>
    </w:p>
    <w:p w14:paraId="0000005D" w14:textId="77777777" w:rsidR="006F4992" w:rsidRPr="00BC7B3B" w:rsidRDefault="006F4992">
      <w:pPr>
        <w:spacing w:line="480" w:lineRule="auto"/>
        <w:rPr>
          <w:rFonts w:ascii="Times New Roman" w:eastAsia="Times New Roman" w:hAnsi="Times New Roman" w:cs="Times New Roman"/>
          <w:b/>
        </w:rPr>
      </w:pPr>
    </w:p>
    <w:p w14:paraId="0000005E"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b/>
        </w:rPr>
        <w:t>Results</w:t>
      </w:r>
    </w:p>
    <w:p w14:paraId="0000005F" w14:textId="77777777" w:rsidR="006F4992" w:rsidRPr="00BC7B3B" w:rsidRDefault="006F4992">
      <w:pPr>
        <w:spacing w:line="480" w:lineRule="auto"/>
        <w:rPr>
          <w:rFonts w:ascii="Times New Roman" w:eastAsia="Times New Roman" w:hAnsi="Times New Roman" w:cs="Times New Roman"/>
          <w:i/>
          <w:u w:val="single"/>
        </w:rPr>
      </w:pPr>
    </w:p>
    <w:p w14:paraId="00000060" w14:textId="77777777" w:rsidR="006F4992" w:rsidRPr="00BC7B3B" w:rsidRDefault="00F60F30">
      <w:pPr>
        <w:spacing w:line="480" w:lineRule="auto"/>
        <w:rPr>
          <w:rFonts w:ascii="Times New Roman" w:eastAsia="Times New Roman" w:hAnsi="Times New Roman" w:cs="Times New Roman"/>
          <w:i/>
        </w:rPr>
      </w:pPr>
      <w:r w:rsidRPr="00BC7B3B">
        <w:rPr>
          <w:rFonts w:ascii="Times New Roman" w:eastAsia="Times New Roman" w:hAnsi="Times New Roman" w:cs="Times New Roman"/>
          <w:i/>
        </w:rPr>
        <w:t>Study Population and Demographics</w:t>
      </w:r>
    </w:p>
    <w:p w14:paraId="00000061" w14:textId="77777777" w:rsidR="006F4992" w:rsidRPr="00BC7B3B" w:rsidRDefault="00000000">
      <w:pPr>
        <w:spacing w:line="480" w:lineRule="auto"/>
        <w:rPr>
          <w:rFonts w:ascii="Times New Roman" w:eastAsia="Times New Roman" w:hAnsi="Times New Roman" w:cs="Times New Roman"/>
        </w:rPr>
      </w:pPr>
      <w:sdt>
        <w:sdtPr>
          <w:rPr>
            <w:rFonts w:ascii="Times New Roman" w:hAnsi="Times New Roman" w:cs="Times New Roman"/>
          </w:rPr>
          <w:tag w:val="goog_rdk_9"/>
          <w:id w:val="1339427863"/>
        </w:sdtPr>
        <w:sdtContent>
          <w:r w:rsidR="00F60F30" w:rsidRPr="00BC7B3B">
            <w:rPr>
              <w:rFonts w:ascii="Times New Roman" w:eastAsia="Gungsuh" w:hAnsi="Times New Roman" w:cs="Times New Roman"/>
            </w:rPr>
            <w:t xml:space="preserve">78354 patients were available in the entire dataset. 34173 patients were reported to receive first-line therapy. 22785 (66.7%) experienced disease progression and 12060 (35.3%) died within 12 months of first-line therapy initiation. 17379 (50.9%) received doublet chemotherapy, 3838 (11.2%) received IO monotherapy, 4283 (12.5%) received combination therapy, and 8673 (25.4%) received another form of first-line therapy.  PD-L1 testing was reported for 13227 (38.7%) patients in the cohort. Of the patients for whom PD-L1 status was available, 4308 (32.6%) had PD-L1 expression ≥ 50%, 4076 (30.8%) had 1% &lt;= PD-L1 &lt; 50%, and 4843 (36.6%) were confirmed to be negative. The demographic makeup of our cohort can be seen in </w:t>
          </w:r>
        </w:sdtContent>
      </w:sdt>
      <w:r w:rsidR="00F60F30" w:rsidRPr="00BC7B3B">
        <w:rPr>
          <w:rFonts w:ascii="Times New Roman" w:eastAsia="Times New Roman" w:hAnsi="Times New Roman" w:cs="Times New Roman"/>
          <w:b/>
        </w:rPr>
        <w:t>Table 1.</w:t>
      </w:r>
      <w:r w:rsidR="00F60F30" w:rsidRPr="00BC7B3B">
        <w:rPr>
          <w:rFonts w:ascii="Times New Roman" w:eastAsia="Times New Roman" w:hAnsi="Times New Roman" w:cs="Times New Roman"/>
        </w:rPr>
        <w:t xml:space="preserve"> </w:t>
      </w:r>
    </w:p>
    <w:p w14:paraId="00000062" w14:textId="77777777" w:rsidR="006F4992" w:rsidRPr="00BC7B3B" w:rsidRDefault="006F4992">
      <w:pPr>
        <w:spacing w:line="480" w:lineRule="auto"/>
        <w:rPr>
          <w:rFonts w:ascii="Times New Roman" w:eastAsia="Times New Roman" w:hAnsi="Times New Roman" w:cs="Times New Roman"/>
        </w:rPr>
      </w:pPr>
    </w:p>
    <w:p w14:paraId="00000063" w14:textId="77777777" w:rsidR="006F4992" w:rsidRPr="00BC7B3B" w:rsidRDefault="00000000">
      <w:pPr>
        <w:spacing w:line="480" w:lineRule="auto"/>
        <w:rPr>
          <w:rFonts w:ascii="Times New Roman" w:eastAsia="Times New Roman" w:hAnsi="Times New Roman" w:cs="Times New Roman"/>
        </w:rPr>
      </w:pPr>
      <w:sdt>
        <w:sdtPr>
          <w:rPr>
            <w:rFonts w:ascii="Times New Roman" w:hAnsi="Times New Roman" w:cs="Times New Roman"/>
          </w:rPr>
          <w:tag w:val="goog_rdk_10"/>
          <w:id w:val="288939953"/>
        </w:sdtPr>
        <w:sdtContent>
          <w:r w:rsidR="00F60F30" w:rsidRPr="00BC7B3B">
            <w:rPr>
              <w:rFonts w:ascii="Times New Roman" w:eastAsia="Gungsuh" w:hAnsi="Times New Roman" w:cs="Times New Roman"/>
            </w:rPr>
            <w:t xml:space="preserve">The test set had 6835 patients with similar covariate balance as the original cohort. Within the test set, patients in the IO monotherapy group with PD-L1 ≥ 50% had improved 12-month PFS (HR 0.59 [0.45, 0.79], p &lt; 0.0001) compared to those with PD-L1 &lt; 50%. There was no difference in 12-month </w:t>
          </w:r>
          <w:r w:rsidR="00F60F30" w:rsidRPr="00BC7B3B">
            <w:rPr>
              <w:rFonts w:ascii="Times New Roman" w:eastAsia="Gungsuh" w:hAnsi="Times New Roman" w:cs="Times New Roman"/>
            </w:rPr>
            <w:lastRenderedPageBreak/>
            <w:t xml:space="preserve">PFS for patients with PD-L1 ≥ 50% receiving chemotherapy (HR 0.89 [0.70, 1.13], p = 0.34) or combination therapy (HR 0.85 [0.64, 1.13], p = 0.26) compared to those with PD-L1 &lt; 50%. There was no difference in overall survival for these three treatment groups when stratifying by PD-L1 status.  </w:t>
          </w:r>
        </w:sdtContent>
      </w:sdt>
      <w:r w:rsidR="00F60F30" w:rsidRPr="00BC7B3B">
        <w:rPr>
          <w:rFonts w:ascii="Times New Roman" w:eastAsia="Times New Roman" w:hAnsi="Times New Roman" w:cs="Times New Roman"/>
          <w:b/>
        </w:rPr>
        <w:t>Figures 2 and 3</w:t>
      </w:r>
      <w:r w:rsidR="00F60F30" w:rsidRPr="00BC7B3B">
        <w:rPr>
          <w:rFonts w:ascii="Times New Roman" w:eastAsia="Times New Roman" w:hAnsi="Times New Roman" w:cs="Times New Roman"/>
        </w:rPr>
        <w:t xml:space="preserve"> demonstrate Kaplan-Meier survival curves for 12-month PFS and 12-month OS for these groups. Complete information regarding hazard ratios can be seen in </w:t>
      </w:r>
      <w:r w:rsidR="00F60F30" w:rsidRPr="00BC7B3B">
        <w:rPr>
          <w:rFonts w:ascii="Times New Roman" w:eastAsia="Times New Roman" w:hAnsi="Times New Roman" w:cs="Times New Roman"/>
          <w:b/>
        </w:rPr>
        <w:t>Table 4.</w:t>
      </w:r>
    </w:p>
    <w:p w14:paraId="00000064" w14:textId="77777777" w:rsidR="006F4992" w:rsidRPr="00BC7B3B" w:rsidRDefault="006F4992">
      <w:pPr>
        <w:spacing w:line="480" w:lineRule="auto"/>
        <w:rPr>
          <w:rFonts w:ascii="Times New Roman" w:eastAsia="Times New Roman" w:hAnsi="Times New Roman" w:cs="Times New Roman"/>
        </w:rPr>
      </w:pPr>
    </w:p>
    <w:p w14:paraId="00000065"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i/>
        </w:rPr>
        <w:t>Machine Learning Model Evaluation</w:t>
      </w:r>
      <w:r w:rsidRPr="00BC7B3B">
        <w:rPr>
          <w:rFonts w:ascii="Times New Roman" w:eastAsia="Times New Roman" w:hAnsi="Times New Roman" w:cs="Times New Roman"/>
        </w:rPr>
        <w:t xml:space="preserve"> </w:t>
      </w:r>
    </w:p>
    <w:p w14:paraId="00000066"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rPr>
        <w:t xml:space="preserve">The ML models achieved an AUROC of 0.70 (95% CI [0.69, 0.71]) and 0.74 (95% CI: [0.73, 0.75]) for predicting 12-month PFS and 12-month OS, respectively.  For predicting 12-month PFS, ECOG status, tumor stage, albumin, year of therapy initiation, interval from advanced diagnosis to first-line therapy initiation, insurance status, and PD-L1 were the most impactful factors for the ML model. Similar factors were important when predicting 12-month OS. Albumin had the highest impact, followed by Medicare enrollment, ECOG status, having PD-L1 reported, EGFR status, PD-L1 status, tumor stage at advanced diagnosis, and diagnosis year. These plots are shown in </w:t>
      </w:r>
      <w:r w:rsidRPr="00BC7B3B">
        <w:rPr>
          <w:rFonts w:ascii="Times New Roman" w:eastAsia="Times New Roman" w:hAnsi="Times New Roman" w:cs="Times New Roman"/>
          <w:b/>
        </w:rPr>
        <w:t>Figure 5.</w:t>
      </w:r>
    </w:p>
    <w:p w14:paraId="00000067" w14:textId="77777777" w:rsidR="006F4992" w:rsidRPr="00BC7B3B" w:rsidRDefault="006F4992">
      <w:pPr>
        <w:spacing w:line="480" w:lineRule="auto"/>
        <w:rPr>
          <w:rFonts w:ascii="Times New Roman" w:eastAsia="Times New Roman" w:hAnsi="Times New Roman" w:cs="Times New Roman"/>
        </w:rPr>
      </w:pPr>
    </w:p>
    <w:p w14:paraId="00000068"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rPr>
        <w:t xml:space="preserve">We use the ML algorithm to predict response to various therapies in the independent test set, which comprised 20% of the original cohort. Like the training set, patients in this cohort received IO monotherapy, doublet chemotherapy, combination therapy, or another first-line therapy described in </w:t>
      </w:r>
      <w:r w:rsidRPr="00BC7B3B">
        <w:rPr>
          <w:rFonts w:ascii="Times New Roman" w:eastAsia="Times New Roman" w:hAnsi="Times New Roman" w:cs="Times New Roman"/>
          <w:b/>
        </w:rPr>
        <w:t>Supplemental Table 8</w:t>
      </w:r>
      <w:sdt>
        <w:sdtPr>
          <w:rPr>
            <w:rFonts w:ascii="Times New Roman" w:hAnsi="Times New Roman" w:cs="Times New Roman"/>
          </w:rPr>
          <w:tag w:val="goog_rdk_11"/>
          <w:id w:val="79877039"/>
        </w:sdtPr>
        <w:sdtContent>
          <w:r w:rsidRPr="00BC7B3B">
            <w:rPr>
              <w:rFonts w:ascii="Times New Roman" w:eastAsia="Gungsuh" w:hAnsi="Times New Roman" w:cs="Times New Roman"/>
            </w:rPr>
            <w:t xml:space="preserve">. Kaplan-Meier survival plots each illustrate two curves, one for patients deemed “low-risk” for the outcome of interest and the other for patients deemed “high risk.” Patients classified as low-risk for 12-month PFS had significantly better survival compared to the high-risk group (HR 0.45 [0.42, 0.48], p&lt;0.001) for all therapy groups. When restricting to ALK, EGFR, and ROS-negative patients receiving chemotherapy or IO monotherapy, predicted low-risk patients still </w:t>
          </w:r>
          <w:r w:rsidRPr="00BC7B3B">
            <w:rPr>
              <w:rFonts w:ascii="Times New Roman" w:eastAsia="Gungsuh" w:hAnsi="Times New Roman" w:cs="Times New Roman"/>
            </w:rPr>
            <w:lastRenderedPageBreak/>
            <w:t>had superior survival (HR 0.50 [0.46, 0.54], p&lt;0.001). Patients deemed low-risk for IO monotherapy had improved 12-month PFS (HR 0.53 [0.44, 0.63], p &lt; 0.0001) overall compared to the high-risk group. This survival benefit persisted when looking at patients on IO monotherapy with PD-L1 ≥ 50% (HR 0.44 [0.32, 0.61], p &lt; 0.0001). For comparison, when stratifying by whether PD-L1 ≥50%, patients with high PD-L1 expression had improved survival (HR 0.59 [0.45, 0.79], p &lt; 0.0001) compared to those with lower PD-L1 expression.</w:t>
          </w:r>
        </w:sdtContent>
      </w:sdt>
    </w:p>
    <w:p w14:paraId="00000069" w14:textId="77777777" w:rsidR="006F4992" w:rsidRPr="00BC7B3B" w:rsidRDefault="006F4992">
      <w:pPr>
        <w:spacing w:line="480" w:lineRule="auto"/>
        <w:rPr>
          <w:rFonts w:ascii="Times New Roman" w:eastAsia="Times New Roman" w:hAnsi="Times New Roman" w:cs="Times New Roman"/>
        </w:rPr>
      </w:pPr>
    </w:p>
    <w:p w14:paraId="0000006A" w14:textId="77777777" w:rsidR="006F4992" w:rsidRPr="00BC7B3B" w:rsidRDefault="00000000">
      <w:pPr>
        <w:spacing w:line="480" w:lineRule="auto"/>
        <w:rPr>
          <w:rFonts w:ascii="Times New Roman" w:eastAsia="Times New Roman" w:hAnsi="Times New Roman" w:cs="Times New Roman"/>
        </w:rPr>
      </w:pPr>
      <w:sdt>
        <w:sdtPr>
          <w:rPr>
            <w:rFonts w:ascii="Times New Roman" w:hAnsi="Times New Roman" w:cs="Times New Roman"/>
          </w:rPr>
          <w:tag w:val="goog_rdk_12"/>
          <w:id w:val="1114021727"/>
        </w:sdtPr>
        <w:sdtContent>
          <w:r w:rsidR="00F60F30" w:rsidRPr="00BC7B3B">
            <w:rPr>
              <w:rFonts w:ascii="Times New Roman" w:eastAsia="Gungsuh" w:hAnsi="Times New Roman" w:cs="Times New Roman"/>
            </w:rPr>
            <w:t xml:space="preserve">Similar results were seen when predicting 12-month OS. When all patients in the test set were included, low-risk patients had improved survival compared to high-risk patients (HR 0.31 [0.28, 0.35], p &lt; 0.0001). The algorithm also predicted 12-month OS for patients receiving IO monotherapy (HR 0.39 [0.29, 0.53]) and for those with PD-L1 ≥ 50% (0.40 [0.27, 0.60], p&lt;0.0001). Chemotherapy patients deemed also low-risk had improved survival (HR 0.31 [0.24, 0.40], p&lt;0.0001) as well.  In </w:t>
          </w:r>
        </w:sdtContent>
      </w:sdt>
      <w:r w:rsidR="00F60F30" w:rsidRPr="00BC7B3B">
        <w:rPr>
          <w:rFonts w:ascii="Times New Roman" w:eastAsia="Times New Roman" w:hAnsi="Times New Roman" w:cs="Times New Roman"/>
          <w:b/>
        </w:rPr>
        <w:t>Figure 6</w:t>
      </w:r>
      <w:r w:rsidR="00F60F30" w:rsidRPr="00BC7B3B">
        <w:rPr>
          <w:rFonts w:ascii="Times New Roman" w:eastAsia="Times New Roman" w:hAnsi="Times New Roman" w:cs="Times New Roman"/>
        </w:rPr>
        <w:t xml:space="preserve"> we plot Kaplan-Meier survival curves demonstrating 12-month PFS and 12-month OS for patients receiving chemotherapy and IO monotherapy, stratified by whether they are expected to respond to their treatment. </w:t>
      </w:r>
    </w:p>
    <w:p w14:paraId="0000006B" w14:textId="77777777" w:rsidR="006F4992" w:rsidRPr="00BC7B3B" w:rsidRDefault="006F4992">
      <w:pPr>
        <w:spacing w:line="480" w:lineRule="auto"/>
        <w:rPr>
          <w:rFonts w:ascii="Times New Roman" w:eastAsia="Times New Roman" w:hAnsi="Times New Roman" w:cs="Times New Roman"/>
        </w:rPr>
      </w:pPr>
    </w:p>
    <w:p w14:paraId="0000006C"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rPr>
        <w:t>When restricting to patients receiving IO monotherapy and a reported PD-L1 status, the ML algorithm reported an AUC of 0.67 (95% CI [0.62, 0.72]) and 0.70 (95% CI [0.65, 0.75]) for predicting 12-month PFS and 12-month OS, respectively. However, PD-L1 alone reported AUC of 0.57 (95% CI [0.52, 0.63]) and 0.52 ([0.46, 0.57]), for 12-month PFS and 12-month OS, respectively (</w:t>
      </w:r>
      <w:r w:rsidRPr="00BC7B3B">
        <w:rPr>
          <w:rFonts w:ascii="Times New Roman" w:eastAsia="Times New Roman" w:hAnsi="Times New Roman" w:cs="Times New Roman"/>
          <w:b/>
        </w:rPr>
        <w:t>Table 7</w:t>
      </w:r>
      <w:r w:rsidRPr="00BC7B3B">
        <w:rPr>
          <w:rFonts w:ascii="Times New Roman" w:eastAsia="Times New Roman" w:hAnsi="Times New Roman" w:cs="Times New Roman"/>
        </w:rPr>
        <w:t xml:space="preserve">). </w:t>
      </w:r>
    </w:p>
    <w:p w14:paraId="0000006D" w14:textId="77777777" w:rsidR="006F4992" w:rsidRPr="00BC7B3B" w:rsidRDefault="006F4992">
      <w:pPr>
        <w:spacing w:line="480" w:lineRule="auto"/>
        <w:rPr>
          <w:rFonts w:ascii="Times New Roman" w:eastAsia="Times New Roman" w:hAnsi="Times New Roman" w:cs="Times New Roman"/>
        </w:rPr>
      </w:pPr>
    </w:p>
    <w:p w14:paraId="0000006E" w14:textId="77777777" w:rsidR="006F4992" w:rsidRPr="00BC7B3B" w:rsidRDefault="00F60F30">
      <w:pPr>
        <w:spacing w:line="480" w:lineRule="auto"/>
        <w:rPr>
          <w:rFonts w:ascii="Times New Roman" w:eastAsia="Times New Roman" w:hAnsi="Times New Roman" w:cs="Times New Roman"/>
          <w:i/>
        </w:rPr>
      </w:pPr>
      <w:r w:rsidRPr="00BC7B3B">
        <w:rPr>
          <w:rFonts w:ascii="Times New Roman" w:eastAsia="Times New Roman" w:hAnsi="Times New Roman" w:cs="Times New Roman"/>
          <w:i/>
        </w:rPr>
        <w:t>Comparative Effectiveness Study</w:t>
      </w:r>
    </w:p>
    <w:p w14:paraId="0000006F"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rPr>
        <w:t xml:space="preserve">Following PSM on the test set, we plotted Kaplan-Meier curves and fit Cox survival models for </w:t>
      </w:r>
      <w:r w:rsidRPr="00BC7B3B">
        <w:rPr>
          <w:rFonts w:ascii="Times New Roman" w:eastAsia="Times New Roman" w:hAnsi="Times New Roman" w:cs="Times New Roman"/>
        </w:rPr>
        <w:lastRenderedPageBreak/>
        <w:t xml:space="preserve">patients receiving IO monotherapy and chemotherapy, stratifying by ML-derived risk. Low-risk IO monotherapy and chemotherapy patients had improved 12-month PFS compared to high-risk counterparts (HR 0.64, 95% CI: [0.49, 0.83] and HR 0.41 95% CI: [0.31, 0.55], respectively). There was similar stratification based on 12-month OS for IO monotherapy (HR 0.43, 95% CI: [0.28, 0.65]) and chemotherapy (HR 0.26, 95% CI: [0.17, 0.41]). Survival curves can be seen in </w:t>
      </w:r>
      <w:r w:rsidRPr="00BC7B3B">
        <w:rPr>
          <w:rFonts w:ascii="Times New Roman" w:eastAsia="Times New Roman" w:hAnsi="Times New Roman" w:cs="Times New Roman"/>
          <w:b/>
        </w:rPr>
        <w:t>Figure 4</w:t>
      </w:r>
      <w:r w:rsidRPr="00BC7B3B">
        <w:rPr>
          <w:rFonts w:ascii="Times New Roman" w:eastAsia="Times New Roman" w:hAnsi="Times New Roman" w:cs="Times New Roman"/>
        </w:rPr>
        <w:t xml:space="preserve"> and hazard ratios can be seen in </w:t>
      </w:r>
      <w:r w:rsidRPr="00BC7B3B">
        <w:rPr>
          <w:rFonts w:ascii="Times New Roman" w:eastAsia="Times New Roman" w:hAnsi="Times New Roman" w:cs="Times New Roman"/>
          <w:b/>
        </w:rPr>
        <w:t>Table 5.</w:t>
      </w:r>
    </w:p>
    <w:p w14:paraId="00000070" w14:textId="77777777" w:rsidR="006F4992" w:rsidRPr="00BC7B3B" w:rsidRDefault="006F4992">
      <w:pPr>
        <w:spacing w:line="480" w:lineRule="auto"/>
        <w:rPr>
          <w:rFonts w:ascii="Times New Roman" w:eastAsia="Times New Roman" w:hAnsi="Times New Roman" w:cs="Times New Roman"/>
          <w:i/>
          <w:u w:val="single"/>
        </w:rPr>
      </w:pPr>
    </w:p>
    <w:p w14:paraId="00000071" w14:textId="77777777" w:rsidR="006F4992" w:rsidRPr="00BC7B3B" w:rsidRDefault="00F60F30">
      <w:pPr>
        <w:spacing w:line="480" w:lineRule="auto"/>
        <w:rPr>
          <w:rFonts w:ascii="Times New Roman" w:eastAsia="Times New Roman" w:hAnsi="Times New Roman" w:cs="Times New Roman"/>
          <w:i/>
        </w:rPr>
      </w:pPr>
      <w:r w:rsidRPr="00BC7B3B">
        <w:rPr>
          <w:rFonts w:ascii="Times New Roman" w:eastAsia="Times New Roman" w:hAnsi="Times New Roman" w:cs="Times New Roman"/>
          <w:i/>
        </w:rPr>
        <w:t>Sensitivity and Subgroup Analyses</w:t>
      </w:r>
    </w:p>
    <w:p w14:paraId="00000072" w14:textId="77777777" w:rsidR="006F4992" w:rsidRPr="00BC7B3B" w:rsidRDefault="00000000">
      <w:pPr>
        <w:spacing w:line="480" w:lineRule="auto"/>
        <w:rPr>
          <w:rFonts w:ascii="Times New Roman" w:eastAsia="Times New Roman" w:hAnsi="Times New Roman" w:cs="Times New Roman"/>
        </w:rPr>
      </w:pPr>
      <w:sdt>
        <w:sdtPr>
          <w:rPr>
            <w:rFonts w:ascii="Times New Roman" w:hAnsi="Times New Roman" w:cs="Times New Roman"/>
          </w:rPr>
          <w:tag w:val="goog_rdk_13"/>
          <w:id w:val="1459691564"/>
        </w:sdtPr>
        <w:sdtContent>
          <w:r w:rsidR="00F60F30" w:rsidRPr="00BC7B3B">
            <w:rPr>
              <w:rFonts w:ascii="Times New Roman" w:eastAsia="Gungsuh" w:hAnsi="Times New Roman" w:cs="Times New Roman"/>
            </w:rPr>
            <w:t>The ML algorithm similarly stratifies based on predicted risk when restricting to patients in the test set with PD-L1 ≥ 50% (</w:t>
          </w:r>
        </w:sdtContent>
      </w:sdt>
      <w:r w:rsidR="00F60F30" w:rsidRPr="00BC7B3B">
        <w:rPr>
          <w:rFonts w:ascii="Times New Roman" w:eastAsia="Times New Roman" w:hAnsi="Times New Roman" w:cs="Times New Roman"/>
          <w:b/>
        </w:rPr>
        <w:t>Supplemental Figure 6).</w:t>
      </w:r>
      <w:r w:rsidR="00F60F30" w:rsidRPr="00BC7B3B">
        <w:rPr>
          <w:rFonts w:ascii="Times New Roman" w:eastAsia="Times New Roman" w:hAnsi="Times New Roman" w:cs="Times New Roman"/>
        </w:rPr>
        <w:t xml:space="preserve"> PD-L1 was proven to be a predictive biomarker for response to IO monotherapy in the cohort in terms of 12-month PFS, but was not a significant predictor for chemotherapy or combination therapy allocation. PD-L1 was not a significant predictor of response in terms of 12-month OS for any of the three therapies (</w:t>
      </w:r>
      <w:r w:rsidR="00F60F30" w:rsidRPr="00BC7B3B">
        <w:rPr>
          <w:rFonts w:ascii="Times New Roman" w:eastAsia="Times New Roman" w:hAnsi="Times New Roman" w:cs="Times New Roman"/>
          <w:b/>
        </w:rPr>
        <w:t>Supplemental Figures 4-5</w:t>
      </w:r>
      <w:r w:rsidR="00F60F30" w:rsidRPr="00BC7B3B">
        <w:rPr>
          <w:rFonts w:ascii="Times New Roman" w:eastAsia="Times New Roman" w:hAnsi="Times New Roman" w:cs="Times New Roman"/>
        </w:rPr>
        <w:t>).</w:t>
      </w:r>
    </w:p>
    <w:p w14:paraId="00000073" w14:textId="77777777" w:rsidR="006F4992" w:rsidRPr="00BC7B3B" w:rsidRDefault="006F4992">
      <w:pPr>
        <w:spacing w:line="480" w:lineRule="auto"/>
        <w:rPr>
          <w:rFonts w:ascii="Times New Roman" w:eastAsia="Times New Roman" w:hAnsi="Times New Roman" w:cs="Times New Roman"/>
        </w:rPr>
      </w:pPr>
    </w:p>
    <w:p w14:paraId="00000074" w14:textId="77777777" w:rsidR="006F4992" w:rsidRPr="00BC7B3B" w:rsidRDefault="00000000">
      <w:pPr>
        <w:spacing w:line="480" w:lineRule="auto"/>
        <w:rPr>
          <w:rFonts w:ascii="Times New Roman" w:eastAsia="Times New Roman" w:hAnsi="Times New Roman" w:cs="Times New Roman"/>
        </w:rPr>
      </w:pPr>
      <w:sdt>
        <w:sdtPr>
          <w:rPr>
            <w:rFonts w:ascii="Times New Roman" w:hAnsi="Times New Roman" w:cs="Times New Roman"/>
          </w:rPr>
          <w:tag w:val="goog_rdk_14"/>
          <w:id w:val="-2070719808"/>
        </w:sdtPr>
        <w:sdtContent>
          <w:r w:rsidR="00F60F30" w:rsidRPr="00BC7B3B">
            <w:rPr>
              <w:rFonts w:ascii="Times New Roman" w:eastAsia="Gungsuh" w:hAnsi="Times New Roman" w:cs="Times New Roman"/>
            </w:rPr>
            <w:t>Following 1:1 PSM for patients who meet various thresholds, only patients with PD-L1 ≥ 80% and PD-L1 of 100% saw significant 12-month PFS benefit with IO monotherapy relative to chemotherapy (-10.4% and -23.1%, respectively). Without using PSM, patients saw a significant progression-free survival benefit with IO monotherapy at thresholds of 60%, 70%, 80%, and 90%, but no significant difference was seen at other thresholds (</w:t>
          </w:r>
        </w:sdtContent>
      </w:sdt>
      <w:r w:rsidR="00F60F30" w:rsidRPr="00BC7B3B">
        <w:rPr>
          <w:rFonts w:ascii="Times New Roman" w:eastAsia="Times New Roman" w:hAnsi="Times New Roman" w:cs="Times New Roman"/>
          <w:b/>
        </w:rPr>
        <w:t>Supplemental Table 7</w:t>
      </w:r>
      <w:r w:rsidR="00F60F30" w:rsidRPr="00BC7B3B">
        <w:rPr>
          <w:rFonts w:ascii="Times New Roman" w:eastAsia="Times New Roman" w:hAnsi="Times New Roman" w:cs="Times New Roman"/>
        </w:rPr>
        <w:t>).</w:t>
      </w:r>
    </w:p>
    <w:p w14:paraId="00000075" w14:textId="77777777" w:rsidR="006F4992" w:rsidRDefault="00F60F30">
      <w:pPr>
        <w:spacing w:line="480" w:lineRule="auto"/>
        <w:rPr>
          <w:rFonts w:ascii="Times New Roman" w:eastAsia="Times New Roman" w:hAnsi="Times New Roman" w:cs="Times New Roman"/>
          <w:b/>
        </w:rPr>
      </w:pPr>
      <w:r w:rsidRPr="00BC7B3B">
        <w:rPr>
          <w:rFonts w:ascii="Times New Roman" w:eastAsia="Times New Roman" w:hAnsi="Times New Roman" w:cs="Times New Roman"/>
          <w:b/>
        </w:rPr>
        <w:t xml:space="preserve">   </w:t>
      </w:r>
    </w:p>
    <w:p w14:paraId="2DC3222C" w14:textId="77777777" w:rsidR="00BC7B3B" w:rsidRDefault="00BC7B3B">
      <w:pPr>
        <w:spacing w:line="480" w:lineRule="auto"/>
        <w:rPr>
          <w:rFonts w:ascii="Times New Roman" w:eastAsia="Times New Roman" w:hAnsi="Times New Roman" w:cs="Times New Roman"/>
          <w:b/>
        </w:rPr>
      </w:pPr>
    </w:p>
    <w:p w14:paraId="79182C69" w14:textId="77777777" w:rsidR="00BC7B3B" w:rsidRDefault="00BC7B3B">
      <w:pPr>
        <w:spacing w:line="480" w:lineRule="auto"/>
        <w:rPr>
          <w:rFonts w:ascii="Times New Roman" w:eastAsia="Times New Roman" w:hAnsi="Times New Roman" w:cs="Times New Roman"/>
          <w:b/>
        </w:rPr>
      </w:pPr>
    </w:p>
    <w:p w14:paraId="5BB9622A" w14:textId="77777777" w:rsidR="00BC7B3B" w:rsidRPr="00BC7B3B" w:rsidRDefault="00BC7B3B">
      <w:pPr>
        <w:spacing w:line="480" w:lineRule="auto"/>
        <w:rPr>
          <w:rFonts w:ascii="Times New Roman" w:eastAsia="Times New Roman" w:hAnsi="Times New Roman" w:cs="Times New Roman"/>
          <w:b/>
        </w:rPr>
      </w:pPr>
    </w:p>
    <w:p w14:paraId="00000076" w14:textId="77777777" w:rsidR="006F4992" w:rsidRPr="00BC7B3B" w:rsidRDefault="00F60F30">
      <w:pPr>
        <w:spacing w:line="480" w:lineRule="auto"/>
        <w:rPr>
          <w:rFonts w:ascii="Times New Roman" w:eastAsia="Times New Roman" w:hAnsi="Times New Roman" w:cs="Times New Roman"/>
          <w:b/>
        </w:rPr>
      </w:pPr>
      <w:r w:rsidRPr="00BC7B3B">
        <w:rPr>
          <w:rFonts w:ascii="Times New Roman" w:eastAsia="Times New Roman" w:hAnsi="Times New Roman" w:cs="Times New Roman"/>
          <w:b/>
        </w:rPr>
        <w:lastRenderedPageBreak/>
        <w:t>Discussion</w:t>
      </w:r>
    </w:p>
    <w:p w14:paraId="00000077" w14:textId="77777777" w:rsidR="006F4992" w:rsidRPr="00BC7B3B" w:rsidRDefault="006F4992">
      <w:pPr>
        <w:spacing w:line="480" w:lineRule="auto"/>
        <w:rPr>
          <w:rFonts w:ascii="Times New Roman" w:eastAsia="Times New Roman" w:hAnsi="Times New Roman" w:cs="Times New Roman"/>
        </w:rPr>
      </w:pPr>
    </w:p>
    <w:p w14:paraId="00000078"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rPr>
        <w:t xml:space="preserve">We have shown that an ML algorithm that utilizes multiple features is a superior predictor of treatment response in advanced NSCLC compared to PD-L1 alone in terms of AUC and unadjusted hazard ratios. This ability not only applies to IO monotherapy, but other first-treatment options as well, including doublet chemotherapy. This supports the notion that using ML algorithms which amalgamate multiple features into predictions can outperform a single biomarker. By performing propensity score matching on the independent test set, we show that the ML model can reliably stratify patients based on likelihood of treatment response to IO monotherapy or chemotherapy. In </w:t>
      </w:r>
      <w:r w:rsidRPr="00BC7B3B">
        <w:rPr>
          <w:rFonts w:ascii="Times New Roman" w:eastAsia="Times New Roman" w:hAnsi="Times New Roman" w:cs="Times New Roman"/>
          <w:b/>
        </w:rPr>
        <w:t>Supplemental Figures 1-3 and Tables 1-3</w:t>
      </w:r>
      <w:r w:rsidRPr="00BC7B3B">
        <w:rPr>
          <w:rFonts w:ascii="Times New Roman" w:eastAsia="Times New Roman" w:hAnsi="Times New Roman" w:cs="Times New Roman"/>
        </w:rPr>
        <w:t xml:space="preserve">, we further demonstrate that when we restrict development of the ML model to patients who received first-line IO monotherapy, the predictions of the ML model are a more effective predictive biomarker than PD-L1 alone.  </w:t>
      </w:r>
    </w:p>
    <w:p w14:paraId="00000079" w14:textId="77777777" w:rsidR="006F4992" w:rsidRPr="00BC7B3B" w:rsidRDefault="006F4992">
      <w:pPr>
        <w:spacing w:line="480" w:lineRule="auto"/>
        <w:rPr>
          <w:rFonts w:ascii="Times New Roman" w:eastAsia="Times New Roman" w:hAnsi="Times New Roman" w:cs="Times New Roman"/>
        </w:rPr>
      </w:pPr>
    </w:p>
    <w:p w14:paraId="0000007A"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rPr>
        <w:t>While PD-L1 is a useful biomarker for predicting disease progression with IO monotherapy in this retrospective cohort, it is not a statistically significant predictor of disease progression with chemotherapy or combination therapy. PD-L1 does not predict mortality with IO monotherapy, either. Moreover, we demonstrate that following propensity score matching, IO monotherapy only demonstrated a significant treatment benefit over doublet chemotherapy at a PD-L1 threshold of 80% or more in this dataset. This indicates that when emulating pseudo-randomization in cohort studies, the standard PD-L1 threshold of 50% may not always be optimal for allocating IO monotherapy over chemotherapy. Subsequently, an ML algorithm such as the one we describe in this study may provide a more accurate prediction of a patient’s likelihood of treatment response than a single biomarker.</w:t>
      </w:r>
    </w:p>
    <w:p w14:paraId="0000007B" w14:textId="77777777" w:rsidR="006F4992" w:rsidRPr="00BC7B3B" w:rsidRDefault="006F4992">
      <w:pPr>
        <w:spacing w:line="480" w:lineRule="auto"/>
        <w:rPr>
          <w:rFonts w:ascii="Times New Roman" w:eastAsia="Times New Roman" w:hAnsi="Times New Roman" w:cs="Times New Roman"/>
        </w:rPr>
      </w:pPr>
    </w:p>
    <w:p w14:paraId="0000007C"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rPr>
        <w:lastRenderedPageBreak/>
        <w:t>There are multiple reasons why an ML algorithm may outperform a single biomarker. First, the biomarker is subject to error as in the case of PD-L1, where a pathologist must interpret staining intensity and the patient-facing provider may make clinical decisions based solely off that interpretation. ML algorithms incorporate many features into their predictions, minimizing the contribution of error in any one given feature to the final prediction. In addition, the use of multiple features in the model allows the algorithm to provide more personalized risk prediction, enhancing precision medicine applications.</w:t>
      </w:r>
    </w:p>
    <w:p w14:paraId="0000007D" w14:textId="77777777" w:rsidR="006F4992" w:rsidRPr="00BC7B3B" w:rsidRDefault="006F4992">
      <w:pPr>
        <w:spacing w:line="480" w:lineRule="auto"/>
        <w:rPr>
          <w:rFonts w:ascii="Times New Roman" w:eastAsia="Times New Roman" w:hAnsi="Times New Roman" w:cs="Times New Roman"/>
        </w:rPr>
      </w:pPr>
    </w:p>
    <w:p w14:paraId="0000007E"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rPr>
        <w:t>Clinicians may be wary of relying on ML models to aid clinical decision-making because of problems with interpretability. Using Shapley plots, we demonstrate that the model heavily relies on ECOG status, albumin, tumor stage, and biomarkers such as EGFR to predict outcomes. Interestingly, while PD-L1 was shown to be an impactful feature in the model, it was only the tenth most important feature in predicting 12-month PFS and the seventh most important features in predicting 12-month OS. These findings are intuitive and demonstrate how using many covariates in model creation can lead to logical decisions by the AI. These automated predictions are based on routinely-collected real-world data, ensuring that this algorithm is clinically feasible and can inform treatment decisions at the bedside. We propose that this method can apply to other domains that use hard-and-fast threshold-based criteria to better optimize treatment allocation. Further work should include reproducing the methods in this article with a larger cohort.</w:t>
      </w:r>
    </w:p>
    <w:p w14:paraId="0000007F" w14:textId="77777777" w:rsidR="006F4992" w:rsidRPr="00BC7B3B" w:rsidRDefault="006F4992">
      <w:pPr>
        <w:spacing w:line="480" w:lineRule="auto"/>
        <w:rPr>
          <w:rFonts w:ascii="Times New Roman" w:eastAsia="Times New Roman" w:hAnsi="Times New Roman" w:cs="Times New Roman"/>
          <w:b/>
        </w:rPr>
      </w:pPr>
    </w:p>
    <w:p w14:paraId="00000080"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rPr>
        <w:t xml:space="preserve">This study has limitations. We cannot generalize the results of the propensity score matching approach to PD-L1 positive advanced NSCLC patients at large. Our claims only apply to this retrospective cohort; the PD-L1 threshold of 50% for allocating IO monotherapy has been validated multiple </w:t>
      </w:r>
      <w:r w:rsidRPr="00BC7B3B">
        <w:rPr>
          <w:rFonts w:ascii="Times New Roman" w:eastAsia="Times New Roman" w:hAnsi="Times New Roman" w:cs="Times New Roman"/>
        </w:rPr>
        <w:lastRenderedPageBreak/>
        <w:t>times</w:t>
      </w:r>
      <w:r w:rsidRPr="00BC7B3B">
        <w:rPr>
          <w:rFonts w:ascii="Times New Roman" w:eastAsia="Times New Roman" w:hAnsi="Times New Roman" w:cs="Times New Roman"/>
          <w:vertAlign w:val="superscript"/>
        </w:rPr>
        <w:t>6,9,12</w:t>
      </w:r>
      <w:r w:rsidRPr="00BC7B3B">
        <w:rPr>
          <w:rFonts w:ascii="Times New Roman" w:eastAsia="Times New Roman" w:hAnsi="Times New Roman" w:cs="Times New Roman"/>
        </w:rPr>
        <w:t xml:space="preserve">. We use a relatively small cohort to develop the algorithm; the algorithm could be further refined by significantly increasing the number of patients that meet inclusion criteria. Doing so would likely increase algorithmic performance in terms of AUC and better separate low-risk from high-risk groups. Our algorithm relies on patient data terminating in 2021, so it is unclear how well the algorithm’s predictions extrapolate to patients receiving treatment in 2022 or later. </w:t>
      </w:r>
    </w:p>
    <w:p w14:paraId="00000081" w14:textId="77777777" w:rsidR="006F4992" w:rsidRPr="00BC7B3B" w:rsidRDefault="006F4992">
      <w:pPr>
        <w:spacing w:line="480" w:lineRule="auto"/>
        <w:rPr>
          <w:rFonts w:ascii="Times New Roman" w:eastAsia="Times New Roman" w:hAnsi="Times New Roman" w:cs="Times New Roman"/>
          <w:b/>
        </w:rPr>
      </w:pPr>
    </w:p>
    <w:p w14:paraId="00000082" w14:textId="77777777" w:rsidR="006F4992" w:rsidRPr="00BC7B3B" w:rsidRDefault="00F60F30">
      <w:pPr>
        <w:spacing w:line="480" w:lineRule="auto"/>
        <w:rPr>
          <w:rFonts w:ascii="Times New Roman" w:eastAsia="Times New Roman" w:hAnsi="Times New Roman" w:cs="Times New Roman"/>
          <w:b/>
        </w:rPr>
      </w:pPr>
      <w:r w:rsidRPr="00BC7B3B">
        <w:rPr>
          <w:rFonts w:ascii="Times New Roman" w:eastAsia="Times New Roman" w:hAnsi="Times New Roman" w:cs="Times New Roman"/>
          <w:b/>
        </w:rPr>
        <w:t>Conclusion</w:t>
      </w:r>
    </w:p>
    <w:p w14:paraId="00000083" w14:textId="77777777" w:rsidR="006F4992" w:rsidRPr="00BC7B3B" w:rsidRDefault="006F4992">
      <w:pPr>
        <w:spacing w:line="480" w:lineRule="auto"/>
        <w:rPr>
          <w:rFonts w:ascii="Times New Roman" w:eastAsia="Times New Roman" w:hAnsi="Times New Roman" w:cs="Times New Roman"/>
          <w:b/>
        </w:rPr>
      </w:pPr>
    </w:p>
    <w:p w14:paraId="00000084" w14:textId="77777777" w:rsidR="006F4992" w:rsidRPr="00BC7B3B" w:rsidRDefault="00F60F30">
      <w:pPr>
        <w:spacing w:line="480" w:lineRule="auto"/>
        <w:rPr>
          <w:rFonts w:ascii="Times New Roman" w:eastAsia="Times New Roman" w:hAnsi="Times New Roman" w:cs="Times New Roman"/>
        </w:rPr>
      </w:pPr>
      <w:r w:rsidRPr="00BC7B3B">
        <w:rPr>
          <w:rFonts w:ascii="Times New Roman" w:eastAsia="Times New Roman" w:hAnsi="Times New Roman" w:cs="Times New Roman"/>
        </w:rPr>
        <w:t>We present a novel machine learning algorithm that can accurately predict likelihood of first-line treatment response in patients with advanced non-small cell lung cancer. This algorithm is more predictive for determining the efficacy of IO monotherapy compared to the PD-L1 biomarker, which has previously been used to allocate first-line IO monotherapy over first-line chemotherapy. This study provides evidence that ML algorithms are better predictors of disease course and treatment efficacy in oncology than current threshold-based criteria such as PD-L1 status. Indeed, AI techniques may prove better at allocating therapy than hard-and-fast individual biomarkers for multiple use cases in medicine.</w:t>
      </w:r>
    </w:p>
    <w:p w14:paraId="00000085" w14:textId="77777777" w:rsidR="006F4992" w:rsidRPr="00BC7B3B" w:rsidRDefault="006F4992">
      <w:pPr>
        <w:spacing w:line="480" w:lineRule="auto"/>
        <w:rPr>
          <w:rFonts w:ascii="Times New Roman" w:eastAsia="Times New Roman" w:hAnsi="Times New Roman" w:cs="Times New Roman"/>
          <w:b/>
        </w:rPr>
      </w:pPr>
    </w:p>
    <w:p w14:paraId="00000086" w14:textId="77777777" w:rsidR="006F4992" w:rsidRPr="00BC7B3B" w:rsidRDefault="00F60F30">
      <w:pPr>
        <w:spacing w:line="480" w:lineRule="auto"/>
        <w:rPr>
          <w:rFonts w:ascii="Times New Roman" w:eastAsia="Times New Roman" w:hAnsi="Times New Roman" w:cs="Times New Roman"/>
          <w:b/>
        </w:rPr>
      </w:pPr>
      <w:r w:rsidRPr="00BC7B3B">
        <w:rPr>
          <w:rFonts w:ascii="Times New Roman" w:eastAsia="Times New Roman" w:hAnsi="Times New Roman" w:cs="Times New Roman"/>
          <w:b/>
        </w:rPr>
        <w:t>Data Availability</w:t>
      </w:r>
    </w:p>
    <w:p w14:paraId="00000087" w14:textId="77777777" w:rsidR="006F4992" w:rsidRPr="00BC7B3B" w:rsidRDefault="00F60F30">
      <w:pPr>
        <w:spacing w:line="480" w:lineRule="auto"/>
        <w:rPr>
          <w:rFonts w:ascii="Times New Roman" w:eastAsia="Times New Roman" w:hAnsi="Times New Roman" w:cs="Times New Roman"/>
          <w:color w:val="000000"/>
          <w:highlight w:val="white"/>
        </w:rPr>
      </w:pPr>
      <w:r w:rsidRPr="00BC7B3B">
        <w:rPr>
          <w:rFonts w:ascii="Times New Roman" w:eastAsia="Times New Roman" w:hAnsi="Times New Roman" w:cs="Times New Roman"/>
          <w:color w:val="000000"/>
          <w:highlight w:val="white"/>
        </w:rPr>
        <w:t>The data that support the findings of this study have been originated by Flatiron Health, Inc. Requests for data sharing by license or by permission for the specific purpose of replicating results in this manuscript can be submitted to </w:t>
      </w:r>
      <w:hyperlink r:id="rId6">
        <w:r w:rsidRPr="00BC7B3B">
          <w:rPr>
            <w:rFonts w:ascii="Times New Roman" w:eastAsia="Times New Roman" w:hAnsi="Times New Roman" w:cs="Times New Roman"/>
            <w:color w:val="000000"/>
            <w:highlight w:val="white"/>
            <w:u w:val="single"/>
          </w:rPr>
          <w:t>dataaccess@flatiron.com</w:t>
        </w:r>
      </w:hyperlink>
      <w:r w:rsidRPr="00BC7B3B">
        <w:rPr>
          <w:rFonts w:ascii="Times New Roman" w:eastAsia="Times New Roman" w:hAnsi="Times New Roman" w:cs="Times New Roman"/>
          <w:color w:val="000000"/>
          <w:highlight w:val="white"/>
        </w:rPr>
        <w:t>.</w:t>
      </w:r>
    </w:p>
    <w:p w14:paraId="00000088" w14:textId="77777777" w:rsidR="006F4992" w:rsidRDefault="006F4992">
      <w:pPr>
        <w:spacing w:line="480" w:lineRule="auto"/>
        <w:rPr>
          <w:rFonts w:ascii="Times New Roman" w:eastAsia="Times New Roman" w:hAnsi="Times New Roman" w:cs="Times New Roman"/>
        </w:rPr>
      </w:pPr>
    </w:p>
    <w:p w14:paraId="7D934532" w14:textId="77777777" w:rsidR="00BC7B3B" w:rsidRPr="00BC7B3B" w:rsidRDefault="00BC7B3B">
      <w:pPr>
        <w:spacing w:line="480" w:lineRule="auto"/>
        <w:rPr>
          <w:rFonts w:ascii="Times New Roman" w:eastAsia="Times New Roman" w:hAnsi="Times New Roman" w:cs="Times New Roman"/>
        </w:rPr>
      </w:pPr>
    </w:p>
    <w:p w14:paraId="00000089" w14:textId="77777777" w:rsidR="006F4992" w:rsidRPr="00BC7B3B" w:rsidRDefault="00F60F30">
      <w:pPr>
        <w:spacing w:line="480" w:lineRule="auto"/>
        <w:rPr>
          <w:rFonts w:ascii="Times New Roman" w:eastAsia="Times New Roman" w:hAnsi="Times New Roman" w:cs="Times New Roman"/>
          <w:b/>
        </w:rPr>
      </w:pPr>
      <w:r w:rsidRPr="00BC7B3B">
        <w:rPr>
          <w:rFonts w:ascii="Times New Roman" w:eastAsia="Times New Roman" w:hAnsi="Times New Roman" w:cs="Times New Roman"/>
          <w:b/>
        </w:rPr>
        <w:lastRenderedPageBreak/>
        <w:t>Code Availability</w:t>
      </w:r>
    </w:p>
    <w:p w14:paraId="31F13FCC" w14:textId="77777777" w:rsidR="006F4992" w:rsidRDefault="00F60F30">
      <w:pPr>
        <w:spacing w:line="480" w:lineRule="auto"/>
        <w:rPr>
          <w:rFonts w:ascii="Times New Roman" w:eastAsia="Times New Roman" w:hAnsi="Times New Roman" w:cs="Times New Roman"/>
          <w:color w:val="0563C1"/>
          <w:u w:val="single"/>
        </w:rPr>
      </w:pPr>
      <w:r w:rsidRPr="00BC7B3B">
        <w:rPr>
          <w:rFonts w:ascii="Times New Roman" w:eastAsia="Times New Roman" w:hAnsi="Times New Roman" w:cs="Times New Roman"/>
        </w:rPr>
        <w:t xml:space="preserve">Development of the ML model was done in Python v3.11.5 and required the following packages: </w:t>
      </w:r>
      <w:r w:rsidRPr="00BC7B3B">
        <w:rPr>
          <w:rFonts w:ascii="Times New Roman" w:eastAsia="Times New Roman" w:hAnsi="Times New Roman" w:cs="Times New Roman"/>
          <w:i/>
        </w:rPr>
        <w:t>sklearn</w:t>
      </w:r>
      <w:r w:rsidRPr="00BC7B3B">
        <w:rPr>
          <w:rFonts w:ascii="Times New Roman" w:eastAsia="Times New Roman" w:hAnsi="Times New Roman" w:cs="Times New Roman"/>
        </w:rPr>
        <w:t xml:space="preserve">, </w:t>
      </w:r>
      <w:r w:rsidRPr="00BC7B3B">
        <w:rPr>
          <w:rFonts w:ascii="Times New Roman" w:eastAsia="Times New Roman" w:hAnsi="Times New Roman" w:cs="Times New Roman"/>
          <w:i/>
        </w:rPr>
        <w:t>pandas</w:t>
      </w:r>
      <w:r w:rsidRPr="00BC7B3B">
        <w:rPr>
          <w:rFonts w:ascii="Times New Roman" w:eastAsia="Times New Roman" w:hAnsi="Times New Roman" w:cs="Times New Roman"/>
        </w:rPr>
        <w:t xml:space="preserve">, </w:t>
      </w:r>
      <w:r w:rsidRPr="00BC7B3B">
        <w:rPr>
          <w:rFonts w:ascii="Times New Roman" w:eastAsia="Times New Roman" w:hAnsi="Times New Roman" w:cs="Times New Roman"/>
          <w:i/>
        </w:rPr>
        <w:t>shap, numpy</w:t>
      </w:r>
      <w:r w:rsidRPr="00BC7B3B">
        <w:rPr>
          <w:rFonts w:ascii="Times New Roman" w:eastAsia="Times New Roman" w:hAnsi="Times New Roman" w:cs="Times New Roman"/>
        </w:rPr>
        <w:t xml:space="preserve">. Statistical analysis was done in Stata. Code is available on GitHub at </w:t>
      </w:r>
      <w:hyperlink r:id="rId7">
        <w:r w:rsidRPr="00BC7B3B">
          <w:rPr>
            <w:rFonts w:ascii="Times New Roman" w:eastAsia="Times New Roman" w:hAnsi="Times New Roman" w:cs="Times New Roman"/>
            <w:color w:val="0563C1"/>
            <w:u w:val="single"/>
          </w:rPr>
          <w:t>https://github.com/vahluw/NSCLC_PDL1</w:t>
        </w:r>
      </w:hyperlink>
      <w:r w:rsidRPr="00BC7B3B">
        <w:rPr>
          <w:rFonts w:ascii="Times New Roman" w:eastAsia="Times New Roman" w:hAnsi="Times New Roman" w:cs="Times New Roman"/>
          <w:color w:val="0563C1"/>
          <w:u w:val="single"/>
        </w:rPr>
        <w:t>_Immunotherapy</w:t>
      </w:r>
      <w:r w:rsidRPr="00BC7B3B">
        <w:rPr>
          <w:rFonts w:ascii="Times New Roman" w:eastAsia="Times New Roman" w:hAnsi="Times New Roman" w:cs="Times New Roman"/>
        </w:rPr>
        <w:t xml:space="preserve">. For any further inquiries please contact </w:t>
      </w:r>
      <w:hyperlink r:id="rId8">
        <w:r w:rsidRPr="00BC7B3B">
          <w:rPr>
            <w:rFonts w:ascii="Times New Roman" w:eastAsia="Times New Roman" w:hAnsi="Times New Roman" w:cs="Times New Roman"/>
            <w:color w:val="0563C1"/>
            <w:u w:val="single"/>
          </w:rPr>
          <w:t>ravi.parikh@pennmedicine.upenn.edu</w:t>
        </w:r>
      </w:hyperlink>
      <w:r w:rsidRPr="00BC7B3B">
        <w:rPr>
          <w:rFonts w:ascii="Times New Roman" w:eastAsia="Times New Roman" w:hAnsi="Times New Roman" w:cs="Times New Roman"/>
          <w:color w:val="0563C1"/>
          <w:u w:val="single"/>
        </w:rPr>
        <w:t xml:space="preserve">. </w:t>
      </w:r>
    </w:p>
    <w:p w14:paraId="607FAD76" w14:textId="77777777" w:rsidR="00BC7B3B" w:rsidRDefault="00BC7B3B">
      <w:pPr>
        <w:spacing w:line="480" w:lineRule="auto"/>
        <w:rPr>
          <w:rFonts w:ascii="Times New Roman" w:eastAsia="Times New Roman" w:hAnsi="Times New Roman" w:cs="Times New Roman"/>
          <w:b/>
          <w:bCs/>
          <w:color w:val="0563C1"/>
          <w:u w:val="single"/>
        </w:rPr>
      </w:pPr>
    </w:p>
    <w:p w14:paraId="0DE09931" w14:textId="070BF349" w:rsidR="00BC7B3B" w:rsidRDefault="00BC7B3B" w:rsidP="00BC7B3B">
      <w:pPr>
        <w:spacing w:line="480" w:lineRule="auto"/>
        <w:rPr>
          <w:rFonts w:ascii="Times New Roman" w:eastAsia="Times New Roman" w:hAnsi="Times New Roman" w:cs="Times New Roman"/>
          <w:b/>
        </w:rPr>
      </w:pPr>
      <w:r>
        <w:rPr>
          <w:rFonts w:ascii="Times New Roman" w:eastAsia="Times New Roman" w:hAnsi="Times New Roman" w:cs="Times New Roman"/>
          <w:b/>
        </w:rPr>
        <w:t>Acknowledgements</w:t>
      </w:r>
    </w:p>
    <w:p w14:paraId="69A30281" w14:textId="1FF99CD6" w:rsidR="00BC7B3B" w:rsidRPr="00BC7B3B" w:rsidRDefault="00BC7B3B" w:rsidP="00BC7B3B">
      <w:pPr>
        <w:spacing w:line="480" w:lineRule="auto"/>
        <w:rPr>
          <w:rFonts w:ascii="Times New Roman" w:eastAsia="Times New Roman" w:hAnsi="Times New Roman" w:cs="Times New Roman"/>
          <w:bCs/>
        </w:rPr>
      </w:pPr>
      <w:r>
        <w:rPr>
          <w:rFonts w:ascii="Times New Roman" w:eastAsia="Times New Roman" w:hAnsi="Times New Roman" w:cs="Times New Roman"/>
          <w:bCs/>
        </w:rPr>
        <w:t xml:space="preserve">We would like to acknowledge Linsday Warrenburg, PhD for the guidance she provided. </w:t>
      </w:r>
    </w:p>
    <w:p w14:paraId="0000008A" w14:textId="1BF9569A" w:rsidR="00BC7B3B" w:rsidRPr="00BC7B3B" w:rsidRDefault="00BC7B3B">
      <w:pPr>
        <w:spacing w:line="480" w:lineRule="auto"/>
        <w:rPr>
          <w:rFonts w:ascii="Times New Roman" w:eastAsia="Times New Roman" w:hAnsi="Times New Roman" w:cs="Times New Roman"/>
          <w:b/>
          <w:bCs/>
          <w:color w:val="0563C1"/>
          <w:u w:val="single"/>
        </w:rPr>
        <w:sectPr w:rsidR="00BC7B3B" w:rsidRPr="00BC7B3B">
          <w:pgSz w:w="12226" w:h="15840"/>
          <w:pgMar w:top="1296" w:right="1037" w:bottom="1642" w:left="1296" w:header="0" w:footer="1440" w:gutter="0"/>
          <w:lnNumType w:countBy="1" w:restart="continuous"/>
          <w:pgNumType w:start="1"/>
          <w:cols w:space="720"/>
        </w:sectPr>
      </w:pPr>
    </w:p>
    <w:p w14:paraId="0000008B" w14:textId="77777777" w:rsidR="006F4992" w:rsidRPr="00BC7B3B" w:rsidRDefault="00F60F30">
      <w:pPr>
        <w:rPr>
          <w:rFonts w:ascii="Times New Roman" w:eastAsia="Times New Roman" w:hAnsi="Times New Roman" w:cs="Times New Roman"/>
          <w:b/>
          <w:color w:val="000000"/>
        </w:rPr>
      </w:pPr>
      <w:r w:rsidRPr="00BC7B3B">
        <w:rPr>
          <w:rFonts w:ascii="Times New Roman" w:eastAsia="Times New Roman" w:hAnsi="Times New Roman" w:cs="Times New Roman"/>
          <w:b/>
        </w:rPr>
        <w:lastRenderedPageBreak/>
        <w:t xml:space="preserve">Figure 1: </w:t>
      </w:r>
      <w:r w:rsidRPr="00BC7B3B">
        <w:rPr>
          <w:rFonts w:ascii="Times New Roman" w:eastAsia="Times New Roman" w:hAnsi="Times New Roman" w:cs="Times New Roman"/>
        </w:rPr>
        <w:t>Directed acyclic graph demonstrating the confounding relationships between the choice of intervention and the outcome of interest.</w:t>
      </w:r>
    </w:p>
    <w:p w14:paraId="0000008C" w14:textId="77777777" w:rsidR="006F4992" w:rsidRPr="00BC7B3B" w:rsidRDefault="00F60F30">
      <w:pPr>
        <w:jc w:val="center"/>
        <w:rPr>
          <w:rFonts w:ascii="Times New Roman" w:eastAsia="Times New Roman" w:hAnsi="Times New Roman" w:cs="Times New Roman"/>
        </w:rPr>
        <w:sectPr w:rsidR="006F4992" w:rsidRPr="00BC7B3B">
          <w:pgSz w:w="15840" w:h="12226" w:orient="landscape"/>
          <w:pgMar w:top="1037" w:right="1642" w:bottom="1296" w:left="1296" w:header="0" w:footer="1440" w:gutter="0"/>
          <w:lnNumType w:countBy="1" w:restart="continuous"/>
          <w:cols w:space="720"/>
        </w:sectPr>
      </w:pPr>
      <w:r w:rsidRPr="00BC7B3B">
        <w:rPr>
          <w:rFonts w:ascii="Times New Roman" w:eastAsia="Times New Roman" w:hAnsi="Times New Roman" w:cs="Times New Roman"/>
          <w:noProof/>
        </w:rPr>
        <w:drawing>
          <wp:inline distT="0" distB="0" distL="0" distR="0" wp14:anchorId="19BCC497" wp14:editId="2A760E15">
            <wp:extent cx="7189940" cy="5649239"/>
            <wp:effectExtent l="0" t="0" r="0" b="2540"/>
            <wp:docPr id="2143974606" name="image13.png" descr="A diagram of a diseas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3.png" descr="A diagram of a disease&#10;&#10;Description automatically generated"/>
                    <pic:cNvPicPr preferRelativeResize="0"/>
                  </pic:nvPicPr>
                  <pic:blipFill>
                    <a:blip r:embed="rId9"/>
                    <a:srcRect/>
                    <a:stretch>
                      <a:fillRect/>
                    </a:stretch>
                  </pic:blipFill>
                  <pic:spPr>
                    <a:xfrm>
                      <a:off x="0" y="0"/>
                      <a:ext cx="7219498" cy="5672463"/>
                    </a:xfrm>
                    <a:prstGeom prst="rect">
                      <a:avLst/>
                    </a:prstGeom>
                    <a:ln/>
                  </pic:spPr>
                </pic:pic>
              </a:graphicData>
            </a:graphic>
          </wp:inline>
        </w:drawing>
      </w:r>
    </w:p>
    <w:p w14:paraId="0000008D"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b/>
        </w:rPr>
        <w:lastRenderedPageBreak/>
        <w:t xml:space="preserve">Figure 2: </w:t>
      </w:r>
      <w:r w:rsidRPr="00BC7B3B">
        <w:rPr>
          <w:rFonts w:ascii="Times New Roman" w:eastAsia="Times New Roman" w:hAnsi="Times New Roman" w:cs="Times New Roman"/>
        </w:rPr>
        <w:t>Shapley figures for the 12-month PFS XGBoost models demonstrating most important features for the model predictions. Warmer colors indicate higher values for the features and cooler colors indicate lower values. A) 12-month PFS model B) 12-month OS model.</w:t>
      </w:r>
      <w:r w:rsidRPr="00BC7B3B">
        <w:rPr>
          <w:rFonts w:ascii="Times New Roman" w:eastAsia="Times New Roman" w:hAnsi="Times New Roman" w:cs="Times New Roman"/>
          <w:b/>
        </w:rPr>
        <w:t xml:space="preserve"> </w:t>
      </w:r>
    </w:p>
    <w:p w14:paraId="0000008E" w14:textId="77777777" w:rsidR="006F4992" w:rsidRPr="00BC7B3B" w:rsidRDefault="006F4992">
      <w:pPr>
        <w:numPr>
          <w:ilvl w:val="0"/>
          <w:numId w:val="1"/>
        </w:numPr>
        <w:pBdr>
          <w:top w:val="nil"/>
          <w:left w:val="nil"/>
          <w:bottom w:val="nil"/>
          <w:right w:val="nil"/>
          <w:between w:val="nil"/>
        </w:pBdr>
        <w:rPr>
          <w:rFonts w:ascii="Times New Roman" w:eastAsia="Times New Roman" w:hAnsi="Times New Roman" w:cs="Times New Roman"/>
          <w:color w:val="000000"/>
        </w:rPr>
      </w:pPr>
    </w:p>
    <w:p w14:paraId="0000008F" w14:textId="77777777" w:rsidR="006F4992" w:rsidRPr="00BC7B3B" w:rsidRDefault="00F60F30">
      <w:pPr>
        <w:ind w:left="360"/>
        <w:rPr>
          <w:rFonts w:ascii="Times New Roman" w:eastAsia="Times New Roman" w:hAnsi="Times New Roman" w:cs="Times New Roman"/>
          <w:b/>
        </w:rPr>
      </w:pPr>
      <w:r w:rsidRPr="00BC7B3B">
        <w:rPr>
          <w:rFonts w:ascii="Times New Roman" w:eastAsia="Times New Roman" w:hAnsi="Times New Roman" w:cs="Times New Roman"/>
          <w:b/>
        </w:rPr>
        <w:t xml:space="preserve">   </w:t>
      </w:r>
      <w:r w:rsidRPr="00BC7B3B">
        <w:rPr>
          <w:rFonts w:ascii="Times New Roman" w:hAnsi="Times New Roman" w:cs="Times New Roman"/>
          <w:noProof/>
        </w:rPr>
        <w:drawing>
          <wp:inline distT="0" distB="0" distL="0" distR="0" wp14:anchorId="04EEE3EF" wp14:editId="255AC139">
            <wp:extent cx="4997884" cy="3444658"/>
            <wp:effectExtent l="0" t="0" r="0" b="0"/>
            <wp:docPr id="2143974608" name="image9.png" descr="A graph with red and blue line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9.png" descr="A graph with red and blue lines&#10;&#10;Description automatically generated"/>
                    <pic:cNvPicPr preferRelativeResize="0"/>
                  </pic:nvPicPr>
                  <pic:blipFill>
                    <a:blip r:embed="rId10"/>
                    <a:srcRect/>
                    <a:stretch>
                      <a:fillRect/>
                    </a:stretch>
                  </pic:blipFill>
                  <pic:spPr>
                    <a:xfrm>
                      <a:off x="0" y="0"/>
                      <a:ext cx="5023098" cy="3462036"/>
                    </a:xfrm>
                    <a:prstGeom prst="rect">
                      <a:avLst/>
                    </a:prstGeom>
                    <a:ln/>
                  </pic:spPr>
                </pic:pic>
              </a:graphicData>
            </a:graphic>
          </wp:inline>
        </w:drawing>
      </w:r>
      <w:r w:rsidRPr="00BC7B3B">
        <w:rPr>
          <w:rFonts w:ascii="Times New Roman" w:eastAsia="Times New Roman" w:hAnsi="Times New Roman" w:cs="Times New Roman"/>
          <w:b/>
        </w:rPr>
        <w:t xml:space="preserve"> </w:t>
      </w:r>
    </w:p>
    <w:p w14:paraId="00000090" w14:textId="77777777" w:rsidR="006F4992" w:rsidRPr="00BC7B3B" w:rsidRDefault="00F60F30">
      <w:pPr>
        <w:ind w:left="360"/>
        <w:rPr>
          <w:rFonts w:ascii="Times New Roman" w:eastAsia="Times New Roman" w:hAnsi="Times New Roman" w:cs="Times New Roman"/>
          <w:b/>
        </w:rPr>
      </w:pPr>
      <w:r w:rsidRPr="00BC7B3B">
        <w:rPr>
          <w:rFonts w:ascii="Times New Roman" w:eastAsia="Times New Roman" w:hAnsi="Times New Roman" w:cs="Times New Roman"/>
          <w:b/>
        </w:rPr>
        <w:t>b)</w:t>
      </w:r>
    </w:p>
    <w:p w14:paraId="00000091" w14:textId="77777777" w:rsidR="006F4992" w:rsidRPr="00BC7B3B" w:rsidRDefault="00F60F30">
      <w:pPr>
        <w:ind w:left="360"/>
        <w:rPr>
          <w:rFonts w:ascii="Times New Roman" w:eastAsia="Times New Roman" w:hAnsi="Times New Roman" w:cs="Times New Roman"/>
          <w:b/>
        </w:rPr>
      </w:pPr>
      <w:r w:rsidRPr="00BC7B3B">
        <w:rPr>
          <w:rFonts w:ascii="Times New Roman" w:hAnsi="Times New Roman" w:cs="Times New Roman"/>
          <w:noProof/>
        </w:rPr>
        <w:drawing>
          <wp:inline distT="0" distB="0" distL="0" distR="0" wp14:anchorId="46B46A75" wp14:editId="3A865686">
            <wp:extent cx="5223354" cy="3645074"/>
            <wp:effectExtent l="0" t="0" r="0" b="0"/>
            <wp:docPr id="2143974607" name="image5.png" descr="A graph of different colored lines&#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5.png" descr="A graph of different colored lines&#10;&#10;Description automatically generated with medium confidence"/>
                    <pic:cNvPicPr preferRelativeResize="0"/>
                  </pic:nvPicPr>
                  <pic:blipFill>
                    <a:blip r:embed="rId11"/>
                    <a:srcRect/>
                    <a:stretch>
                      <a:fillRect/>
                    </a:stretch>
                  </pic:blipFill>
                  <pic:spPr>
                    <a:xfrm>
                      <a:off x="0" y="0"/>
                      <a:ext cx="5235897" cy="3653827"/>
                    </a:xfrm>
                    <a:prstGeom prst="rect">
                      <a:avLst/>
                    </a:prstGeom>
                    <a:ln/>
                  </pic:spPr>
                </pic:pic>
              </a:graphicData>
            </a:graphic>
          </wp:inline>
        </w:drawing>
      </w:r>
    </w:p>
    <w:p w14:paraId="00000092" w14:textId="77777777" w:rsidR="006F4992" w:rsidRPr="00BC7B3B" w:rsidRDefault="00F60F30">
      <w:pPr>
        <w:rPr>
          <w:rFonts w:ascii="Times New Roman" w:eastAsia="Times New Roman" w:hAnsi="Times New Roman" w:cs="Times New Roman"/>
        </w:rPr>
        <w:sectPr w:rsidR="006F4992" w:rsidRPr="00BC7B3B">
          <w:pgSz w:w="12226" w:h="15840"/>
          <w:pgMar w:top="1296" w:right="1037" w:bottom="1642" w:left="1296" w:header="0" w:footer="1440" w:gutter="0"/>
          <w:lnNumType w:countBy="1" w:restart="continuous"/>
          <w:cols w:space="720"/>
        </w:sectPr>
      </w:pPr>
      <w:r w:rsidRPr="00BC7B3B">
        <w:rPr>
          <w:rFonts w:ascii="Times New Roman" w:eastAsia="Times New Roman" w:hAnsi="Times New Roman" w:cs="Times New Roman"/>
        </w:rPr>
        <w:t>PFS = progression-free survival; OS = overall survival</w:t>
      </w:r>
    </w:p>
    <w:p w14:paraId="00000093"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b/>
        </w:rPr>
        <w:lastRenderedPageBreak/>
        <w:t xml:space="preserve">Figure 3: </w:t>
      </w:r>
      <w:r w:rsidRPr="00BC7B3B">
        <w:rPr>
          <w:rFonts w:ascii="Times New Roman" w:eastAsia="Times New Roman" w:hAnsi="Times New Roman" w:cs="Times New Roman"/>
        </w:rPr>
        <w:t>Kaplan-Meier curves demonstrating (A) 12-month PFS and (B) 12-month OS for test-set patients classified as low-risk (“responsive”) via the ML algorithm versus those classified as high-risk (“unresponsive”). Thresholds of 0.70 and 0.47 were set for classifying patients as high-risk in the PFS and OS models, respectively. All patients analyzed are driver-mutation negative.</w:t>
      </w:r>
    </w:p>
    <w:p w14:paraId="00000094" w14:textId="77777777" w:rsidR="006F4992" w:rsidRPr="00BC7B3B" w:rsidRDefault="006F4992">
      <w:pPr>
        <w:rPr>
          <w:rFonts w:ascii="Times New Roman" w:eastAsia="Times New Roman" w:hAnsi="Times New Roman" w:cs="Times New Roman"/>
        </w:rPr>
      </w:pPr>
    </w:p>
    <w:p w14:paraId="00000095"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b/>
          <w:noProof/>
        </w:rPr>
        <w:drawing>
          <wp:inline distT="0" distB="0" distL="0" distR="0" wp14:anchorId="45FA3A39" wp14:editId="2B987ECA">
            <wp:extent cx="8371971" cy="2445592"/>
            <wp:effectExtent l="0" t="0" r="0" b="0"/>
            <wp:docPr id="2143974610" name="image10.png" descr="A graph of a patient's recovery&#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0.png" descr="A graph of a patient's recovery&#10;&#10;Description automatically generated"/>
                    <pic:cNvPicPr preferRelativeResize="0"/>
                  </pic:nvPicPr>
                  <pic:blipFill>
                    <a:blip r:embed="rId12"/>
                    <a:srcRect/>
                    <a:stretch>
                      <a:fillRect/>
                    </a:stretch>
                  </pic:blipFill>
                  <pic:spPr>
                    <a:xfrm>
                      <a:off x="0" y="0"/>
                      <a:ext cx="8371971" cy="2445592"/>
                    </a:xfrm>
                    <a:prstGeom prst="rect">
                      <a:avLst/>
                    </a:prstGeom>
                    <a:ln/>
                  </pic:spPr>
                </pic:pic>
              </a:graphicData>
            </a:graphic>
          </wp:inline>
        </w:drawing>
      </w:r>
    </w:p>
    <w:p w14:paraId="00000096" w14:textId="77777777" w:rsidR="006F4992" w:rsidRPr="00BC7B3B" w:rsidRDefault="006F4992">
      <w:pPr>
        <w:rPr>
          <w:rFonts w:ascii="Times New Roman" w:eastAsia="Times New Roman" w:hAnsi="Times New Roman" w:cs="Times New Roman"/>
        </w:rPr>
      </w:pPr>
    </w:p>
    <w:p w14:paraId="00000097" w14:textId="77777777" w:rsidR="006F4992" w:rsidRPr="00BC7B3B" w:rsidRDefault="00F60F30">
      <w:pPr>
        <w:rPr>
          <w:rFonts w:ascii="Times New Roman" w:eastAsia="Times New Roman" w:hAnsi="Times New Roman" w:cs="Times New Roman"/>
        </w:rPr>
        <w:sectPr w:rsidR="006F4992" w:rsidRPr="00BC7B3B">
          <w:pgSz w:w="15840" w:h="12226" w:orient="landscape"/>
          <w:pgMar w:top="1037" w:right="1642" w:bottom="1296" w:left="1296" w:header="0" w:footer="1440" w:gutter="0"/>
          <w:lnNumType w:countBy="1" w:restart="continuous"/>
          <w:cols w:space="720"/>
        </w:sectPr>
      </w:pPr>
      <w:r w:rsidRPr="00BC7B3B">
        <w:rPr>
          <w:rFonts w:ascii="Times New Roman" w:eastAsia="Times New Roman" w:hAnsi="Times New Roman" w:cs="Times New Roman"/>
        </w:rPr>
        <w:t>PFS = progression-free survival; OS = overall survival</w:t>
      </w:r>
    </w:p>
    <w:p w14:paraId="00000098"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b/>
        </w:rPr>
        <w:lastRenderedPageBreak/>
        <w:t>Figure 4</w:t>
      </w:r>
      <w:r w:rsidRPr="00BC7B3B">
        <w:rPr>
          <w:rFonts w:ascii="Times New Roman" w:eastAsia="Times New Roman" w:hAnsi="Times New Roman" w:cs="Times New Roman"/>
        </w:rPr>
        <w:t>: Kaplan-Meier curves demonstrating (A) 12-month PFS and (B) 12-month OS for test-set patients classified as low-risk (“responsive”) via the ML algorithm versus those classified as high-risk (“unresponsive”). Survival curves were generated following 1:1 propensity score matching without replacement and a caliper of 0.2. Thresholds of 0.70 and 0.47 were set for classifying patients as high-risk in the PFS and OS models, respectively. All patients analyzed are driver-mutation negative.</w:t>
      </w:r>
    </w:p>
    <w:p w14:paraId="00000099" w14:textId="77777777" w:rsidR="006F4992" w:rsidRPr="00BC7B3B" w:rsidRDefault="00F60F30">
      <w:pPr>
        <w:jc w:val="center"/>
        <w:rPr>
          <w:rFonts w:ascii="Times New Roman" w:eastAsia="Times New Roman" w:hAnsi="Times New Roman" w:cs="Times New Roman"/>
        </w:rPr>
      </w:pPr>
      <w:r w:rsidRPr="00BC7B3B">
        <w:rPr>
          <w:rFonts w:ascii="Times New Roman" w:eastAsia="Times New Roman" w:hAnsi="Times New Roman" w:cs="Times New Roman"/>
          <w:noProof/>
        </w:rPr>
        <w:drawing>
          <wp:inline distT="0" distB="0" distL="0" distR="0" wp14:anchorId="1444DC4F" wp14:editId="13B98107">
            <wp:extent cx="5235879" cy="3507287"/>
            <wp:effectExtent l="0" t="0" r="0" b="0"/>
            <wp:docPr id="2143974609" name="image12.png" descr="A graph of a number of patient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2.png" descr="A graph of a number of patients&#10;&#10;Description automatically generated"/>
                    <pic:cNvPicPr preferRelativeResize="0"/>
                  </pic:nvPicPr>
                  <pic:blipFill>
                    <a:blip r:embed="rId13"/>
                    <a:srcRect/>
                    <a:stretch>
                      <a:fillRect/>
                    </a:stretch>
                  </pic:blipFill>
                  <pic:spPr>
                    <a:xfrm>
                      <a:off x="0" y="0"/>
                      <a:ext cx="5247333" cy="3514959"/>
                    </a:xfrm>
                    <a:prstGeom prst="rect">
                      <a:avLst/>
                    </a:prstGeom>
                    <a:ln/>
                  </pic:spPr>
                </pic:pic>
              </a:graphicData>
            </a:graphic>
          </wp:inline>
        </w:drawing>
      </w:r>
      <w:r w:rsidRPr="00BC7B3B">
        <w:rPr>
          <w:rFonts w:ascii="Times New Roman" w:eastAsia="Times New Roman" w:hAnsi="Times New Roman" w:cs="Times New Roman"/>
          <w:noProof/>
        </w:rPr>
        <w:drawing>
          <wp:inline distT="0" distB="0" distL="0" distR="0" wp14:anchorId="7CF362A3" wp14:editId="09B2365F">
            <wp:extent cx="5423465" cy="3607496"/>
            <wp:effectExtent l="0" t="0" r="0" b="0"/>
            <wp:docPr id="2143974612" name="image1.png" descr="A graph of a survival graph&#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1.png" descr="A graph of a survival graph&#10;&#10;Description automatically generated with medium confidence"/>
                    <pic:cNvPicPr preferRelativeResize="0"/>
                  </pic:nvPicPr>
                  <pic:blipFill>
                    <a:blip r:embed="rId14"/>
                    <a:srcRect/>
                    <a:stretch>
                      <a:fillRect/>
                    </a:stretch>
                  </pic:blipFill>
                  <pic:spPr>
                    <a:xfrm>
                      <a:off x="0" y="0"/>
                      <a:ext cx="5432358" cy="3613411"/>
                    </a:xfrm>
                    <a:prstGeom prst="rect">
                      <a:avLst/>
                    </a:prstGeom>
                    <a:ln/>
                  </pic:spPr>
                </pic:pic>
              </a:graphicData>
            </a:graphic>
          </wp:inline>
        </w:drawing>
      </w:r>
    </w:p>
    <w:p w14:paraId="0000009A" w14:textId="77777777" w:rsidR="006F4992" w:rsidRPr="00BC7B3B" w:rsidRDefault="00F60F30">
      <w:pPr>
        <w:rPr>
          <w:rFonts w:ascii="Times New Roman" w:eastAsia="Times New Roman" w:hAnsi="Times New Roman" w:cs="Times New Roman"/>
        </w:rPr>
        <w:sectPr w:rsidR="006F4992" w:rsidRPr="00BC7B3B">
          <w:pgSz w:w="12226" w:h="15840"/>
          <w:pgMar w:top="1296" w:right="1037" w:bottom="1642" w:left="1296" w:header="0" w:footer="1440" w:gutter="0"/>
          <w:lnNumType w:countBy="1" w:restart="continuous"/>
          <w:cols w:space="720"/>
        </w:sectPr>
      </w:pPr>
      <w:r w:rsidRPr="00BC7B3B">
        <w:rPr>
          <w:rFonts w:ascii="Times New Roman" w:eastAsia="Times New Roman" w:hAnsi="Times New Roman" w:cs="Times New Roman"/>
        </w:rPr>
        <w:t>PFS = progression-free survival; OS = overall survival</w:t>
      </w:r>
    </w:p>
    <w:p w14:paraId="0000009B"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b/>
        </w:rPr>
        <w:lastRenderedPageBreak/>
        <w:t xml:space="preserve">Table 1: </w:t>
      </w:r>
      <w:r w:rsidRPr="00BC7B3B">
        <w:rPr>
          <w:rFonts w:ascii="Times New Roman" w:eastAsia="Times New Roman" w:hAnsi="Times New Roman" w:cs="Times New Roman"/>
        </w:rPr>
        <w:t>Demographic makeup of the entire cohort and the test set.</w:t>
      </w:r>
      <w:r w:rsidRPr="00BC7B3B">
        <w:rPr>
          <w:rFonts w:ascii="Times New Roman" w:eastAsia="Times New Roman" w:hAnsi="Times New Roman" w:cs="Times New Roman"/>
          <w:b/>
        </w:rPr>
        <w:t xml:space="preserve"> </w:t>
      </w:r>
    </w:p>
    <w:tbl>
      <w:tblPr>
        <w:tblStyle w:val="a"/>
        <w:tblW w:w="1305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740"/>
        <w:gridCol w:w="2610"/>
        <w:gridCol w:w="2700"/>
      </w:tblGrid>
      <w:tr w:rsidR="006F4992" w:rsidRPr="00BC7B3B" w14:paraId="6FDEEEB3" w14:textId="77777777">
        <w:tc>
          <w:tcPr>
            <w:tcW w:w="7740" w:type="dxa"/>
          </w:tcPr>
          <w:p w14:paraId="0000009C" w14:textId="77777777" w:rsidR="006F4992" w:rsidRPr="00BC7B3B" w:rsidRDefault="00F60F30">
            <w:pPr>
              <w:rPr>
                <w:rFonts w:ascii="Times New Roman" w:eastAsia="Times New Roman" w:hAnsi="Times New Roman" w:cs="Times New Roman"/>
                <w:b/>
                <w:sz w:val="22"/>
                <w:szCs w:val="22"/>
                <w:u w:val="single"/>
              </w:rPr>
            </w:pPr>
            <w:r w:rsidRPr="00BC7B3B">
              <w:rPr>
                <w:rFonts w:ascii="Times New Roman" w:eastAsia="Times New Roman" w:hAnsi="Times New Roman" w:cs="Times New Roman"/>
                <w:b/>
                <w:sz w:val="22"/>
                <w:szCs w:val="22"/>
                <w:u w:val="single"/>
              </w:rPr>
              <w:t>Characteristic</w:t>
            </w:r>
          </w:p>
        </w:tc>
        <w:tc>
          <w:tcPr>
            <w:tcW w:w="2610" w:type="dxa"/>
          </w:tcPr>
          <w:p w14:paraId="0000009D"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Entire Cohort (n=34173)</w:t>
            </w:r>
          </w:p>
        </w:tc>
        <w:tc>
          <w:tcPr>
            <w:tcW w:w="2700" w:type="dxa"/>
          </w:tcPr>
          <w:p w14:paraId="0000009E"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Test Set (n=6835)</w:t>
            </w:r>
          </w:p>
        </w:tc>
      </w:tr>
      <w:tr w:rsidR="006F4992" w:rsidRPr="00BC7B3B" w14:paraId="567847F4" w14:textId="77777777">
        <w:tc>
          <w:tcPr>
            <w:tcW w:w="7740" w:type="dxa"/>
          </w:tcPr>
          <w:p w14:paraId="0000009F" w14:textId="77777777" w:rsidR="006F4992" w:rsidRPr="00BC7B3B" w:rsidRDefault="00F60F30">
            <w:pP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Age at Diagnosis (y)</w:t>
            </w:r>
          </w:p>
        </w:tc>
        <w:tc>
          <w:tcPr>
            <w:tcW w:w="2610" w:type="dxa"/>
          </w:tcPr>
          <w:p w14:paraId="000000A0"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67.3 +/- 9.6</w:t>
            </w:r>
          </w:p>
        </w:tc>
        <w:tc>
          <w:tcPr>
            <w:tcW w:w="2700" w:type="dxa"/>
          </w:tcPr>
          <w:p w14:paraId="000000A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67.1 +/- 9.6</w:t>
            </w:r>
          </w:p>
        </w:tc>
      </w:tr>
      <w:tr w:rsidR="006F4992" w:rsidRPr="00BC7B3B" w14:paraId="5F6D504D" w14:textId="77777777">
        <w:tc>
          <w:tcPr>
            <w:tcW w:w="7740" w:type="dxa"/>
          </w:tcPr>
          <w:p w14:paraId="000000A2" w14:textId="77777777" w:rsidR="006F4992" w:rsidRPr="00BC7B3B" w:rsidRDefault="00F60F30">
            <w:pP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Progression after 12 months</w:t>
            </w:r>
          </w:p>
        </w:tc>
        <w:tc>
          <w:tcPr>
            <w:tcW w:w="2610" w:type="dxa"/>
          </w:tcPr>
          <w:p w14:paraId="000000A3" w14:textId="77777777" w:rsidR="006F4992" w:rsidRPr="00BC7B3B" w:rsidRDefault="006F4992">
            <w:pPr>
              <w:rPr>
                <w:rFonts w:ascii="Times New Roman" w:eastAsia="Times New Roman" w:hAnsi="Times New Roman" w:cs="Times New Roman"/>
                <w:b/>
                <w:sz w:val="22"/>
                <w:szCs w:val="22"/>
              </w:rPr>
            </w:pPr>
          </w:p>
        </w:tc>
        <w:tc>
          <w:tcPr>
            <w:tcW w:w="2700" w:type="dxa"/>
          </w:tcPr>
          <w:p w14:paraId="000000A4" w14:textId="77777777" w:rsidR="006F4992" w:rsidRPr="00BC7B3B" w:rsidRDefault="006F4992">
            <w:pPr>
              <w:rPr>
                <w:rFonts w:ascii="Times New Roman" w:eastAsia="Times New Roman" w:hAnsi="Times New Roman" w:cs="Times New Roman"/>
                <w:b/>
                <w:sz w:val="22"/>
                <w:szCs w:val="22"/>
              </w:rPr>
            </w:pPr>
          </w:p>
        </w:tc>
      </w:tr>
      <w:tr w:rsidR="006F4992" w:rsidRPr="00BC7B3B" w14:paraId="7FAE930E" w14:textId="77777777">
        <w:tc>
          <w:tcPr>
            <w:tcW w:w="7740" w:type="dxa"/>
          </w:tcPr>
          <w:p w14:paraId="000000A5"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No evidence of disease progression</w:t>
            </w:r>
          </w:p>
        </w:tc>
        <w:tc>
          <w:tcPr>
            <w:tcW w:w="2610" w:type="dxa"/>
          </w:tcPr>
          <w:p w14:paraId="000000A6"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11388 (33.3%)</w:t>
            </w:r>
          </w:p>
        </w:tc>
        <w:tc>
          <w:tcPr>
            <w:tcW w:w="2700" w:type="dxa"/>
          </w:tcPr>
          <w:p w14:paraId="000000A7"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2250 (32.9%)</w:t>
            </w:r>
          </w:p>
        </w:tc>
      </w:tr>
      <w:tr w:rsidR="006F4992" w:rsidRPr="00BC7B3B" w14:paraId="674C6E4E" w14:textId="77777777">
        <w:tc>
          <w:tcPr>
            <w:tcW w:w="7740" w:type="dxa"/>
          </w:tcPr>
          <w:p w14:paraId="000000A8"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Evidence of disease progression</w:t>
            </w:r>
          </w:p>
        </w:tc>
        <w:tc>
          <w:tcPr>
            <w:tcW w:w="2610" w:type="dxa"/>
          </w:tcPr>
          <w:p w14:paraId="000000A9"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22785 (66.7%)</w:t>
            </w:r>
          </w:p>
        </w:tc>
        <w:tc>
          <w:tcPr>
            <w:tcW w:w="2700" w:type="dxa"/>
          </w:tcPr>
          <w:p w14:paraId="000000AA"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4585 (67.1%)</w:t>
            </w:r>
          </w:p>
        </w:tc>
      </w:tr>
      <w:tr w:rsidR="006F4992" w:rsidRPr="00BC7B3B" w14:paraId="7A3087AA" w14:textId="77777777">
        <w:tc>
          <w:tcPr>
            <w:tcW w:w="7740" w:type="dxa"/>
          </w:tcPr>
          <w:p w14:paraId="000000AB" w14:textId="77777777" w:rsidR="006F4992" w:rsidRPr="00BC7B3B" w:rsidRDefault="00F60F30">
            <w:pPr>
              <w:rPr>
                <w:rFonts w:ascii="Times New Roman" w:eastAsia="Times New Roman" w:hAnsi="Times New Roman" w:cs="Times New Roman"/>
                <w:i/>
                <w:sz w:val="22"/>
                <w:szCs w:val="22"/>
              </w:rPr>
            </w:pPr>
            <w:r w:rsidRPr="00BC7B3B">
              <w:rPr>
                <w:rFonts w:ascii="Times New Roman" w:eastAsia="Times New Roman" w:hAnsi="Times New Roman" w:cs="Times New Roman"/>
                <w:b/>
                <w:sz w:val="22"/>
                <w:szCs w:val="22"/>
              </w:rPr>
              <w:t>Mortality after 12 months</w:t>
            </w:r>
          </w:p>
        </w:tc>
        <w:tc>
          <w:tcPr>
            <w:tcW w:w="2610" w:type="dxa"/>
          </w:tcPr>
          <w:p w14:paraId="000000AC" w14:textId="77777777" w:rsidR="006F4992" w:rsidRPr="00BC7B3B" w:rsidRDefault="006F4992">
            <w:pPr>
              <w:jc w:val="center"/>
              <w:rPr>
                <w:rFonts w:ascii="Times New Roman" w:eastAsia="Times New Roman" w:hAnsi="Times New Roman" w:cs="Times New Roman"/>
                <w:sz w:val="22"/>
                <w:szCs w:val="22"/>
              </w:rPr>
            </w:pPr>
          </w:p>
        </w:tc>
        <w:tc>
          <w:tcPr>
            <w:tcW w:w="2700" w:type="dxa"/>
          </w:tcPr>
          <w:p w14:paraId="000000AD" w14:textId="77777777" w:rsidR="006F4992" w:rsidRPr="00BC7B3B" w:rsidRDefault="006F4992">
            <w:pPr>
              <w:jc w:val="center"/>
              <w:rPr>
                <w:rFonts w:ascii="Times New Roman" w:eastAsia="Times New Roman" w:hAnsi="Times New Roman" w:cs="Times New Roman"/>
                <w:sz w:val="22"/>
                <w:szCs w:val="22"/>
              </w:rPr>
            </w:pPr>
          </w:p>
        </w:tc>
      </w:tr>
      <w:tr w:rsidR="006F4992" w:rsidRPr="00BC7B3B" w14:paraId="32D18317" w14:textId="77777777">
        <w:tc>
          <w:tcPr>
            <w:tcW w:w="7740" w:type="dxa"/>
          </w:tcPr>
          <w:p w14:paraId="000000AE"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Alive after 12 months</w:t>
            </w:r>
          </w:p>
        </w:tc>
        <w:tc>
          <w:tcPr>
            <w:tcW w:w="2610" w:type="dxa"/>
          </w:tcPr>
          <w:p w14:paraId="000000AF"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22113 (64.7%)</w:t>
            </w:r>
          </w:p>
        </w:tc>
        <w:tc>
          <w:tcPr>
            <w:tcW w:w="2700" w:type="dxa"/>
          </w:tcPr>
          <w:p w14:paraId="000000B0"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4499 (65.8%)</w:t>
            </w:r>
          </w:p>
        </w:tc>
      </w:tr>
      <w:tr w:rsidR="006F4992" w:rsidRPr="00BC7B3B" w14:paraId="2A9EC646" w14:textId="77777777">
        <w:tc>
          <w:tcPr>
            <w:tcW w:w="7740" w:type="dxa"/>
          </w:tcPr>
          <w:p w14:paraId="000000B1"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Died within 12 months</w:t>
            </w:r>
          </w:p>
        </w:tc>
        <w:tc>
          <w:tcPr>
            <w:tcW w:w="2610" w:type="dxa"/>
          </w:tcPr>
          <w:p w14:paraId="000000B2"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12060 (35.3%)</w:t>
            </w:r>
          </w:p>
        </w:tc>
        <w:tc>
          <w:tcPr>
            <w:tcW w:w="2700" w:type="dxa"/>
          </w:tcPr>
          <w:p w14:paraId="000000B3"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2336 (34.2%)</w:t>
            </w:r>
          </w:p>
        </w:tc>
      </w:tr>
      <w:tr w:rsidR="006F4992" w:rsidRPr="00BC7B3B" w14:paraId="282938C2" w14:textId="77777777">
        <w:tc>
          <w:tcPr>
            <w:tcW w:w="7740" w:type="dxa"/>
          </w:tcPr>
          <w:p w14:paraId="000000B4" w14:textId="77777777" w:rsidR="006F4992" w:rsidRPr="00BC7B3B" w:rsidRDefault="00F60F30">
            <w:pP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Gender</w:t>
            </w:r>
          </w:p>
        </w:tc>
        <w:tc>
          <w:tcPr>
            <w:tcW w:w="2610" w:type="dxa"/>
          </w:tcPr>
          <w:p w14:paraId="000000B5" w14:textId="77777777" w:rsidR="006F4992" w:rsidRPr="00BC7B3B" w:rsidRDefault="006F4992">
            <w:pPr>
              <w:rPr>
                <w:rFonts w:ascii="Times New Roman" w:eastAsia="Times New Roman" w:hAnsi="Times New Roman" w:cs="Times New Roman"/>
                <w:b/>
                <w:sz w:val="22"/>
                <w:szCs w:val="22"/>
              </w:rPr>
            </w:pPr>
          </w:p>
        </w:tc>
        <w:tc>
          <w:tcPr>
            <w:tcW w:w="2700" w:type="dxa"/>
          </w:tcPr>
          <w:p w14:paraId="000000B6" w14:textId="77777777" w:rsidR="006F4992" w:rsidRPr="00BC7B3B" w:rsidRDefault="006F4992">
            <w:pPr>
              <w:rPr>
                <w:rFonts w:ascii="Times New Roman" w:eastAsia="Times New Roman" w:hAnsi="Times New Roman" w:cs="Times New Roman"/>
                <w:b/>
                <w:sz w:val="22"/>
                <w:szCs w:val="22"/>
              </w:rPr>
            </w:pPr>
          </w:p>
        </w:tc>
      </w:tr>
      <w:tr w:rsidR="006F4992" w:rsidRPr="00BC7B3B" w14:paraId="50732F56" w14:textId="77777777">
        <w:tc>
          <w:tcPr>
            <w:tcW w:w="7740" w:type="dxa"/>
          </w:tcPr>
          <w:p w14:paraId="000000B7"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Male</w:t>
            </w:r>
          </w:p>
        </w:tc>
        <w:tc>
          <w:tcPr>
            <w:tcW w:w="2610" w:type="dxa"/>
          </w:tcPr>
          <w:p w14:paraId="000000B8"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17546 (51.3%)</w:t>
            </w:r>
          </w:p>
        </w:tc>
        <w:tc>
          <w:tcPr>
            <w:tcW w:w="2700" w:type="dxa"/>
          </w:tcPr>
          <w:p w14:paraId="000000B9"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3490 (51.1%)</w:t>
            </w:r>
          </w:p>
        </w:tc>
      </w:tr>
      <w:tr w:rsidR="006F4992" w:rsidRPr="00BC7B3B" w14:paraId="6DEBCD4E" w14:textId="77777777">
        <w:tc>
          <w:tcPr>
            <w:tcW w:w="7740" w:type="dxa"/>
          </w:tcPr>
          <w:p w14:paraId="000000BA"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Female</w:t>
            </w:r>
          </w:p>
        </w:tc>
        <w:tc>
          <w:tcPr>
            <w:tcW w:w="2610" w:type="dxa"/>
          </w:tcPr>
          <w:p w14:paraId="000000BB"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16626 (48.7%)</w:t>
            </w:r>
          </w:p>
        </w:tc>
        <w:tc>
          <w:tcPr>
            <w:tcW w:w="2700" w:type="dxa"/>
          </w:tcPr>
          <w:p w14:paraId="000000BC"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3345 (48.9%)</w:t>
            </w:r>
          </w:p>
        </w:tc>
      </w:tr>
      <w:tr w:rsidR="006F4992" w:rsidRPr="00BC7B3B" w14:paraId="0A302C17" w14:textId="77777777">
        <w:tc>
          <w:tcPr>
            <w:tcW w:w="7740" w:type="dxa"/>
          </w:tcPr>
          <w:p w14:paraId="000000BD"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Unknown</w:t>
            </w:r>
          </w:p>
        </w:tc>
        <w:tc>
          <w:tcPr>
            <w:tcW w:w="2610" w:type="dxa"/>
          </w:tcPr>
          <w:p w14:paraId="000000BE"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 (&lt;0.1%)</w:t>
            </w:r>
          </w:p>
        </w:tc>
        <w:tc>
          <w:tcPr>
            <w:tcW w:w="2700" w:type="dxa"/>
          </w:tcPr>
          <w:p w14:paraId="000000BF"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 (0.0%)</w:t>
            </w:r>
          </w:p>
        </w:tc>
      </w:tr>
      <w:tr w:rsidR="006F4992" w:rsidRPr="00BC7B3B" w14:paraId="7518207B" w14:textId="77777777">
        <w:tc>
          <w:tcPr>
            <w:tcW w:w="7740" w:type="dxa"/>
          </w:tcPr>
          <w:p w14:paraId="000000C0" w14:textId="77777777" w:rsidR="006F4992" w:rsidRPr="00BC7B3B" w:rsidRDefault="00F60F30">
            <w:pP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Race</w:t>
            </w:r>
          </w:p>
        </w:tc>
        <w:tc>
          <w:tcPr>
            <w:tcW w:w="2610" w:type="dxa"/>
          </w:tcPr>
          <w:p w14:paraId="000000C1" w14:textId="77777777" w:rsidR="006F4992" w:rsidRPr="00BC7B3B" w:rsidRDefault="006F4992">
            <w:pPr>
              <w:rPr>
                <w:rFonts w:ascii="Times New Roman" w:eastAsia="Times New Roman" w:hAnsi="Times New Roman" w:cs="Times New Roman"/>
                <w:b/>
                <w:sz w:val="22"/>
                <w:szCs w:val="22"/>
              </w:rPr>
            </w:pPr>
          </w:p>
        </w:tc>
        <w:tc>
          <w:tcPr>
            <w:tcW w:w="2700" w:type="dxa"/>
          </w:tcPr>
          <w:p w14:paraId="000000C2" w14:textId="77777777" w:rsidR="006F4992" w:rsidRPr="00BC7B3B" w:rsidRDefault="006F4992">
            <w:pPr>
              <w:rPr>
                <w:rFonts w:ascii="Times New Roman" w:eastAsia="Times New Roman" w:hAnsi="Times New Roman" w:cs="Times New Roman"/>
                <w:b/>
                <w:sz w:val="22"/>
                <w:szCs w:val="22"/>
              </w:rPr>
            </w:pPr>
          </w:p>
        </w:tc>
      </w:tr>
      <w:tr w:rsidR="006F4992" w:rsidRPr="00BC7B3B" w14:paraId="39A2FC61" w14:textId="77777777">
        <w:tc>
          <w:tcPr>
            <w:tcW w:w="7740" w:type="dxa"/>
          </w:tcPr>
          <w:p w14:paraId="000000C3"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White</w:t>
            </w:r>
          </w:p>
        </w:tc>
        <w:tc>
          <w:tcPr>
            <w:tcW w:w="2610" w:type="dxa"/>
          </w:tcPr>
          <w:p w14:paraId="000000C4"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23854 (69.8%)</w:t>
            </w:r>
          </w:p>
        </w:tc>
        <w:tc>
          <w:tcPr>
            <w:tcW w:w="2700" w:type="dxa"/>
          </w:tcPr>
          <w:p w14:paraId="000000C5"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4743 (69.4%)</w:t>
            </w:r>
          </w:p>
        </w:tc>
      </w:tr>
      <w:tr w:rsidR="006F4992" w:rsidRPr="00BC7B3B" w14:paraId="3CB8EC15" w14:textId="77777777">
        <w:tc>
          <w:tcPr>
            <w:tcW w:w="7740" w:type="dxa"/>
          </w:tcPr>
          <w:p w14:paraId="000000C6"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Black</w:t>
            </w:r>
          </w:p>
        </w:tc>
        <w:tc>
          <w:tcPr>
            <w:tcW w:w="2610" w:type="dxa"/>
          </w:tcPr>
          <w:p w14:paraId="000000C7"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3036 (8.9%)</w:t>
            </w:r>
          </w:p>
        </w:tc>
        <w:tc>
          <w:tcPr>
            <w:tcW w:w="2700" w:type="dxa"/>
          </w:tcPr>
          <w:p w14:paraId="000000C8"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610 (8.9%)</w:t>
            </w:r>
          </w:p>
        </w:tc>
      </w:tr>
      <w:tr w:rsidR="006F4992" w:rsidRPr="00BC7B3B" w14:paraId="1D45A91D" w14:textId="77777777">
        <w:tc>
          <w:tcPr>
            <w:tcW w:w="7740" w:type="dxa"/>
          </w:tcPr>
          <w:p w14:paraId="000000C9"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Asian</w:t>
            </w:r>
          </w:p>
        </w:tc>
        <w:tc>
          <w:tcPr>
            <w:tcW w:w="2610" w:type="dxa"/>
          </w:tcPr>
          <w:p w14:paraId="000000CA"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966 (2.8%)</w:t>
            </w:r>
          </w:p>
        </w:tc>
        <w:tc>
          <w:tcPr>
            <w:tcW w:w="2700" w:type="dxa"/>
          </w:tcPr>
          <w:p w14:paraId="000000CB"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212 (3.1%)</w:t>
            </w:r>
          </w:p>
        </w:tc>
      </w:tr>
      <w:tr w:rsidR="006F4992" w:rsidRPr="00BC7B3B" w14:paraId="14757BF4" w14:textId="77777777">
        <w:tc>
          <w:tcPr>
            <w:tcW w:w="7740" w:type="dxa"/>
          </w:tcPr>
          <w:p w14:paraId="000000CC"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Other Race</w:t>
            </w:r>
          </w:p>
        </w:tc>
        <w:tc>
          <w:tcPr>
            <w:tcW w:w="2610" w:type="dxa"/>
          </w:tcPr>
          <w:p w14:paraId="000000CD"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3432 (10.0%)</w:t>
            </w:r>
          </w:p>
        </w:tc>
        <w:tc>
          <w:tcPr>
            <w:tcW w:w="2700" w:type="dxa"/>
          </w:tcPr>
          <w:p w14:paraId="000000CE"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674 (9.9%)</w:t>
            </w:r>
          </w:p>
        </w:tc>
      </w:tr>
      <w:tr w:rsidR="006F4992" w:rsidRPr="00BC7B3B" w14:paraId="7A20FEE0" w14:textId="77777777">
        <w:tc>
          <w:tcPr>
            <w:tcW w:w="7740" w:type="dxa"/>
          </w:tcPr>
          <w:p w14:paraId="000000CF"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Unknown</w:t>
            </w:r>
          </w:p>
        </w:tc>
        <w:tc>
          <w:tcPr>
            <w:tcW w:w="2610" w:type="dxa"/>
          </w:tcPr>
          <w:p w14:paraId="000000D0" w14:textId="77777777" w:rsidR="006F4992" w:rsidRPr="00BC7B3B" w:rsidRDefault="006F4992">
            <w:pPr>
              <w:jc w:val="center"/>
              <w:rPr>
                <w:rFonts w:ascii="Times New Roman" w:eastAsia="Times New Roman" w:hAnsi="Times New Roman" w:cs="Times New Roman"/>
                <w:sz w:val="22"/>
                <w:szCs w:val="22"/>
              </w:rPr>
            </w:pPr>
          </w:p>
        </w:tc>
        <w:tc>
          <w:tcPr>
            <w:tcW w:w="2700" w:type="dxa"/>
          </w:tcPr>
          <w:p w14:paraId="000000D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596 (8.7%)</w:t>
            </w:r>
          </w:p>
        </w:tc>
      </w:tr>
      <w:tr w:rsidR="006F4992" w:rsidRPr="00BC7B3B" w14:paraId="5EDEE344" w14:textId="77777777">
        <w:tc>
          <w:tcPr>
            <w:tcW w:w="7740" w:type="dxa"/>
          </w:tcPr>
          <w:p w14:paraId="000000D2" w14:textId="77777777" w:rsidR="006F4992" w:rsidRPr="00BC7B3B" w:rsidRDefault="00F60F30">
            <w:pP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Ethnicity</w:t>
            </w:r>
          </w:p>
        </w:tc>
        <w:tc>
          <w:tcPr>
            <w:tcW w:w="2610" w:type="dxa"/>
          </w:tcPr>
          <w:p w14:paraId="000000D3" w14:textId="77777777" w:rsidR="006F4992" w:rsidRPr="00BC7B3B" w:rsidRDefault="006F4992">
            <w:pPr>
              <w:rPr>
                <w:rFonts w:ascii="Times New Roman" w:eastAsia="Times New Roman" w:hAnsi="Times New Roman" w:cs="Times New Roman"/>
                <w:b/>
                <w:sz w:val="22"/>
                <w:szCs w:val="22"/>
              </w:rPr>
            </w:pPr>
          </w:p>
        </w:tc>
        <w:tc>
          <w:tcPr>
            <w:tcW w:w="2700" w:type="dxa"/>
          </w:tcPr>
          <w:p w14:paraId="000000D4" w14:textId="77777777" w:rsidR="006F4992" w:rsidRPr="00BC7B3B" w:rsidRDefault="006F4992">
            <w:pPr>
              <w:rPr>
                <w:rFonts w:ascii="Times New Roman" w:eastAsia="Times New Roman" w:hAnsi="Times New Roman" w:cs="Times New Roman"/>
                <w:b/>
                <w:sz w:val="22"/>
                <w:szCs w:val="22"/>
              </w:rPr>
            </w:pPr>
          </w:p>
        </w:tc>
      </w:tr>
      <w:tr w:rsidR="006F4992" w:rsidRPr="00BC7B3B" w14:paraId="27C18657" w14:textId="77777777">
        <w:tc>
          <w:tcPr>
            <w:tcW w:w="7740" w:type="dxa"/>
          </w:tcPr>
          <w:p w14:paraId="000000D5"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Hispanic/Latino</w:t>
            </w:r>
          </w:p>
        </w:tc>
        <w:tc>
          <w:tcPr>
            <w:tcW w:w="2610" w:type="dxa"/>
          </w:tcPr>
          <w:p w14:paraId="000000D6"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1138 (3.3%)</w:t>
            </w:r>
          </w:p>
        </w:tc>
        <w:tc>
          <w:tcPr>
            <w:tcW w:w="2700" w:type="dxa"/>
          </w:tcPr>
          <w:p w14:paraId="000000D7" w14:textId="77777777" w:rsidR="006F4992" w:rsidRPr="00BC7B3B" w:rsidRDefault="00F60F30">
            <w:pPr>
              <w:tabs>
                <w:tab w:val="center" w:pos="1267"/>
                <w:tab w:val="right" w:pos="2535"/>
              </w:tabs>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ab/>
              <w:t>220 (3.2%)</w:t>
            </w:r>
            <w:r w:rsidRPr="00BC7B3B">
              <w:rPr>
                <w:rFonts w:ascii="Times New Roman" w:eastAsia="Times New Roman" w:hAnsi="Times New Roman" w:cs="Times New Roman"/>
                <w:sz w:val="22"/>
                <w:szCs w:val="22"/>
              </w:rPr>
              <w:tab/>
            </w:r>
          </w:p>
        </w:tc>
      </w:tr>
      <w:tr w:rsidR="006F4992" w:rsidRPr="00BC7B3B" w14:paraId="464B7AE4" w14:textId="77777777">
        <w:tc>
          <w:tcPr>
            <w:tcW w:w="7740" w:type="dxa"/>
          </w:tcPr>
          <w:p w14:paraId="000000D8"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Non-Hispanic/Latino</w:t>
            </w:r>
          </w:p>
        </w:tc>
        <w:tc>
          <w:tcPr>
            <w:tcW w:w="2610" w:type="dxa"/>
          </w:tcPr>
          <w:p w14:paraId="000000D9"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33035 (96.7%)</w:t>
            </w:r>
          </w:p>
        </w:tc>
        <w:tc>
          <w:tcPr>
            <w:tcW w:w="2700" w:type="dxa"/>
          </w:tcPr>
          <w:p w14:paraId="000000DA"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6615 (96.8%)</w:t>
            </w:r>
          </w:p>
        </w:tc>
      </w:tr>
      <w:tr w:rsidR="006F4992" w:rsidRPr="00BC7B3B" w14:paraId="58B65B03" w14:textId="77777777">
        <w:tc>
          <w:tcPr>
            <w:tcW w:w="7740" w:type="dxa"/>
          </w:tcPr>
          <w:p w14:paraId="000000DB" w14:textId="77777777" w:rsidR="006F4992" w:rsidRPr="00BC7B3B" w:rsidRDefault="00F60F30">
            <w:pP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Tumor Stage at Initial Diagnosis</w:t>
            </w:r>
          </w:p>
        </w:tc>
        <w:tc>
          <w:tcPr>
            <w:tcW w:w="2610" w:type="dxa"/>
          </w:tcPr>
          <w:p w14:paraId="000000DC" w14:textId="77777777" w:rsidR="006F4992" w:rsidRPr="00BC7B3B" w:rsidRDefault="006F4992">
            <w:pPr>
              <w:rPr>
                <w:rFonts w:ascii="Times New Roman" w:eastAsia="Times New Roman" w:hAnsi="Times New Roman" w:cs="Times New Roman"/>
                <w:b/>
                <w:sz w:val="22"/>
                <w:szCs w:val="22"/>
              </w:rPr>
            </w:pPr>
          </w:p>
        </w:tc>
        <w:tc>
          <w:tcPr>
            <w:tcW w:w="2700" w:type="dxa"/>
          </w:tcPr>
          <w:p w14:paraId="000000DD" w14:textId="77777777" w:rsidR="006F4992" w:rsidRPr="00BC7B3B" w:rsidRDefault="006F4992">
            <w:pPr>
              <w:rPr>
                <w:rFonts w:ascii="Times New Roman" w:eastAsia="Times New Roman" w:hAnsi="Times New Roman" w:cs="Times New Roman"/>
                <w:b/>
                <w:sz w:val="22"/>
                <w:szCs w:val="22"/>
              </w:rPr>
            </w:pPr>
          </w:p>
        </w:tc>
      </w:tr>
      <w:tr w:rsidR="006F4992" w:rsidRPr="00BC7B3B" w14:paraId="66CE684A" w14:textId="77777777">
        <w:tc>
          <w:tcPr>
            <w:tcW w:w="7740" w:type="dxa"/>
          </w:tcPr>
          <w:p w14:paraId="000000DE"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Stage 0</w:t>
            </w:r>
          </w:p>
        </w:tc>
        <w:tc>
          <w:tcPr>
            <w:tcW w:w="2610" w:type="dxa"/>
          </w:tcPr>
          <w:p w14:paraId="000000DF"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 (&lt;0.1%)</w:t>
            </w:r>
          </w:p>
        </w:tc>
        <w:tc>
          <w:tcPr>
            <w:tcW w:w="2700" w:type="dxa"/>
          </w:tcPr>
          <w:p w14:paraId="000000E0"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 xml:space="preserve"> 1 (&lt;0.1%)</w:t>
            </w:r>
          </w:p>
        </w:tc>
      </w:tr>
      <w:tr w:rsidR="006F4992" w:rsidRPr="00BC7B3B" w14:paraId="1783D5CC" w14:textId="77777777">
        <w:tc>
          <w:tcPr>
            <w:tcW w:w="7740" w:type="dxa"/>
          </w:tcPr>
          <w:p w14:paraId="000000E1"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Stage I</w:t>
            </w:r>
          </w:p>
        </w:tc>
        <w:tc>
          <w:tcPr>
            <w:tcW w:w="2610" w:type="dxa"/>
          </w:tcPr>
          <w:p w14:paraId="000000E2"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2763 (8.1%)</w:t>
            </w:r>
          </w:p>
        </w:tc>
        <w:tc>
          <w:tcPr>
            <w:tcW w:w="2700" w:type="dxa"/>
          </w:tcPr>
          <w:p w14:paraId="000000E3"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534 (7.8%)</w:t>
            </w:r>
          </w:p>
        </w:tc>
      </w:tr>
      <w:tr w:rsidR="006F4992" w:rsidRPr="00BC7B3B" w14:paraId="37ADB0B4" w14:textId="77777777">
        <w:tc>
          <w:tcPr>
            <w:tcW w:w="7740" w:type="dxa"/>
          </w:tcPr>
          <w:p w14:paraId="000000E4"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Stage II</w:t>
            </w:r>
          </w:p>
        </w:tc>
        <w:tc>
          <w:tcPr>
            <w:tcW w:w="2610" w:type="dxa"/>
          </w:tcPr>
          <w:p w14:paraId="000000E5"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1742 (5.1%)</w:t>
            </w:r>
          </w:p>
        </w:tc>
        <w:tc>
          <w:tcPr>
            <w:tcW w:w="2700" w:type="dxa"/>
          </w:tcPr>
          <w:p w14:paraId="000000E6"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328 (4.8%)</w:t>
            </w:r>
          </w:p>
        </w:tc>
      </w:tr>
      <w:tr w:rsidR="006F4992" w:rsidRPr="00BC7B3B" w14:paraId="1D60A8B5" w14:textId="77777777">
        <w:tc>
          <w:tcPr>
            <w:tcW w:w="7740" w:type="dxa"/>
          </w:tcPr>
          <w:p w14:paraId="000000E7"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Stage III</w:t>
            </w:r>
          </w:p>
        </w:tc>
        <w:tc>
          <w:tcPr>
            <w:tcW w:w="2610" w:type="dxa"/>
          </w:tcPr>
          <w:p w14:paraId="000000E8"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7649 (22.4%)</w:t>
            </w:r>
          </w:p>
        </w:tc>
        <w:tc>
          <w:tcPr>
            <w:tcW w:w="2700" w:type="dxa"/>
          </w:tcPr>
          <w:p w14:paraId="000000E9"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1544 (22.6%)</w:t>
            </w:r>
          </w:p>
        </w:tc>
      </w:tr>
      <w:tr w:rsidR="006F4992" w:rsidRPr="00BC7B3B" w14:paraId="2034EDE4" w14:textId="77777777">
        <w:tc>
          <w:tcPr>
            <w:tcW w:w="7740" w:type="dxa"/>
          </w:tcPr>
          <w:p w14:paraId="000000EA"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Stage IV</w:t>
            </w:r>
          </w:p>
        </w:tc>
        <w:tc>
          <w:tcPr>
            <w:tcW w:w="2610" w:type="dxa"/>
          </w:tcPr>
          <w:p w14:paraId="000000EB"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21254 (62.2%)</w:t>
            </w:r>
          </w:p>
        </w:tc>
        <w:tc>
          <w:tcPr>
            <w:tcW w:w="2700" w:type="dxa"/>
          </w:tcPr>
          <w:p w14:paraId="000000EC"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4270 (62.5%)</w:t>
            </w:r>
          </w:p>
        </w:tc>
      </w:tr>
      <w:tr w:rsidR="006F4992" w:rsidRPr="00BC7B3B" w14:paraId="2996F7E8" w14:textId="77777777">
        <w:tc>
          <w:tcPr>
            <w:tcW w:w="7740" w:type="dxa"/>
          </w:tcPr>
          <w:p w14:paraId="000000ED"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Occult</w:t>
            </w:r>
          </w:p>
        </w:tc>
        <w:tc>
          <w:tcPr>
            <w:tcW w:w="2610" w:type="dxa"/>
          </w:tcPr>
          <w:p w14:paraId="000000EE"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 (&lt;0.1%)</w:t>
            </w:r>
          </w:p>
        </w:tc>
        <w:tc>
          <w:tcPr>
            <w:tcW w:w="2700" w:type="dxa"/>
          </w:tcPr>
          <w:p w14:paraId="000000EF"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 (0.0%)</w:t>
            </w:r>
          </w:p>
        </w:tc>
      </w:tr>
      <w:tr w:rsidR="006F4992" w:rsidRPr="00BC7B3B" w14:paraId="1FB13BFA" w14:textId="77777777">
        <w:tc>
          <w:tcPr>
            <w:tcW w:w="7740" w:type="dxa"/>
          </w:tcPr>
          <w:p w14:paraId="000000F0"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Unknown</w:t>
            </w:r>
          </w:p>
        </w:tc>
        <w:tc>
          <w:tcPr>
            <w:tcW w:w="2610" w:type="dxa"/>
          </w:tcPr>
          <w:p w14:paraId="000000F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759 (2.2%)</w:t>
            </w:r>
          </w:p>
        </w:tc>
        <w:tc>
          <w:tcPr>
            <w:tcW w:w="2700" w:type="dxa"/>
          </w:tcPr>
          <w:p w14:paraId="000000F2"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158 (2.3%)</w:t>
            </w:r>
          </w:p>
        </w:tc>
      </w:tr>
      <w:tr w:rsidR="006F4992" w:rsidRPr="00BC7B3B" w14:paraId="6D569E3D" w14:textId="77777777">
        <w:tc>
          <w:tcPr>
            <w:tcW w:w="7740" w:type="dxa"/>
          </w:tcPr>
          <w:p w14:paraId="000000F3" w14:textId="77777777" w:rsidR="006F4992" w:rsidRPr="00BC7B3B" w:rsidRDefault="00F60F30">
            <w:pP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ECOG Status</w:t>
            </w:r>
          </w:p>
        </w:tc>
        <w:tc>
          <w:tcPr>
            <w:tcW w:w="2610" w:type="dxa"/>
          </w:tcPr>
          <w:p w14:paraId="000000F4" w14:textId="77777777" w:rsidR="006F4992" w:rsidRPr="00BC7B3B" w:rsidRDefault="006F4992">
            <w:pPr>
              <w:rPr>
                <w:rFonts w:ascii="Times New Roman" w:eastAsia="Times New Roman" w:hAnsi="Times New Roman" w:cs="Times New Roman"/>
                <w:b/>
                <w:sz w:val="22"/>
                <w:szCs w:val="22"/>
              </w:rPr>
            </w:pPr>
          </w:p>
        </w:tc>
        <w:tc>
          <w:tcPr>
            <w:tcW w:w="2700" w:type="dxa"/>
          </w:tcPr>
          <w:p w14:paraId="000000F5" w14:textId="77777777" w:rsidR="006F4992" w:rsidRPr="00BC7B3B" w:rsidRDefault="006F4992">
            <w:pPr>
              <w:rPr>
                <w:rFonts w:ascii="Times New Roman" w:eastAsia="Times New Roman" w:hAnsi="Times New Roman" w:cs="Times New Roman"/>
                <w:b/>
                <w:sz w:val="22"/>
                <w:szCs w:val="22"/>
              </w:rPr>
            </w:pPr>
          </w:p>
        </w:tc>
      </w:tr>
      <w:tr w:rsidR="006F4992" w:rsidRPr="00BC7B3B" w14:paraId="2F0181BF" w14:textId="77777777">
        <w:tc>
          <w:tcPr>
            <w:tcW w:w="7740" w:type="dxa"/>
          </w:tcPr>
          <w:p w14:paraId="000000F6"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0</w:t>
            </w:r>
          </w:p>
        </w:tc>
        <w:tc>
          <w:tcPr>
            <w:tcW w:w="2610" w:type="dxa"/>
          </w:tcPr>
          <w:p w14:paraId="000000F7"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5046 (14.8%)</w:t>
            </w:r>
          </w:p>
        </w:tc>
        <w:tc>
          <w:tcPr>
            <w:tcW w:w="2700" w:type="dxa"/>
          </w:tcPr>
          <w:p w14:paraId="000000F8"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1073 (15.7%)</w:t>
            </w:r>
          </w:p>
        </w:tc>
      </w:tr>
      <w:tr w:rsidR="006F4992" w:rsidRPr="00BC7B3B" w14:paraId="67DB5254" w14:textId="77777777">
        <w:tc>
          <w:tcPr>
            <w:tcW w:w="7740" w:type="dxa"/>
          </w:tcPr>
          <w:p w14:paraId="000000F9"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1</w:t>
            </w:r>
          </w:p>
        </w:tc>
        <w:tc>
          <w:tcPr>
            <w:tcW w:w="2610" w:type="dxa"/>
          </w:tcPr>
          <w:p w14:paraId="000000FA"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10214 (29.9%)</w:t>
            </w:r>
          </w:p>
        </w:tc>
        <w:tc>
          <w:tcPr>
            <w:tcW w:w="2700" w:type="dxa"/>
          </w:tcPr>
          <w:p w14:paraId="000000FB"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2037 (29.8%)</w:t>
            </w:r>
          </w:p>
        </w:tc>
      </w:tr>
      <w:tr w:rsidR="006F4992" w:rsidRPr="00BC7B3B" w14:paraId="63F24777" w14:textId="77777777">
        <w:tc>
          <w:tcPr>
            <w:tcW w:w="7740" w:type="dxa"/>
          </w:tcPr>
          <w:p w14:paraId="000000FC"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2</w:t>
            </w:r>
          </w:p>
        </w:tc>
        <w:tc>
          <w:tcPr>
            <w:tcW w:w="2610" w:type="dxa"/>
          </w:tcPr>
          <w:p w14:paraId="000000FD"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7175 (21.0%)</w:t>
            </w:r>
          </w:p>
        </w:tc>
        <w:tc>
          <w:tcPr>
            <w:tcW w:w="2700" w:type="dxa"/>
          </w:tcPr>
          <w:p w14:paraId="000000FE"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1362 (19.9%)</w:t>
            </w:r>
          </w:p>
        </w:tc>
      </w:tr>
      <w:tr w:rsidR="006F4992" w:rsidRPr="00BC7B3B" w14:paraId="60AC9019" w14:textId="77777777">
        <w:tc>
          <w:tcPr>
            <w:tcW w:w="7740" w:type="dxa"/>
          </w:tcPr>
          <w:p w14:paraId="000000FF"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3</w:t>
            </w:r>
          </w:p>
        </w:tc>
        <w:tc>
          <w:tcPr>
            <w:tcW w:w="2610" w:type="dxa"/>
          </w:tcPr>
          <w:p w14:paraId="00000100"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4272 (12.5%)</w:t>
            </w:r>
          </w:p>
        </w:tc>
        <w:tc>
          <w:tcPr>
            <w:tcW w:w="2700" w:type="dxa"/>
          </w:tcPr>
          <w:p w14:paraId="0000010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869 (12.7%)</w:t>
            </w:r>
          </w:p>
        </w:tc>
      </w:tr>
      <w:tr w:rsidR="006F4992" w:rsidRPr="00BC7B3B" w14:paraId="5720F030" w14:textId="77777777">
        <w:tc>
          <w:tcPr>
            <w:tcW w:w="7740" w:type="dxa"/>
          </w:tcPr>
          <w:p w14:paraId="00000102"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4</w:t>
            </w:r>
          </w:p>
        </w:tc>
        <w:tc>
          <w:tcPr>
            <w:tcW w:w="2610" w:type="dxa"/>
          </w:tcPr>
          <w:p w14:paraId="00000103"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571 (1.7%)</w:t>
            </w:r>
          </w:p>
        </w:tc>
        <w:tc>
          <w:tcPr>
            <w:tcW w:w="2700" w:type="dxa"/>
          </w:tcPr>
          <w:p w14:paraId="00000104"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102 (1.5%)</w:t>
            </w:r>
          </w:p>
        </w:tc>
      </w:tr>
      <w:tr w:rsidR="006F4992" w:rsidRPr="00BC7B3B" w14:paraId="25AB4ADD" w14:textId="77777777">
        <w:tc>
          <w:tcPr>
            <w:tcW w:w="7740" w:type="dxa"/>
          </w:tcPr>
          <w:p w14:paraId="00000105"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Unknown</w:t>
            </w:r>
          </w:p>
        </w:tc>
        <w:tc>
          <w:tcPr>
            <w:tcW w:w="2610" w:type="dxa"/>
          </w:tcPr>
          <w:p w14:paraId="00000106"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6895 (20.2%)</w:t>
            </w:r>
          </w:p>
        </w:tc>
        <w:tc>
          <w:tcPr>
            <w:tcW w:w="2700" w:type="dxa"/>
          </w:tcPr>
          <w:p w14:paraId="00000107"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1392 (20.4%)</w:t>
            </w:r>
          </w:p>
        </w:tc>
      </w:tr>
      <w:tr w:rsidR="006F4992" w:rsidRPr="00BC7B3B" w14:paraId="3763C991" w14:textId="77777777">
        <w:tc>
          <w:tcPr>
            <w:tcW w:w="7740" w:type="dxa"/>
          </w:tcPr>
          <w:p w14:paraId="00000108" w14:textId="77777777" w:rsidR="006F4992" w:rsidRPr="00BC7B3B" w:rsidRDefault="00F60F30">
            <w:pP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lastRenderedPageBreak/>
              <w:t>Practice Type</w:t>
            </w:r>
          </w:p>
        </w:tc>
        <w:tc>
          <w:tcPr>
            <w:tcW w:w="2610" w:type="dxa"/>
          </w:tcPr>
          <w:p w14:paraId="00000109" w14:textId="77777777" w:rsidR="006F4992" w:rsidRPr="00BC7B3B" w:rsidRDefault="006F4992">
            <w:pPr>
              <w:rPr>
                <w:rFonts w:ascii="Times New Roman" w:eastAsia="Times New Roman" w:hAnsi="Times New Roman" w:cs="Times New Roman"/>
                <w:b/>
                <w:sz w:val="22"/>
                <w:szCs w:val="22"/>
              </w:rPr>
            </w:pPr>
          </w:p>
        </w:tc>
        <w:tc>
          <w:tcPr>
            <w:tcW w:w="2700" w:type="dxa"/>
          </w:tcPr>
          <w:p w14:paraId="0000010A" w14:textId="77777777" w:rsidR="006F4992" w:rsidRPr="00BC7B3B" w:rsidRDefault="006F4992">
            <w:pPr>
              <w:rPr>
                <w:rFonts w:ascii="Times New Roman" w:eastAsia="Times New Roman" w:hAnsi="Times New Roman" w:cs="Times New Roman"/>
                <w:b/>
                <w:sz w:val="22"/>
                <w:szCs w:val="22"/>
              </w:rPr>
            </w:pPr>
          </w:p>
        </w:tc>
      </w:tr>
      <w:tr w:rsidR="006F4992" w:rsidRPr="00BC7B3B" w14:paraId="0A388BE2" w14:textId="77777777">
        <w:tc>
          <w:tcPr>
            <w:tcW w:w="7740" w:type="dxa"/>
          </w:tcPr>
          <w:p w14:paraId="0000010B"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Academic Medical Center</w:t>
            </w:r>
          </w:p>
        </w:tc>
        <w:tc>
          <w:tcPr>
            <w:tcW w:w="2610" w:type="dxa"/>
          </w:tcPr>
          <w:p w14:paraId="0000010C"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3418 (10.0%)</w:t>
            </w:r>
          </w:p>
        </w:tc>
        <w:tc>
          <w:tcPr>
            <w:tcW w:w="2700" w:type="dxa"/>
          </w:tcPr>
          <w:p w14:paraId="0000010D"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694 (10.1%)</w:t>
            </w:r>
          </w:p>
        </w:tc>
      </w:tr>
      <w:tr w:rsidR="006F4992" w:rsidRPr="00BC7B3B" w14:paraId="365B062A" w14:textId="77777777">
        <w:tc>
          <w:tcPr>
            <w:tcW w:w="7740" w:type="dxa"/>
          </w:tcPr>
          <w:p w14:paraId="0000010E"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Community Medical Center</w:t>
            </w:r>
          </w:p>
        </w:tc>
        <w:tc>
          <w:tcPr>
            <w:tcW w:w="2610" w:type="dxa"/>
          </w:tcPr>
          <w:p w14:paraId="0000010F"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30755 (90.0%)</w:t>
            </w:r>
          </w:p>
        </w:tc>
        <w:tc>
          <w:tcPr>
            <w:tcW w:w="2700" w:type="dxa"/>
          </w:tcPr>
          <w:p w14:paraId="00000110"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6141 (89.9%)</w:t>
            </w:r>
          </w:p>
        </w:tc>
      </w:tr>
      <w:tr w:rsidR="006F4992" w:rsidRPr="00BC7B3B" w14:paraId="5D08416A" w14:textId="77777777">
        <w:tc>
          <w:tcPr>
            <w:tcW w:w="7740" w:type="dxa"/>
          </w:tcPr>
          <w:p w14:paraId="00000111" w14:textId="77777777" w:rsidR="006F4992" w:rsidRPr="00BC7B3B" w:rsidRDefault="00F60F30">
            <w:pP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Smoking Status</w:t>
            </w:r>
          </w:p>
        </w:tc>
        <w:tc>
          <w:tcPr>
            <w:tcW w:w="2610" w:type="dxa"/>
          </w:tcPr>
          <w:p w14:paraId="00000112" w14:textId="77777777" w:rsidR="006F4992" w:rsidRPr="00BC7B3B" w:rsidRDefault="006F4992">
            <w:pPr>
              <w:rPr>
                <w:rFonts w:ascii="Times New Roman" w:eastAsia="Times New Roman" w:hAnsi="Times New Roman" w:cs="Times New Roman"/>
                <w:b/>
                <w:sz w:val="22"/>
                <w:szCs w:val="22"/>
              </w:rPr>
            </w:pPr>
          </w:p>
        </w:tc>
        <w:tc>
          <w:tcPr>
            <w:tcW w:w="2700" w:type="dxa"/>
          </w:tcPr>
          <w:p w14:paraId="00000113" w14:textId="77777777" w:rsidR="006F4992" w:rsidRPr="00BC7B3B" w:rsidRDefault="006F4992">
            <w:pPr>
              <w:rPr>
                <w:rFonts w:ascii="Times New Roman" w:eastAsia="Times New Roman" w:hAnsi="Times New Roman" w:cs="Times New Roman"/>
                <w:b/>
                <w:sz w:val="22"/>
                <w:szCs w:val="22"/>
              </w:rPr>
            </w:pPr>
          </w:p>
        </w:tc>
      </w:tr>
      <w:tr w:rsidR="006F4992" w:rsidRPr="00BC7B3B" w14:paraId="20C25647" w14:textId="77777777">
        <w:tc>
          <w:tcPr>
            <w:tcW w:w="7740" w:type="dxa"/>
          </w:tcPr>
          <w:p w14:paraId="00000114"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History of Smoking</w:t>
            </w:r>
          </w:p>
        </w:tc>
        <w:tc>
          <w:tcPr>
            <w:tcW w:w="2610" w:type="dxa"/>
          </w:tcPr>
          <w:p w14:paraId="00000115"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29124 (85.2%)</w:t>
            </w:r>
          </w:p>
        </w:tc>
        <w:tc>
          <w:tcPr>
            <w:tcW w:w="2700" w:type="dxa"/>
          </w:tcPr>
          <w:p w14:paraId="00000116"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5825 (85.2%)</w:t>
            </w:r>
          </w:p>
        </w:tc>
      </w:tr>
      <w:tr w:rsidR="006F4992" w:rsidRPr="00BC7B3B" w14:paraId="5A74A24E" w14:textId="77777777">
        <w:tc>
          <w:tcPr>
            <w:tcW w:w="7740" w:type="dxa"/>
          </w:tcPr>
          <w:p w14:paraId="00000117"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Never-Smoker</w:t>
            </w:r>
          </w:p>
        </w:tc>
        <w:tc>
          <w:tcPr>
            <w:tcW w:w="2610" w:type="dxa"/>
          </w:tcPr>
          <w:p w14:paraId="00000118"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4857 (14.2%)</w:t>
            </w:r>
          </w:p>
        </w:tc>
        <w:tc>
          <w:tcPr>
            <w:tcW w:w="2700" w:type="dxa"/>
          </w:tcPr>
          <w:p w14:paraId="00000119"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973 (14.2%)</w:t>
            </w:r>
          </w:p>
        </w:tc>
      </w:tr>
      <w:tr w:rsidR="006F4992" w:rsidRPr="00BC7B3B" w14:paraId="4783733C" w14:textId="77777777">
        <w:tc>
          <w:tcPr>
            <w:tcW w:w="7740" w:type="dxa"/>
          </w:tcPr>
          <w:p w14:paraId="0000011A"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Unknown</w:t>
            </w:r>
          </w:p>
        </w:tc>
        <w:tc>
          <w:tcPr>
            <w:tcW w:w="2610" w:type="dxa"/>
          </w:tcPr>
          <w:p w14:paraId="0000011B"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192 (0.6%)</w:t>
            </w:r>
          </w:p>
        </w:tc>
        <w:tc>
          <w:tcPr>
            <w:tcW w:w="2700" w:type="dxa"/>
          </w:tcPr>
          <w:p w14:paraId="0000011C"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37 (0.5%)</w:t>
            </w:r>
          </w:p>
        </w:tc>
      </w:tr>
      <w:tr w:rsidR="006F4992" w:rsidRPr="00BC7B3B" w14:paraId="18E8AA07" w14:textId="77777777">
        <w:tc>
          <w:tcPr>
            <w:tcW w:w="7740" w:type="dxa"/>
          </w:tcPr>
          <w:p w14:paraId="0000011D" w14:textId="77777777" w:rsidR="006F4992" w:rsidRPr="00BC7B3B" w:rsidRDefault="00F60F30">
            <w:pP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Tumor Histology</w:t>
            </w:r>
          </w:p>
        </w:tc>
        <w:tc>
          <w:tcPr>
            <w:tcW w:w="2610" w:type="dxa"/>
          </w:tcPr>
          <w:p w14:paraId="0000011E" w14:textId="77777777" w:rsidR="006F4992" w:rsidRPr="00BC7B3B" w:rsidRDefault="006F4992">
            <w:pPr>
              <w:rPr>
                <w:rFonts w:ascii="Times New Roman" w:eastAsia="Times New Roman" w:hAnsi="Times New Roman" w:cs="Times New Roman"/>
                <w:b/>
                <w:sz w:val="22"/>
                <w:szCs w:val="22"/>
              </w:rPr>
            </w:pPr>
          </w:p>
        </w:tc>
        <w:tc>
          <w:tcPr>
            <w:tcW w:w="2700" w:type="dxa"/>
          </w:tcPr>
          <w:p w14:paraId="0000011F" w14:textId="77777777" w:rsidR="006F4992" w:rsidRPr="00BC7B3B" w:rsidRDefault="006F4992">
            <w:pPr>
              <w:rPr>
                <w:rFonts w:ascii="Times New Roman" w:eastAsia="Times New Roman" w:hAnsi="Times New Roman" w:cs="Times New Roman"/>
                <w:b/>
                <w:sz w:val="22"/>
                <w:szCs w:val="22"/>
              </w:rPr>
            </w:pPr>
          </w:p>
        </w:tc>
      </w:tr>
      <w:tr w:rsidR="006F4992" w:rsidRPr="00BC7B3B" w14:paraId="30CF913B" w14:textId="77777777">
        <w:tc>
          <w:tcPr>
            <w:tcW w:w="7740" w:type="dxa"/>
          </w:tcPr>
          <w:p w14:paraId="00000120"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Squamous Cell Carcinoma</w:t>
            </w:r>
          </w:p>
        </w:tc>
        <w:tc>
          <w:tcPr>
            <w:tcW w:w="2610" w:type="dxa"/>
          </w:tcPr>
          <w:p w14:paraId="0000012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8352 (24.4%)</w:t>
            </w:r>
          </w:p>
        </w:tc>
        <w:tc>
          <w:tcPr>
            <w:tcW w:w="2700" w:type="dxa"/>
          </w:tcPr>
          <w:p w14:paraId="00000122"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1658 (24.3%)</w:t>
            </w:r>
          </w:p>
        </w:tc>
      </w:tr>
      <w:tr w:rsidR="006F4992" w:rsidRPr="00BC7B3B" w14:paraId="2603513D" w14:textId="77777777">
        <w:tc>
          <w:tcPr>
            <w:tcW w:w="7740" w:type="dxa"/>
          </w:tcPr>
          <w:p w14:paraId="00000123"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Non-squamous Cell Carcinoma</w:t>
            </w:r>
          </w:p>
        </w:tc>
        <w:tc>
          <w:tcPr>
            <w:tcW w:w="2610" w:type="dxa"/>
          </w:tcPr>
          <w:p w14:paraId="00000124"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24322 (71.2%)</w:t>
            </w:r>
          </w:p>
        </w:tc>
        <w:tc>
          <w:tcPr>
            <w:tcW w:w="2700" w:type="dxa"/>
          </w:tcPr>
          <w:p w14:paraId="00000125"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4877 (71.4%)</w:t>
            </w:r>
          </w:p>
        </w:tc>
      </w:tr>
      <w:tr w:rsidR="006F4992" w:rsidRPr="00BC7B3B" w14:paraId="68504B9A" w14:textId="77777777">
        <w:tc>
          <w:tcPr>
            <w:tcW w:w="7740" w:type="dxa"/>
          </w:tcPr>
          <w:p w14:paraId="00000126"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Unknown</w:t>
            </w:r>
          </w:p>
        </w:tc>
        <w:tc>
          <w:tcPr>
            <w:tcW w:w="2610" w:type="dxa"/>
          </w:tcPr>
          <w:p w14:paraId="00000127"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149  (4.4%)</w:t>
            </w:r>
          </w:p>
        </w:tc>
        <w:tc>
          <w:tcPr>
            <w:tcW w:w="2700" w:type="dxa"/>
          </w:tcPr>
          <w:p w14:paraId="00000128"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300 (4.4%)</w:t>
            </w:r>
          </w:p>
        </w:tc>
      </w:tr>
      <w:tr w:rsidR="006F4992" w:rsidRPr="00BC7B3B" w14:paraId="6B7146DB" w14:textId="77777777">
        <w:tc>
          <w:tcPr>
            <w:tcW w:w="7740" w:type="dxa"/>
          </w:tcPr>
          <w:p w14:paraId="00000129" w14:textId="77777777" w:rsidR="006F4992" w:rsidRPr="00BC7B3B" w:rsidRDefault="00F60F30">
            <w:pP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PD-L1</w:t>
            </w:r>
          </w:p>
        </w:tc>
        <w:tc>
          <w:tcPr>
            <w:tcW w:w="2610" w:type="dxa"/>
          </w:tcPr>
          <w:p w14:paraId="0000012A" w14:textId="77777777" w:rsidR="006F4992" w:rsidRPr="00BC7B3B" w:rsidRDefault="006F4992">
            <w:pPr>
              <w:rPr>
                <w:rFonts w:ascii="Times New Roman" w:eastAsia="Times New Roman" w:hAnsi="Times New Roman" w:cs="Times New Roman"/>
                <w:b/>
                <w:sz w:val="22"/>
                <w:szCs w:val="22"/>
              </w:rPr>
            </w:pPr>
          </w:p>
        </w:tc>
        <w:tc>
          <w:tcPr>
            <w:tcW w:w="2700" w:type="dxa"/>
          </w:tcPr>
          <w:p w14:paraId="0000012B" w14:textId="77777777" w:rsidR="006F4992" w:rsidRPr="00BC7B3B" w:rsidRDefault="006F4992">
            <w:pPr>
              <w:rPr>
                <w:rFonts w:ascii="Times New Roman" w:eastAsia="Times New Roman" w:hAnsi="Times New Roman" w:cs="Times New Roman"/>
                <w:b/>
                <w:sz w:val="22"/>
                <w:szCs w:val="22"/>
              </w:rPr>
            </w:pPr>
          </w:p>
        </w:tc>
      </w:tr>
      <w:tr w:rsidR="006F4992" w:rsidRPr="00BC7B3B" w14:paraId="2BC82A2A" w14:textId="77777777">
        <w:tc>
          <w:tcPr>
            <w:tcW w:w="7740" w:type="dxa"/>
          </w:tcPr>
          <w:p w14:paraId="0000012C" w14:textId="77777777" w:rsidR="006F4992" w:rsidRPr="00BC7B3B" w:rsidRDefault="00000000">
            <w:pPr>
              <w:jc w:val="center"/>
              <w:rPr>
                <w:rFonts w:ascii="Times New Roman" w:eastAsia="Times New Roman" w:hAnsi="Times New Roman" w:cs="Times New Roman"/>
                <w:i/>
                <w:sz w:val="22"/>
                <w:szCs w:val="22"/>
              </w:rPr>
            </w:pPr>
            <w:sdt>
              <w:sdtPr>
                <w:rPr>
                  <w:rFonts w:ascii="Times New Roman" w:hAnsi="Times New Roman" w:cs="Times New Roman"/>
                </w:rPr>
                <w:tag w:val="goog_rdk_15"/>
                <w:id w:val="-412091169"/>
              </w:sdtPr>
              <w:sdtContent>
                <w:r w:rsidR="00F60F30" w:rsidRPr="00BC7B3B">
                  <w:rPr>
                    <w:rFonts w:ascii="Times New Roman" w:eastAsia="Gungsuh" w:hAnsi="Times New Roman" w:cs="Times New Roman"/>
                    <w:sz w:val="22"/>
                    <w:szCs w:val="22"/>
                  </w:rPr>
                  <w:t>≥50%</w:t>
                </w:r>
              </w:sdtContent>
            </w:sdt>
          </w:p>
        </w:tc>
        <w:tc>
          <w:tcPr>
            <w:tcW w:w="2610" w:type="dxa"/>
          </w:tcPr>
          <w:p w14:paraId="0000012D"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4308 (12.6%)</w:t>
            </w:r>
          </w:p>
        </w:tc>
        <w:tc>
          <w:tcPr>
            <w:tcW w:w="2700" w:type="dxa"/>
          </w:tcPr>
          <w:p w14:paraId="0000012E" w14:textId="77777777" w:rsidR="006F4992" w:rsidRPr="00BC7B3B" w:rsidRDefault="00F60F30">
            <w:pPr>
              <w:tabs>
                <w:tab w:val="center" w:pos="1267"/>
                <w:tab w:val="right" w:pos="2535"/>
              </w:tabs>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ab/>
              <w:t>876 (12.8%)</w:t>
            </w:r>
            <w:r w:rsidRPr="00BC7B3B">
              <w:rPr>
                <w:rFonts w:ascii="Times New Roman" w:eastAsia="Times New Roman" w:hAnsi="Times New Roman" w:cs="Times New Roman"/>
                <w:sz w:val="22"/>
                <w:szCs w:val="22"/>
              </w:rPr>
              <w:tab/>
            </w:r>
          </w:p>
        </w:tc>
      </w:tr>
      <w:tr w:rsidR="006F4992" w:rsidRPr="00BC7B3B" w14:paraId="39066227" w14:textId="77777777">
        <w:tc>
          <w:tcPr>
            <w:tcW w:w="7740" w:type="dxa"/>
          </w:tcPr>
          <w:p w14:paraId="0000012F"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1% &lt;= PD-L1 &lt;50%</w:t>
            </w:r>
          </w:p>
        </w:tc>
        <w:tc>
          <w:tcPr>
            <w:tcW w:w="2610" w:type="dxa"/>
          </w:tcPr>
          <w:p w14:paraId="00000130"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4076 (11.9%)</w:t>
            </w:r>
          </w:p>
        </w:tc>
        <w:tc>
          <w:tcPr>
            <w:tcW w:w="2700" w:type="dxa"/>
          </w:tcPr>
          <w:p w14:paraId="0000013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798 (11.7%)</w:t>
            </w:r>
          </w:p>
        </w:tc>
      </w:tr>
      <w:tr w:rsidR="006F4992" w:rsidRPr="00BC7B3B" w14:paraId="44F0444A" w14:textId="77777777">
        <w:tc>
          <w:tcPr>
            <w:tcW w:w="7740" w:type="dxa"/>
          </w:tcPr>
          <w:p w14:paraId="00000132"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Confirmed PD-L1 Negative</w:t>
            </w:r>
          </w:p>
        </w:tc>
        <w:tc>
          <w:tcPr>
            <w:tcW w:w="2610" w:type="dxa"/>
          </w:tcPr>
          <w:p w14:paraId="00000133"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4843 (14.2%)</w:t>
            </w:r>
          </w:p>
        </w:tc>
        <w:tc>
          <w:tcPr>
            <w:tcW w:w="2700" w:type="dxa"/>
          </w:tcPr>
          <w:p w14:paraId="00000134"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964 (14.1%)</w:t>
            </w:r>
          </w:p>
        </w:tc>
      </w:tr>
      <w:tr w:rsidR="006F4992" w:rsidRPr="00BC7B3B" w14:paraId="5078A7B8" w14:textId="77777777">
        <w:tc>
          <w:tcPr>
            <w:tcW w:w="7740" w:type="dxa"/>
          </w:tcPr>
          <w:p w14:paraId="00000135"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Unknown</w:t>
            </w:r>
          </w:p>
        </w:tc>
        <w:tc>
          <w:tcPr>
            <w:tcW w:w="2610" w:type="dxa"/>
          </w:tcPr>
          <w:p w14:paraId="00000136"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20946 (61.3%)</w:t>
            </w:r>
          </w:p>
        </w:tc>
        <w:tc>
          <w:tcPr>
            <w:tcW w:w="2700" w:type="dxa"/>
          </w:tcPr>
          <w:p w14:paraId="00000137" w14:textId="77777777" w:rsidR="006F4992" w:rsidRPr="00BC7B3B" w:rsidRDefault="00F60F30">
            <w:pPr>
              <w:tabs>
                <w:tab w:val="center" w:pos="1267"/>
                <w:tab w:val="right" w:pos="2535"/>
              </w:tabs>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ab/>
              <w:t>4197 (61.4%)</w:t>
            </w:r>
          </w:p>
        </w:tc>
      </w:tr>
      <w:tr w:rsidR="006F4992" w:rsidRPr="00BC7B3B" w14:paraId="3FC719B5" w14:textId="77777777">
        <w:tc>
          <w:tcPr>
            <w:tcW w:w="7740" w:type="dxa"/>
          </w:tcPr>
          <w:p w14:paraId="00000138" w14:textId="77777777" w:rsidR="006F4992" w:rsidRPr="00BC7B3B" w:rsidRDefault="00F60F30">
            <w:pP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Insurance Coverage During Treatment</w:t>
            </w:r>
          </w:p>
        </w:tc>
        <w:tc>
          <w:tcPr>
            <w:tcW w:w="2610" w:type="dxa"/>
          </w:tcPr>
          <w:p w14:paraId="00000139" w14:textId="77777777" w:rsidR="006F4992" w:rsidRPr="00BC7B3B" w:rsidRDefault="006F4992">
            <w:pPr>
              <w:rPr>
                <w:rFonts w:ascii="Times New Roman" w:eastAsia="Times New Roman" w:hAnsi="Times New Roman" w:cs="Times New Roman"/>
                <w:b/>
                <w:sz w:val="22"/>
                <w:szCs w:val="22"/>
              </w:rPr>
            </w:pPr>
          </w:p>
        </w:tc>
        <w:tc>
          <w:tcPr>
            <w:tcW w:w="2700" w:type="dxa"/>
          </w:tcPr>
          <w:p w14:paraId="0000013A" w14:textId="77777777" w:rsidR="006F4992" w:rsidRPr="00BC7B3B" w:rsidRDefault="006F4992">
            <w:pPr>
              <w:rPr>
                <w:rFonts w:ascii="Times New Roman" w:eastAsia="Times New Roman" w:hAnsi="Times New Roman" w:cs="Times New Roman"/>
                <w:b/>
                <w:sz w:val="22"/>
                <w:szCs w:val="22"/>
              </w:rPr>
            </w:pPr>
          </w:p>
        </w:tc>
      </w:tr>
      <w:tr w:rsidR="006F4992" w:rsidRPr="00BC7B3B" w14:paraId="543202C1" w14:textId="77777777">
        <w:tc>
          <w:tcPr>
            <w:tcW w:w="7740" w:type="dxa"/>
          </w:tcPr>
          <w:p w14:paraId="0000013B"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Medicare</w:t>
            </w:r>
          </w:p>
        </w:tc>
        <w:tc>
          <w:tcPr>
            <w:tcW w:w="2610" w:type="dxa"/>
          </w:tcPr>
          <w:p w14:paraId="0000013C"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13817 (40.4%)</w:t>
            </w:r>
          </w:p>
        </w:tc>
        <w:tc>
          <w:tcPr>
            <w:tcW w:w="2700" w:type="dxa"/>
          </w:tcPr>
          <w:p w14:paraId="0000013D"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2822 (41.3%)</w:t>
            </w:r>
          </w:p>
        </w:tc>
      </w:tr>
      <w:tr w:rsidR="006F4992" w:rsidRPr="00BC7B3B" w14:paraId="1DA08354" w14:textId="77777777">
        <w:tc>
          <w:tcPr>
            <w:tcW w:w="7740" w:type="dxa"/>
          </w:tcPr>
          <w:p w14:paraId="0000013E"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Medicaid</w:t>
            </w:r>
          </w:p>
        </w:tc>
        <w:tc>
          <w:tcPr>
            <w:tcW w:w="2610" w:type="dxa"/>
          </w:tcPr>
          <w:p w14:paraId="0000013F"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2075 (6.1%)</w:t>
            </w:r>
          </w:p>
        </w:tc>
        <w:tc>
          <w:tcPr>
            <w:tcW w:w="2700" w:type="dxa"/>
          </w:tcPr>
          <w:p w14:paraId="00000140"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519 (7.6%)</w:t>
            </w:r>
          </w:p>
        </w:tc>
      </w:tr>
      <w:tr w:rsidR="006F4992" w:rsidRPr="00BC7B3B" w14:paraId="31DADF7E" w14:textId="77777777">
        <w:tc>
          <w:tcPr>
            <w:tcW w:w="7740" w:type="dxa"/>
          </w:tcPr>
          <w:p w14:paraId="00000141"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Commercial Insurance</w:t>
            </w:r>
          </w:p>
        </w:tc>
        <w:tc>
          <w:tcPr>
            <w:tcW w:w="2610" w:type="dxa"/>
          </w:tcPr>
          <w:p w14:paraId="00000142"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14934 (43.7%)</w:t>
            </w:r>
          </w:p>
        </w:tc>
        <w:tc>
          <w:tcPr>
            <w:tcW w:w="2700" w:type="dxa"/>
          </w:tcPr>
          <w:p w14:paraId="00000143" w14:textId="77777777" w:rsidR="006F4992" w:rsidRPr="00BC7B3B" w:rsidRDefault="00F60F30">
            <w:pPr>
              <w:tabs>
                <w:tab w:val="center" w:pos="1267"/>
                <w:tab w:val="right" w:pos="2535"/>
              </w:tabs>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ab/>
              <w:t>2953 (43.2%)</w:t>
            </w:r>
            <w:r w:rsidRPr="00BC7B3B">
              <w:rPr>
                <w:rFonts w:ascii="Times New Roman" w:eastAsia="Times New Roman" w:hAnsi="Times New Roman" w:cs="Times New Roman"/>
                <w:sz w:val="22"/>
                <w:szCs w:val="22"/>
              </w:rPr>
              <w:tab/>
            </w:r>
          </w:p>
        </w:tc>
      </w:tr>
      <w:tr w:rsidR="006F4992" w:rsidRPr="00BC7B3B" w14:paraId="34BCC488" w14:textId="77777777">
        <w:tc>
          <w:tcPr>
            <w:tcW w:w="7740" w:type="dxa"/>
          </w:tcPr>
          <w:p w14:paraId="00000144"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Self-Pay</w:t>
            </w:r>
          </w:p>
        </w:tc>
        <w:tc>
          <w:tcPr>
            <w:tcW w:w="2610" w:type="dxa"/>
          </w:tcPr>
          <w:p w14:paraId="00000145"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 xml:space="preserve">1200 (3.6%) </w:t>
            </w:r>
          </w:p>
        </w:tc>
        <w:tc>
          <w:tcPr>
            <w:tcW w:w="2700" w:type="dxa"/>
          </w:tcPr>
          <w:p w14:paraId="00000146"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235 (3.4%)</w:t>
            </w:r>
          </w:p>
        </w:tc>
      </w:tr>
      <w:tr w:rsidR="006F4992" w:rsidRPr="00BC7B3B" w14:paraId="48CC747D" w14:textId="77777777">
        <w:tc>
          <w:tcPr>
            <w:tcW w:w="7740" w:type="dxa"/>
          </w:tcPr>
          <w:p w14:paraId="00000147"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No Insurance Reported</w:t>
            </w:r>
          </w:p>
        </w:tc>
        <w:tc>
          <w:tcPr>
            <w:tcW w:w="2610" w:type="dxa"/>
          </w:tcPr>
          <w:p w14:paraId="00000148"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11378 (33.3%)</w:t>
            </w:r>
          </w:p>
        </w:tc>
        <w:tc>
          <w:tcPr>
            <w:tcW w:w="2700" w:type="dxa"/>
          </w:tcPr>
          <w:p w14:paraId="00000149"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2303 (33.7%)</w:t>
            </w:r>
          </w:p>
        </w:tc>
      </w:tr>
      <w:tr w:rsidR="006F4992" w:rsidRPr="00BC7B3B" w14:paraId="669DCC81" w14:textId="77777777">
        <w:tc>
          <w:tcPr>
            <w:tcW w:w="7740" w:type="dxa"/>
          </w:tcPr>
          <w:p w14:paraId="0000014A" w14:textId="77777777" w:rsidR="006F4992" w:rsidRPr="00BC7B3B" w:rsidRDefault="00F60F30">
            <w:pP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First-Line Oncologic Therapy Prescribed</w:t>
            </w:r>
          </w:p>
        </w:tc>
        <w:tc>
          <w:tcPr>
            <w:tcW w:w="2610" w:type="dxa"/>
          </w:tcPr>
          <w:p w14:paraId="0000014B" w14:textId="77777777" w:rsidR="006F4992" w:rsidRPr="00BC7B3B" w:rsidRDefault="006F4992">
            <w:pPr>
              <w:rPr>
                <w:rFonts w:ascii="Times New Roman" w:eastAsia="Times New Roman" w:hAnsi="Times New Roman" w:cs="Times New Roman"/>
                <w:b/>
                <w:sz w:val="22"/>
                <w:szCs w:val="22"/>
              </w:rPr>
            </w:pPr>
          </w:p>
        </w:tc>
        <w:tc>
          <w:tcPr>
            <w:tcW w:w="2700" w:type="dxa"/>
          </w:tcPr>
          <w:p w14:paraId="0000014C" w14:textId="77777777" w:rsidR="006F4992" w:rsidRPr="00BC7B3B" w:rsidRDefault="006F4992">
            <w:pPr>
              <w:rPr>
                <w:rFonts w:ascii="Times New Roman" w:eastAsia="Times New Roman" w:hAnsi="Times New Roman" w:cs="Times New Roman"/>
                <w:b/>
                <w:sz w:val="22"/>
                <w:szCs w:val="22"/>
              </w:rPr>
            </w:pPr>
          </w:p>
        </w:tc>
      </w:tr>
      <w:tr w:rsidR="006F4992" w:rsidRPr="00BC7B3B" w14:paraId="4EBB5CAF" w14:textId="77777777">
        <w:tc>
          <w:tcPr>
            <w:tcW w:w="7740" w:type="dxa"/>
          </w:tcPr>
          <w:p w14:paraId="0000014D"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Platinum-Based Doublet Chemotherapy</w:t>
            </w:r>
          </w:p>
        </w:tc>
        <w:tc>
          <w:tcPr>
            <w:tcW w:w="2610" w:type="dxa"/>
          </w:tcPr>
          <w:p w14:paraId="0000014E"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17379 (50.9%)</w:t>
            </w:r>
          </w:p>
        </w:tc>
        <w:tc>
          <w:tcPr>
            <w:tcW w:w="2700" w:type="dxa"/>
          </w:tcPr>
          <w:p w14:paraId="0000014F"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3499 (51.2%)</w:t>
            </w:r>
          </w:p>
        </w:tc>
      </w:tr>
      <w:tr w:rsidR="006F4992" w:rsidRPr="00BC7B3B" w14:paraId="04DF8E07" w14:textId="77777777">
        <w:tc>
          <w:tcPr>
            <w:tcW w:w="7740" w:type="dxa"/>
          </w:tcPr>
          <w:p w14:paraId="00000150"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IO Monotherapy</w:t>
            </w:r>
          </w:p>
        </w:tc>
        <w:tc>
          <w:tcPr>
            <w:tcW w:w="2610" w:type="dxa"/>
          </w:tcPr>
          <w:p w14:paraId="0000015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3838 (11.2%)</w:t>
            </w:r>
          </w:p>
        </w:tc>
        <w:tc>
          <w:tcPr>
            <w:tcW w:w="2700" w:type="dxa"/>
          </w:tcPr>
          <w:p w14:paraId="00000152"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793 (11.6%)</w:t>
            </w:r>
          </w:p>
        </w:tc>
      </w:tr>
      <w:tr w:rsidR="006F4992" w:rsidRPr="00BC7B3B" w14:paraId="0F585DF7" w14:textId="77777777">
        <w:tc>
          <w:tcPr>
            <w:tcW w:w="7740" w:type="dxa"/>
          </w:tcPr>
          <w:p w14:paraId="00000153"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Combination Therapy</w:t>
            </w:r>
          </w:p>
        </w:tc>
        <w:tc>
          <w:tcPr>
            <w:tcW w:w="2610" w:type="dxa"/>
          </w:tcPr>
          <w:p w14:paraId="00000154"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4283 (12.5%)</w:t>
            </w:r>
          </w:p>
        </w:tc>
        <w:tc>
          <w:tcPr>
            <w:tcW w:w="2700" w:type="dxa"/>
          </w:tcPr>
          <w:p w14:paraId="00000155"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852 (12.5%)</w:t>
            </w:r>
          </w:p>
        </w:tc>
      </w:tr>
      <w:tr w:rsidR="006F4992" w:rsidRPr="00BC7B3B" w14:paraId="4C1981C7" w14:textId="77777777">
        <w:tc>
          <w:tcPr>
            <w:tcW w:w="7740" w:type="dxa"/>
          </w:tcPr>
          <w:p w14:paraId="00000156"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Other</w:t>
            </w:r>
          </w:p>
        </w:tc>
        <w:tc>
          <w:tcPr>
            <w:tcW w:w="2610" w:type="dxa"/>
          </w:tcPr>
          <w:p w14:paraId="00000157"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8673 (25.4%)</w:t>
            </w:r>
          </w:p>
        </w:tc>
        <w:tc>
          <w:tcPr>
            <w:tcW w:w="2700" w:type="dxa"/>
          </w:tcPr>
          <w:p w14:paraId="00000158"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1691 (24.7%)</w:t>
            </w:r>
          </w:p>
        </w:tc>
      </w:tr>
      <w:tr w:rsidR="006F4992" w:rsidRPr="00BC7B3B" w14:paraId="0994A037" w14:textId="77777777">
        <w:tc>
          <w:tcPr>
            <w:tcW w:w="7740" w:type="dxa"/>
          </w:tcPr>
          <w:p w14:paraId="00000159" w14:textId="77777777" w:rsidR="006F4992" w:rsidRPr="00BC7B3B" w:rsidRDefault="00F60F30">
            <w:pP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Other Mutation Presence</w:t>
            </w:r>
          </w:p>
        </w:tc>
        <w:tc>
          <w:tcPr>
            <w:tcW w:w="2610" w:type="dxa"/>
          </w:tcPr>
          <w:p w14:paraId="0000015A" w14:textId="77777777" w:rsidR="006F4992" w:rsidRPr="00BC7B3B" w:rsidRDefault="006F4992">
            <w:pPr>
              <w:rPr>
                <w:rFonts w:ascii="Times New Roman" w:eastAsia="Times New Roman" w:hAnsi="Times New Roman" w:cs="Times New Roman"/>
                <w:b/>
                <w:sz w:val="22"/>
                <w:szCs w:val="22"/>
              </w:rPr>
            </w:pPr>
          </w:p>
        </w:tc>
        <w:tc>
          <w:tcPr>
            <w:tcW w:w="2700" w:type="dxa"/>
          </w:tcPr>
          <w:p w14:paraId="0000015B" w14:textId="77777777" w:rsidR="006F4992" w:rsidRPr="00BC7B3B" w:rsidRDefault="006F4992">
            <w:pPr>
              <w:rPr>
                <w:rFonts w:ascii="Times New Roman" w:eastAsia="Times New Roman" w:hAnsi="Times New Roman" w:cs="Times New Roman"/>
                <w:b/>
                <w:sz w:val="22"/>
                <w:szCs w:val="22"/>
              </w:rPr>
            </w:pPr>
          </w:p>
        </w:tc>
      </w:tr>
      <w:tr w:rsidR="006F4992" w:rsidRPr="00BC7B3B" w14:paraId="25D30731" w14:textId="77777777">
        <w:tc>
          <w:tcPr>
            <w:tcW w:w="7740" w:type="dxa"/>
          </w:tcPr>
          <w:p w14:paraId="0000015C"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ALK+</w:t>
            </w:r>
          </w:p>
        </w:tc>
        <w:tc>
          <w:tcPr>
            <w:tcW w:w="2610" w:type="dxa"/>
          </w:tcPr>
          <w:p w14:paraId="0000015D"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862 (2.5%)</w:t>
            </w:r>
          </w:p>
        </w:tc>
        <w:tc>
          <w:tcPr>
            <w:tcW w:w="2700" w:type="dxa"/>
          </w:tcPr>
          <w:p w14:paraId="0000015E"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201 (2.9%)</w:t>
            </w:r>
          </w:p>
        </w:tc>
      </w:tr>
      <w:tr w:rsidR="006F4992" w:rsidRPr="00BC7B3B" w14:paraId="2BC7B8E5" w14:textId="77777777">
        <w:tc>
          <w:tcPr>
            <w:tcW w:w="7740" w:type="dxa"/>
          </w:tcPr>
          <w:p w14:paraId="0000015F"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EGFR+</w:t>
            </w:r>
          </w:p>
        </w:tc>
        <w:tc>
          <w:tcPr>
            <w:tcW w:w="2610" w:type="dxa"/>
          </w:tcPr>
          <w:p w14:paraId="00000160"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4279 (12.5%)</w:t>
            </w:r>
          </w:p>
        </w:tc>
        <w:tc>
          <w:tcPr>
            <w:tcW w:w="2700" w:type="dxa"/>
          </w:tcPr>
          <w:p w14:paraId="0000016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875 (12.8%)</w:t>
            </w:r>
          </w:p>
        </w:tc>
      </w:tr>
      <w:tr w:rsidR="006F4992" w:rsidRPr="00BC7B3B" w14:paraId="280CF7B8" w14:textId="77777777">
        <w:tc>
          <w:tcPr>
            <w:tcW w:w="7740" w:type="dxa"/>
          </w:tcPr>
          <w:p w14:paraId="00000162"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ROS1+</w:t>
            </w:r>
          </w:p>
        </w:tc>
        <w:tc>
          <w:tcPr>
            <w:tcW w:w="2610" w:type="dxa"/>
          </w:tcPr>
          <w:p w14:paraId="00000163"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192 (0.6%)</w:t>
            </w:r>
          </w:p>
        </w:tc>
        <w:tc>
          <w:tcPr>
            <w:tcW w:w="2700" w:type="dxa"/>
          </w:tcPr>
          <w:p w14:paraId="00000164"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28 (0.4%)</w:t>
            </w:r>
          </w:p>
        </w:tc>
      </w:tr>
      <w:tr w:rsidR="006F4992" w:rsidRPr="00BC7B3B" w14:paraId="14880F1C" w14:textId="77777777">
        <w:tc>
          <w:tcPr>
            <w:tcW w:w="7740" w:type="dxa"/>
          </w:tcPr>
          <w:p w14:paraId="00000165"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EGFR+</w:t>
            </w:r>
          </w:p>
        </w:tc>
        <w:tc>
          <w:tcPr>
            <w:tcW w:w="2610" w:type="dxa"/>
          </w:tcPr>
          <w:p w14:paraId="00000166"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4279 (12.5%)</w:t>
            </w:r>
          </w:p>
        </w:tc>
        <w:tc>
          <w:tcPr>
            <w:tcW w:w="2700" w:type="dxa"/>
          </w:tcPr>
          <w:p w14:paraId="00000167"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875 (12.8%)</w:t>
            </w:r>
          </w:p>
        </w:tc>
      </w:tr>
      <w:tr w:rsidR="006F4992" w:rsidRPr="00BC7B3B" w14:paraId="42B860AA" w14:textId="77777777">
        <w:tc>
          <w:tcPr>
            <w:tcW w:w="7740" w:type="dxa"/>
          </w:tcPr>
          <w:p w14:paraId="00000168"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KRAS+</w:t>
            </w:r>
          </w:p>
        </w:tc>
        <w:tc>
          <w:tcPr>
            <w:tcW w:w="2610" w:type="dxa"/>
          </w:tcPr>
          <w:p w14:paraId="00000169"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4219 (12.4%)</w:t>
            </w:r>
          </w:p>
        </w:tc>
        <w:tc>
          <w:tcPr>
            <w:tcW w:w="2700" w:type="dxa"/>
          </w:tcPr>
          <w:p w14:paraId="0000016A"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817 (12.0%)</w:t>
            </w:r>
          </w:p>
        </w:tc>
      </w:tr>
      <w:tr w:rsidR="006F4992" w:rsidRPr="00BC7B3B" w14:paraId="36613C24" w14:textId="77777777">
        <w:tc>
          <w:tcPr>
            <w:tcW w:w="7740" w:type="dxa"/>
          </w:tcPr>
          <w:p w14:paraId="0000016B" w14:textId="77777777" w:rsidR="006F4992" w:rsidRPr="00BC7B3B" w:rsidRDefault="00F60F30">
            <w:pP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Anti-Infective Use Prior to Treatment</w:t>
            </w:r>
          </w:p>
        </w:tc>
        <w:tc>
          <w:tcPr>
            <w:tcW w:w="2610" w:type="dxa"/>
          </w:tcPr>
          <w:p w14:paraId="0000016C" w14:textId="77777777" w:rsidR="006F4992" w:rsidRPr="00BC7B3B" w:rsidRDefault="006F4992">
            <w:pPr>
              <w:jc w:val="center"/>
              <w:rPr>
                <w:rFonts w:ascii="Times New Roman" w:eastAsia="Times New Roman" w:hAnsi="Times New Roman" w:cs="Times New Roman"/>
                <w:sz w:val="22"/>
                <w:szCs w:val="22"/>
              </w:rPr>
            </w:pPr>
          </w:p>
        </w:tc>
        <w:tc>
          <w:tcPr>
            <w:tcW w:w="2700" w:type="dxa"/>
          </w:tcPr>
          <w:p w14:paraId="0000016D" w14:textId="77777777" w:rsidR="006F4992" w:rsidRPr="00BC7B3B" w:rsidRDefault="006F4992">
            <w:pPr>
              <w:jc w:val="center"/>
              <w:rPr>
                <w:rFonts w:ascii="Times New Roman" w:eastAsia="Times New Roman" w:hAnsi="Times New Roman" w:cs="Times New Roman"/>
                <w:sz w:val="22"/>
                <w:szCs w:val="22"/>
              </w:rPr>
            </w:pPr>
          </w:p>
        </w:tc>
      </w:tr>
      <w:tr w:rsidR="006F4992" w:rsidRPr="00BC7B3B" w14:paraId="4B4CF783" w14:textId="77777777">
        <w:tc>
          <w:tcPr>
            <w:tcW w:w="7740" w:type="dxa"/>
          </w:tcPr>
          <w:p w14:paraId="0000016E"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No</w:t>
            </w:r>
          </w:p>
        </w:tc>
        <w:tc>
          <w:tcPr>
            <w:tcW w:w="2610" w:type="dxa"/>
          </w:tcPr>
          <w:p w14:paraId="0000016F"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33671 (98.5%)</w:t>
            </w:r>
          </w:p>
        </w:tc>
        <w:tc>
          <w:tcPr>
            <w:tcW w:w="2700" w:type="dxa"/>
          </w:tcPr>
          <w:p w14:paraId="00000170"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6732 (98.5%)</w:t>
            </w:r>
          </w:p>
        </w:tc>
      </w:tr>
      <w:tr w:rsidR="006F4992" w:rsidRPr="00BC7B3B" w14:paraId="62C02C89" w14:textId="77777777">
        <w:tc>
          <w:tcPr>
            <w:tcW w:w="7740" w:type="dxa"/>
          </w:tcPr>
          <w:p w14:paraId="00000171"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Yes</w:t>
            </w:r>
          </w:p>
        </w:tc>
        <w:tc>
          <w:tcPr>
            <w:tcW w:w="2610" w:type="dxa"/>
          </w:tcPr>
          <w:p w14:paraId="00000172"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502 (1.5%)</w:t>
            </w:r>
          </w:p>
        </w:tc>
        <w:tc>
          <w:tcPr>
            <w:tcW w:w="2700" w:type="dxa"/>
          </w:tcPr>
          <w:p w14:paraId="00000173"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103 (1.5%)</w:t>
            </w:r>
          </w:p>
        </w:tc>
      </w:tr>
      <w:tr w:rsidR="006F4992" w:rsidRPr="00BC7B3B" w14:paraId="01797CB5" w14:textId="77777777">
        <w:tc>
          <w:tcPr>
            <w:tcW w:w="7740" w:type="dxa"/>
          </w:tcPr>
          <w:p w14:paraId="00000174" w14:textId="77777777" w:rsidR="006F4992" w:rsidRPr="00BC7B3B" w:rsidRDefault="00F60F30">
            <w:pP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Glucocorticoid Use Prior to Treatment</w:t>
            </w:r>
          </w:p>
        </w:tc>
        <w:tc>
          <w:tcPr>
            <w:tcW w:w="2610" w:type="dxa"/>
          </w:tcPr>
          <w:p w14:paraId="00000175" w14:textId="77777777" w:rsidR="006F4992" w:rsidRPr="00BC7B3B" w:rsidRDefault="006F4992">
            <w:pPr>
              <w:jc w:val="center"/>
              <w:rPr>
                <w:rFonts w:ascii="Times New Roman" w:eastAsia="Times New Roman" w:hAnsi="Times New Roman" w:cs="Times New Roman"/>
                <w:sz w:val="22"/>
                <w:szCs w:val="22"/>
              </w:rPr>
            </w:pPr>
          </w:p>
        </w:tc>
        <w:tc>
          <w:tcPr>
            <w:tcW w:w="2700" w:type="dxa"/>
          </w:tcPr>
          <w:p w14:paraId="00000176" w14:textId="77777777" w:rsidR="006F4992" w:rsidRPr="00BC7B3B" w:rsidRDefault="006F4992">
            <w:pPr>
              <w:jc w:val="center"/>
              <w:rPr>
                <w:rFonts w:ascii="Times New Roman" w:eastAsia="Times New Roman" w:hAnsi="Times New Roman" w:cs="Times New Roman"/>
                <w:sz w:val="22"/>
                <w:szCs w:val="22"/>
              </w:rPr>
            </w:pPr>
          </w:p>
        </w:tc>
      </w:tr>
      <w:tr w:rsidR="006F4992" w:rsidRPr="00BC7B3B" w14:paraId="2CB1E5AD" w14:textId="77777777">
        <w:tc>
          <w:tcPr>
            <w:tcW w:w="7740" w:type="dxa"/>
          </w:tcPr>
          <w:p w14:paraId="00000177"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lastRenderedPageBreak/>
              <w:t>No</w:t>
            </w:r>
          </w:p>
        </w:tc>
        <w:tc>
          <w:tcPr>
            <w:tcW w:w="2610" w:type="dxa"/>
          </w:tcPr>
          <w:p w14:paraId="00000178"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12640 (37.0%)</w:t>
            </w:r>
          </w:p>
        </w:tc>
        <w:tc>
          <w:tcPr>
            <w:tcW w:w="2700" w:type="dxa"/>
          </w:tcPr>
          <w:p w14:paraId="00000179"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2594 (38.0%)</w:t>
            </w:r>
          </w:p>
        </w:tc>
      </w:tr>
      <w:tr w:rsidR="006F4992" w:rsidRPr="00BC7B3B" w14:paraId="3FC4E0FC" w14:textId="77777777">
        <w:tc>
          <w:tcPr>
            <w:tcW w:w="7740" w:type="dxa"/>
          </w:tcPr>
          <w:p w14:paraId="0000017A"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Yes</w:t>
            </w:r>
          </w:p>
        </w:tc>
        <w:tc>
          <w:tcPr>
            <w:tcW w:w="2610" w:type="dxa"/>
          </w:tcPr>
          <w:p w14:paraId="0000017B"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21533 (63.0%)</w:t>
            </w:r>
          </w:p>
        </w:tc>
        <w:tc>
          <w:tcPr>
            <w:tcW w:w="2700" w:type="dxa"/>
          </w:tcPr>
          <w:p w14:paraId="0000017C"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4241 (62.0%)</w:t>
            </w:r>
          </w:p>
        </w:tc>
      </w:tr>
      <w:tr w:rsidR="006F4992" w:rsidRPr="00BC7B3B" w14:paraId="7EF7FF4B" w14:textId="77777777">
        <w:tc>
          <w:tcPr>
            <w:tcW w:w="7740" w:type="dxa"/>
          </w:tcPr>
          <w:p w14:paraId="0000017D" w14:textId="77777777" w:rsidR="006F4992" w:rsidRPr="00BC7B3B" w:rsidRDefault="00F60F30">
            <w:pPr>
              <w:rPr>
                <w:rFonts w:ascii="Times New Roman" w:eastAsia="Times New Roman" w:hAnsi="Times New Roman" w:cs="Times New Roman"/>
                <w:i/>
                <w:sz w:val="22"/>
                <w:szCs w:val="22"/>
              </w:rPr>
            </w:pPr>
            <w:r w:rsidRPr="00BC7B3B">
              <w:rPr>
                <w:rFonts w:ascii="Times New Roman" w:eastAsia="Times New Roman" w:hAnsi="Times New Roman" w:cs="Times New Roman"/>
                <w:b/>
                <w:sz w:val="22"/>
                <w:szCs w:val="22"/>
              </w:rPr>
              <w:t>Reported Metastases Prior to Treatment</w:t>
            </w:r>
          </w:p>
        </w:tc>
        <w:tc>
          <w:tcPr>
            <w:tcW w:w="2610" w:type="dxa"/>
          </w:tcPr>
          <w:p w14:paraId="0000017E" w14:textId="77777777" w:rsidR="006F4992" w:rsidRPr="00BC7B3B" w:rsidRDefault="006F4992">
            <w:pPr>
              <w:jc w:val="center"/>
              <w:rPr>
                <w:rFonts w:ascii="Times New Roman" w:eastAsia="Times New Roman" w:hAnsi="Times New Roman" w:cs="Times New Roman"/>
                <w:sz w:val="22"/>
                <w:szCs w:val="22"/>
              </w:rPr>
            </w:pPr>
          </w:p>
        </w:tc>
        <w:tc>
          <w:tcPr>
            <w:tcW w:w="2700" w:type="dxa"/>
          </w:tcPr>
          <w:p w14:paraId="0000017F" w14:textId="77777777" w:rsidR="006F4992" w:rsidRPr="00BC7B3B" w:rsidRDefault="006F4992">
            <w:pPr>
              <w:jc w:val="center"/>
              <w:rPr>
                <w:rFonts w:ascii="Times New Roman" w:eastAsia="Times New Roman" w:hAnsi="Times New Roman" w:cs="Times New Roman"/>
                <w:sz w:val="22"/>
                <w:szCs w:val="22"/>
              </w:rPr>
            </w:pPr>
          </w:p>
        </w:tc>
      </w:tr>
      <w:tr w:rsidR="006F4992" w:rsidRPr="00BC7B3B" w14:paraId="0B09DD61" w14:textId="77777777">
        <w:tc>
          <w:tcPr>
            <w:tcW w:w="7740" w:type="dxa"/>
          </w:tcPr>
          <w:p w14:paraId="00000180"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i/>
                <w:sz w:val="22"/>
                <w:szCs w:val="22"/>
              </w:rPr>
              <w:t>Brain</w:t>
            </w:r>
          </w:p>
        </w:tc>
        <w:tc>
          <w:tcPr>
            <w:tcW w:w="2610" w:type="dxa"/>
          </w:tcPr>
          <w:p w14:paraId="0000018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788 (2.3%)</w:t>
            </w:r>
          </w:p>
        </w:tc>
        <w:tc>
          <w:tcPr>
            <w:tcW w:w="2700" w:type="dxa"/>
          </w:tcPr>
          <w:p w14:paraId="00000182"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147 (2.2%)</w:t>
            </w:r>
          </w:p>
        </w:tc>
      </w:tr>
      <w:tr w:rsidR="006F4992" w:rsidRPr="00BC7B3B" w14:paraId="147E92C1" w14:textId="77777777">
        <w:tc>
          <w:tcPr>
            <w:tcW w:w="7740" w:type="dxa"/>
          </w:tcPr>
          <w:p w14:paraId="00000183"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Bone</w:t>
            </w:r>
          </w:p>
        </w:tc>
        <w:tc>
          <w:tcPr>
            <w:tcW w:w="2610" w:type="dxa"/>
          </w:tcPr>
          <w:p w14:paraId="00000184"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1397 (4.1%)</w:t>
            </w:r>
          </w:p>
        </w:tc>
        <w:tc>
          <w:tcPr>
            <w:tcW w:w="2700" w:type="dxa"/>
          </w:tcPr>
          <w:p w14:paraId="00000185"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298 (4.4%)</w:t>
            </w:r>
          </w:p>
        </w:tc>
      </w:tr>
      <w:tr w:rsidR="006F4992" w:rsidRPr="00BC7B3B" w14:paraId="56D0B8A6" w14:textId="77777777">
        <w:tc>
          <w:tcPr>
            <w:tcW w:w="7740" w:type="dxa"/>
          </w:tcPr>
          <w:p w14:paraId="00000186"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Other CNS Location</w:t>
            </w:r>
          </w:p>
        </w:tc>
        <w:tc>
          <w:tcPr>
            <w:tcW w:w="2610" w:type="dxa"/>
          </w:tcPr>
          <w:p w14:paraId="00000187"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27 (0.1%)</w:t>
            </w:r>
          </w:p>
        </w:tc>
        <w:tc>
          <w:tcPr>
            <w:tcW w:w="2700" w:type="dxa"/>
          </w:tcPr>
          <w:p w14:paraId="00000188"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9 (0.1%)</w:t>
            </w:r>
          </w:p>
        </w:tc>
      </w:tr>
      <w:tr w:rsidR="006F4992" w:rsidRPr="00BC7B3B" w14:paraId="20489D89" w14:textId="77777777">
        <w:tc>
          <w:tcPr>
            <w:tcW w:w="7740" w:type="dxa"/>
          </w:tcPr>
          <w:p w14:paraId="00000189"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i/>
                <w:sz w:val="22"/>
                <w:szCs w:val="22"/>
              </w:rPr>
              <w:t>Digestive System</w:t>
            </w:r>
          </w:p>
        </w:tc>
        <w:tc>
          <w:tcPr>
            <w:tcW w:w="2610" w:type="dxa"/>
          </w:tcPr>
          <w:p w14:paraId="0000018A"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288 (0.8%)</w:t>
            </w:r>
          </w:p>
        </w:tc>
        <w:tc>
          <w:tcPr>
            <w:tcW w:w="2700" w:type="dxa"/>
          </w:tcPr>
          <w:p w14:paraId="0000018B"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52 (0.8%)</w:t>
            </w:r>
          </w:p>
        </w:tc>
      </w:tr>
      <w:tr w:rsidR="006F4992" w:rsidRPr="00BC7B3B" w14:paraId="1CD05375" w14:textId="77777777">
        <w:tc>
          <w:tcPr>
            <w:tcW w:w="7740" w:type="dxa"/>
          </w:tcPr>
          <w:p w14:paraId="0000018C"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Adrenal Glands</w:t>
            </w:r>
          </w:p>
        </w:tc>
        <w:tc>
          <w:tcPr>
            <w:tcW w:w="2610" w:type="dxa"/>
          </w:tcPr>
          <w:p w14:paraId="0000018D"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183 (0.5%)</w:t>
            </w:r>
          </w:p>
        </w:tc>
        <w:tc>
          <w:tcPr>
            <w:tcW w:w="2700" w:type="dxa"/>
          </w:tcPr>
          <w:p w14:paraId="0000018E"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41 (0.6%)</w:t>
            </w:r>
          </w:p>
        </w:tc>
      </w:tr>
      <w:tr w:rsidR="006F4992" w:rsidRPr="00BC7B3B" w14:paraId="7F1E7C4D" w14:textId="77777777">
        <w:tc>
          <w:tcPr>
            <w:tcW w:w="7740" w:type="dxa"/>
          </w:tcPr>
          <w:p w14:paraId="0000018F"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Other Location/Unspecified</w:t>
            </w:r>
          </w:p>
        </w:tc>
        <w:tc>
          <w:tcPr>
            <w:tcW w:w="2610" w:type="dxa"/>
          </w:tcPr>
          <w:p w14:paraId="00000190"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843 (2.5%)</w:t>
            </w:r>
          </w:p>
        </w:tc>
        <w:tc>
          <w:tcPr>
            <w:tcW w:w="2700" w:type="dxa"/>
          </w:tcPr>
          <w:p w14:paraId="0000019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170 (2.5%)</w:t>
            </w:r>
          </w:p>
        </w:tc>
      </w:tr>
      <w:tr w:rsidR="006F4992" w:rsidRPr="00BC7B3B" w14:paraId="4F939D25" w14:textId="77777777">
        <w:tc>
          <w:tcPr>
            <w:tcW w:w="7740" w:type="dxa"/>
          </w:tcPr>
          <w:p w14:paraId="00000192"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b/>
                <w:sz w:val="22"/>
                <w:szCs w:val="22"/>
              </w:rPr>
              <w:t>Comorbidities Prior to Treatment</w:t>
            </w:r>
          </w:p>
        </w:tc>
        <w:tc>
          <w:tcPr>
            <w:tcW w:w="2610" w:type="dxa"/>
          </w:tcPr>
          <w:p w14:paraId="00000193" w14:textId="77777777" w:rsidR="006F4992" w:rsidRPr="00BC7B3B" w:rsidRDefault="006F4992">
            <w:pPr>
              <w:jc w:val="center"/>
              <w:rPr>
                <w:rFonts w:ascii="Times New Roman" w:eastAsia="Times New Roman" w:hAnsi="Times New Roman" w:cs="Times New Roman"/>
                <w:sz w:val="22"/>
                <w:szCs w:val="22"/>
              </w:rPr>
            </w:pPr>
          </w:p>
        </w:tc>
        <w:tc>
          <w:tcPr>
            <w:tcW w:w="2700" w:type="dxa"/>
          </w:tcPr>
          <w:p w14:paraId="00000194" w14:textId="77777777" w:rsidR="006F4992" w:rsidRPr="00BC7B3B" w:rsidRDefault="006F4992">
            <w:pPr>
              <w:jc w:val="center"/>
              <w:rPr>
                <w:rFonts w:ascii="Times New Roman" w:eastAsia="Times New Roman" w:hAnsi="Times New Roman" w:cs="Times New Roman"/>
                <w:sz w:val="22"/>
                <w:szCs w:val="22"/>
              </w:rPr>
            </w:pPr>
          </w:p>
        </w:tc>
      </w:tr>
      <w:tr w:rsidR="006F4992" w:rsidRPr="00BC7B3B" w14:paraId="6D0061FD" w14:textId="77777777">
        <w:tc>
          <w:tcPr>
            <w:tcW w:w="7740" w:type="dxa"/>
          </w:tcPr>
          <w:p w14:paraId="00000195"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Diabetes</w:t>
            </w:r>
          </w:p>
        </w:tc>
        <w:tc>
          <w:tcPr>
            <w:tcW w:w="2610" w:type="dxa"/>
          </w:tcPr>
          <w:p w14:paraId="00000196"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1588 (4.7%)</w:t>
            </w:r>
          </w:p>
        </w:tc>
        <w:tc>
          <w:tcPr>
            <w:tcW w:w="2700" w:type="dxa"/>
          </w:tcPr>
          <w:p w14:paraId="00000197"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328 (4.8%)</w:t>
            </w:r>
          </w:p>
        </w:tc>
      </w:tr>
      <w:tr w:rsidR="006F4992" w:rsidRPr="00BC7B3B" w14:paraId="42BC270A" w14:textId="77777777">
        <w:tc>
          <w:tcPr>
            <w:tcW w:w="7740" w:type="dxa"/>
          </w:tcPr>
          <w:p w14:paraId="00000198"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Connective Tissue Disease</w:t>
            </w:r>
          </w:p>
        </w:tc>
        <w:tc>
          <w:tcPr>
            <w:tcW w:w="2610" w:type="dxa"/>
          </w:tcPr>
          <w:p w14:paraId="00000199"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281 (0.8%)</w:t>
            </w:r>
          </w:p>
        </w:tc>
        <w:tc>
          <w:tcPr>
            <w:tcW w:w="2700" w:type="dxa"/>
          </w:tcPr>
          <w:p w14:paraId="0000019A"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45 (0.7%)</w:t>
            </w:r>
          </w:p>
        </w:tc>
      </w:tr>
      <w:tr w:rsidR="006F4992" w:rsidRPr="00BC7B3B" w14:paraId="47327556" w14:textId="77777777">
        <w:tc>
          <w:tcPr>
            <w:tcW w:w="7740" w:type="dxa"/>
          </w:tcPr>
          <w:p w14:paraId="0000019B"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Interstitial Lung Disease</w:t>
            </w:r>
          </w:p>
        </w:tc>
        <w:tc>
          <w:tcPr>
            <w:tcW w:w="2610" w:type="dxa"/>
          </w:tcPr>
          <w:p w14:paraId="0000019C"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 (&lt;0.1%)</w:t>
            </w:r>
          </w:p>
        </w:tc>
        <w:tc>
          <w:tcPr>
            <w:tcW w:w="2700" w:type="dxa"/>
          </w:tcPr>
          <w:p w14:paraId="0000019D"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 (&lt;0.1%)</w:t>
            </w:r>
          </w:p>
        </w:tc>
      </w:tr>
      <w:tr w:rsidR="006F4992" w:rsidRPr="00BC7B3B" w14:paraId="75CC41C0" w14:textId="77777777">
        <w:tc>
          <w:tcPr>
            <w:tcW w:w="7740" w:type="dxa"/>
          </w:tcPr>
          <w:p w14:paraId="0000019E"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Abnormal Renal Function</w:t>
            </w:r>
          </w:p>
        </w:tc>
        <w:tc>
          <w:tcPr>
            <w:tcW w:w="2610" w:type="dxa"/>
          </w:tcPr>
          <w:p w14:paraId="0000019F"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4570 (13.4%)</w:t>
            </w:r>
          </w:p>
        </w:tc>
        <w:tc>
          <w:tcPr>
            <w:tcW w:w="2700" w:type="dxa"/>
          </w:tcPr>
          <w:p w14:paraId="000001A0"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918 (13.4%)</w:t>
            </w:r>
          </w:p>
        </w:tc>
      </w:tr>
      <w:tr w:rsidR="006F4992" w:rsidRPr="00BC7B3B" w14:paraId="380356F7" w14:textId="77777777">
        <w:tc>
          <w:tcPr>
            <w:tcW w:w="7740" w:type="dxa"/>
          </w:tcPr>
          <w:p w14:paraId="000001A1"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Abnormal Liver Function</w:t>
            </w:r>
          </w:p>
        </w:tc>
        <w:tc>
          <w:tcPr>
            <w:tcW w:w="2610" w:type="dxa"/>
          </w:tcPr>
          <w:p w14:paraId="000001A2"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717 (2.1%)</w:t>
            </w:r>
          </w:p>
        </w:tc>
        <w:tc>
          <w:tcPr>
            <w:tcW w:w="2700" w:type="dxa"/>
          </w:tcPr>
          <w:p w14:paraId="000001A3"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159 (2.3%)</w:t>
            </w:r>
          </w:p>
        </w:tc>
      </w:tr>
    </w:tbl>
    <w:p w14:paraId="000001A4" w14:textId="77777777" w:rsidR="006F4992" w:rsidRPr="00BC7B3B" w:rsidRDefault="006F4992">
      <w:pPr>
        <w:rPr>
          <w:rFonts w:ascii="Times New Roman" w:eastAsia="Times New Roman" w:hAnsi="Times New Roman" w:cs="Times New Roman"/>
          <w:b/>
          <w:i/>
        </w:rPr>
      </w:pPr>
    </w:p>
    <w:p w14:paraId="000001A5" w14:textId="77777777" w:rsidR="006F4992" w:rsidRPr="00BC7B3B" w:rsidRDefault="006F4992">
      <w:pPr>
        <w:rPr>
          <w:rFonts w:ascii="Times New Roman" w:eastAsia="Times New Roman" w:hAnsi="Times New Roman" w:cs="Times New Roman"/>
          <w:b/>
          <w:i/>
        </w:rPr>
      </w:pPr>
    </w:p>
    <w:p w14:paraId="000001A6" w14:textId="77777777" w:rsidR="006F4992" w:rsidRPr="00BC7B3B" w:rsidRDefault="006F4992">
      <w:pPr>
        <w:rPr>
          <w:rFonts w:ascii="Times New Roman" w:eastAsia="Times New Roman" w:hAnsi="Times New Roman" w:cs="Times New Roman"/>
          <w:b/>
          <w:i/>
        </w:rPr>
      </w:pPr>
    </w:p>
    <w:p w14:paraId="000001A7" w14:textId="77777777" w:rsidR="006F4992" w:rsidRPr="00BC7B3B" w:rsidRDefault="006F4992">
      <w:pPr>
        <w:rPr>
          <w:rFonts w:ascii="Times New Roman" w:eastAsia="Times New Roman" w:hAnsi="Times New Roman" w:cs="Times New Roman"/>
          <w:b/>
          <w:i/>
        </w:rPr>
      </w:pPr>
    </w:p>
    <w:p w14:paraId="000001A8" w14:textId="77777777" w:rsidR="006F4992" w:rsidRPr="00BC7B3B" w:rsidRDefault="006F4992">
      <w:pPr>
        <w:rPr>
          <w:rFonts w:ascii="Times New Roman" w:eastAsia="Times New Roman" w:hAnsi="Times New Roman" w:cs="Times New Roman"/>
          <w:b/>
          <w:i/>
        </w:rPr>
      </w:pPr>
    </w:p>
    <w:p w14:paraId="000001A9" w14:textId="77777777" w:rsidR="006F4992" w:rsidRPr="00BC7B3B" w:rsidRDefault="006F4992">
      <w:pPr>
        <w:rPr>
          <w:rFonts w:ascii="Times New Roman" w:eastAsia="Times New Roman" w:hAnsi="Times New Roman" w:cs="Times New Roman"/>
          <w:b/>
          <w:i/>
        </w:rPr>
      </w:pPr>
    </w:p>
    <w:p w14:paraId="000001AA" w14:textId="77777777" w:rsidR="006F4992" w:rsidRPr="00BC7B3B" w:rsidRDefault="006F4992">
      <w:pPr>
        <w:rPr>
          <w:rFonts w:ascii="Times New Roman" w:eastAsia="Times New Roman" w:hAnsi="Times New Roman" w:cs="Times New Roman"/>
          <w:b/>
          <w:i/>
        </w:rPr>
      </w:pPr>
    </w:p>
    <w:p w14:paraId="000001AB" w14:textId="77777777" w:rsidR="006F4992" w:rsidRPr="00BC7B3B" w:rsidRDefault="006F4992">
      <w:pPr>
        <w:rPr>
          <w:rFonts w:ascii="Times New Roman" w:eastAsia="Times New Roman" w:hAnsi="Times New Roman" w:cs="Times New Roman"/>
          <w:b/>
          <w:i/>
        </w:rPr>
      </w:pPr>
    </w:p>
    <w:p w14:paraId="000001AC" w14:textId="77777777" w:rsidR="006F4992" w:rsidRPr="00BC7B3B" w:rsidRDefault="006F4992">
      <w:pPr>
        <w:rPr>
          <w:rFonts w:ascii="Times New Roman" w:eastAsia="Times New Roman" w:hAnsi="Times New Roman" w:cs="Times New Roman"/>
          <w:b/>
          <w:i/>
        </w:rPr>
      </w:pPr>
    </w:p>
    <w:p w14:paraId="000001AD" w14:textId="77777777" w:rsidR="006F4992" w:rsidRPr="00BC7B3B" w:rsidRDefault="006F4992">
      <w:pPr>
        <w:rPr>
          <w:rFonts w:ascii="Times New Roman" w:eastAsia="Times New Roman" w:hAnsi="Times New Roman" w:cs="Times New Roman"/>
          <w:b/>
          <w:i/>
        </w:rPr>
      </w:pPr>
    </w:p>
    <w:p w14:paraId="000001AE" w14:textId="77777777" w:rsidR="006F4992" w:rsidRPr="00BC7B3B" w:rsidRDefault="006F4992">
      <w:pPr>
        <w:rPr>
          <w:rFonts w:ascii="Times New Roman" w:eastAsia="Times New Roman" w:hAnsi="Times New Roman" w:cs="Times New Roman"/>
          <w:b/>
          <w:i/>
        </w:rPr>
      </w:pPr>
    </w:p>
    <w:p w14:paraId="000001AF" w14:textId="77777777" w:rsidR="006F4992" w:rsidRPr="00BC7B3B" w:rsidRDefault="006F4992">
      <w:pPr>
        <w:rPr>
          <w:rFonts w:ascii="Times New Roman" w:eastAsia="Times New Roman" w:hAnsi="Times New Roman" w:cs="Times New Roman"/>
          <w:b/>
          <w:i/>
        </w:rPr>
      </w:pPr>
    </w:p>
    <w:p w14:paraId="000001B0" w14:textId="77777777" w:rsidR="006F4992" w:rsidRPr="00BC7B3B" w:rsidRDefault="006F4992">
      <w:pPr>
        <w:rPr>
          <w:rFonts w:ascii="Times New Roman" w:eastAsia="Times New Roman" w:hAnsi="Times New Roman" w:cs="Times New Roman"/>
          <w:b/>
          <w:i/>
        </w:rPr>
      </w:pPr>
    </w:p>
    <w:p w14:paraId="000001B1" w14:textId="77777777" w:rsidR="006F4992" w:rsidRPr="00BC7B3B" w:rsidRDefault="006F4992">
      <w:pPr>
        <w:rPr>
          <w:rFonts w:ascii="Times New Roman" w:eastAsia="Times New Roman" w:hAnsi="Times New Roman" w:cs="Times New Roman"/>
          <w:b/>
          <w:i/>
        </w:rPr>
      </w:pPr>
    </w:p>
    <w:p w14:paraId="000001B2" w14:textId="77777777" w:rsidR="006F4992" w:rsidRPr="00BC7B3B" w:rsidRDefault="006F4992">
      <w:pPr>
        <w:rPr>
          <w:rFonts w:ascii="Times New Roman" w:eastAsia="Times New Roman" w:hAnsi="Times New Roman" w:cs="Times New Roman"/>
          <w:b/>
          <w:i/>
        </w:rPr>
      </w:pPr>
    </w:p>
    <w:p w14:paraId="000001B3" w14:textId="77777777" w:rsidR="006F4992" w:rsidRPr="00BC7B3B" w:rsidRDefault="006F4992">
      <w:pPr>
        <w:rPr>
          <w:rFonts w:ascii="Times New Roman" w:eastAsia="Times New Roman" w:hAnsi="Times New Roman" w:cs="Times New Roman"/>
          <w:b/>
          <w:i/>
        </w:rPr>
      </w:pPr>
    </w:p>
    <w:p w14:paraId="000001B4" w14:textId="77777777" w:rsidR="006F4992" w:rsidRPr="00BC7B3B" w:rsidRDefault="006F4992">
      <w:pPr>
        <w:rPr>
          <w:rFonts w:ascii="Times New Roman" w:eastAsia="Times New Roman" w:hAnsi="Times New Roman" w:cs="Times New Roman"/>
          <w:b/>
          <w:i/>
        </w:rPr>
      </w:pPr>
    </w:p>
    <w:p w14:paraId="000001B5" w14:textId="77777777" w:rsidR="006F4992" w:rsidRPr="00BC7B3B" w:rsidRDefault="006F4992">
      <w:pPr>
        <w:rPr>
          <w:rFonts w:ascii="Times New Roman" w:eastAsia="Times New Roman" w:hAnsi="Times New Roman" w:cs="Times New Roman"/>
          <w:b/>
          <w:i/>
        </w:rPr>
      </w:pPr>
    </w:p>
    <w:p w14:paraId="000001B6" w14:textId="77777777" w:rsidR="006F4992" w:rsidRPr="00BC7B3B" w:rsidRDefault="006F4992">
      <w:pPr>
        <w:rPr>
          <w:rFonts w:ascii="Times New Roman" w:eastAsia="Times New Roman" w:hAnsi="Times New Roman" w:cs="Times New Roman"/>
          <w:b/>
          <w:i/>
        </w:rPr>
      </w:pPr>
    </w:p>
    <w:p w14:paraId="000001B7" w14:textId="77777777" w:rsidR="006F4992" w:rsidRPr="00BC7B3B" w:rsidRDefault="006F4992">
      <w:pPr>
        <w:rPr>
          <w:rFonts w:ascii="Times New Roman" w:eastAsia="Times New Roman" w:hAnsi="Times New Roman" w:cs="Times New Roman"/>
          <w:b/>
          <w:i/>
        </w:rPr>
      </w:pPr>
    </w:p>
    <w:p w14:paraId="000001B8" w14:textId="77777777" w:rsidR="006F4992" w:rsidRPr="00BC7B3B" w:rsidRDefault="006F4992">
      <w:pPr>
        <w:rPr>
          <w:rFonts w:ascii="Times New Roman" w:eastAsia="Times New Roman" w:hAnsi="Times New Roman" w:cs="Times New Roman"/>
          <w:b/>
          <w:i/>
        </w:rPr>
      </w:pPr>
    </w:p>
    <w:p w14:paraId="000001B9" w14:textId="77777777" w:rsidR="006F4992" w:rsidRPr="00BC7B3B" w:rsidRDefault="00F60F30">
      <w:pPr>
        <w:rPr>
          <w:rFonts w:ascii="Times New Roman" w:eastAsia="Times New Roman" w:hAnsi="Times New Roman" w:cs="Times New Roman"/>
          <w:b/>
          <w:i/>
        </w:rPr>
      </w:pPr>
      <w:r w:rsidRPr="00BC7B3B">
        <w:rPr>
          <w:rFonts w:ascii="Times New Roman" w:eastAsia="Times New Roman" w:hAnsi="Times New Roman" w:cs="Times New Roman"/>
          <w:b/>
        </w:rPr>
        <w:lastRenderedPageBreak/>
        <w:t xml:space="preserve">Table 2: </w:t>
      </w:r>
      <w:r w:rsidRPr="00BC7B3B">
        <w:rPr>
          <w:rFonts w:ascii="Times New Roman" w:eastAsia="Times New Roman" w:hAnsi="Times New Roman" w:cs="Times New Roman"/>
        </w:rPr>
        <w:t>AUROC for each ML model on the independent test set. AUROC was calculated using 1000 bootstraps. All patients who received first-line therapy were included in the analysis.</w:t>
      </w:r>
    </w:p>
    <w:tbl>
      <w:tblPr>
        <w:tblStyle w:val="a0"/>
        <w:tblW w:w="98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58"/>
        <w:gridCol w:w="3430"/>
        <w:gridCol w:w="3409"/>
      </w:tblGrid>
      <w:tr w:rsidR="006F4992" w:rsidRPr="00BC7B3B" w14:paraId="732C1114" w14:textId="77777777">
        <w:tc>
          <w:tcPr>
            <w:tcW w:w="3058" w:type="dxa"/>
          </w:tcPr>
          <w:p w14:paraId="000001BA" w14:textId="77777777" w:rsidR="006F4992" w:rsidRPr="00BC7B3B" w:rsidRDefault="00F60F30">
            <w:pPr>
              <w:jc w:val="center"/>
              <w:rPr>
                <w:rFonts w:ascii="Times New Roman" w:eastAsia="Times New Roman" w:hAnsi="Times New Roman" w:cs="Times New Roman"/>
                <w:b/>
              </w:rPr>
            </w:pPr>
            <w:r w:rsidRPr="00BC7B3B">
              <w:rPr>
                <w:rFonts w:ascii="Times New Roman" w:eastAsia="Times New Roman" w:hAnsi="Times New Roman" w:cs="Times New Roman"/>
                <w:b/>
              </w:rPr>
              <w:t>Biomarker</w:t>
            </w:r>
          </w:p>
        </w:tc>
        <w:tc>
          <w:tcPr>
            <w:tcW w:w="3430" w:type="dxa"/>
          </w:tcPr>
          <w:p w14:paraId="000001BB" w14:textId="77777777" w:rsidR="006F4992" w:rsidRPr="00BC7B3B" w:rsidRDefault="00F60F30">
            <w:pPr>
              <w:jc w:val="center"/>
              <w:rPr>
                <w:rFonts w:ascii="Times New Roman" w:eastAsia="Times New Roman" w:hAnsi="Times New Roman" w:cs="Times New Roman"/>
                <w:b/>
              </w:rPr>
            </w:pPr>
            <w:r w:rsidRPr="00BC7B3B">
              <w:rPr>
                <w:rFonts w:ascii="Times New Roman" w:eastAsia="Times New Roman" w:hAnsi="Times New Roman" w:cs="Times New Roman"/>
                <w:b/>
              </w:rPr>
              <w:t>Outcome</w:t>
            </w:r>
          </w:p>
        </w:tc>
        <w:tc>
          <w:tcPr>
            <w:tcW w:w="3409" w:type="dxa"/>
          </w:tcPr>
          <w:p w14:paraId="000001BC" w14:textId="77777777" w:rsidR="006F4992" w:rsidRPr="00BC7B3B" w:rsidRDefault="00F60F30">
            <w:pPr>
              <w:jc w:val="center"/>
              <w:rPr>
                <w:rFonts w:ascii="Times New Roman" w:eastAsia="Times New Roman" w:hAnsi="Times New Roman" w:cs="Times New Roman"/>
                <w:b/>
              </w:rPr>
            </w:pPr>
            <w:r w:rsidRPr="00BC7B3B">
              <w:rPr>
                <w:rFonts w:ascii="Times New Roman" w:eastAsia="Times New Roman" w:hAnsi="Times New Roman" w:cs="Times New Roman"/>
                <w:b/>
              </w:rPr>
              <w:t>AUROC (95% CI) on Test Set</w:t>
            </w:r>
          </w:p>
        </w:tc>
      </w:tr>
      <w:tr w:rsidR="006F4992" w:rsidRPr="00BC7B3B" w14:paraId="7C9813D0" w14:textId="77777777">
        <w:tc>
          <w:tcPr>
            <w:tcW w:w="3058" w:type="dxa"/>
            <w:vMerge w:val="restart"/>
          </w:tcPr>
          <w:p w14:paraId="000001BD" w14:textId="77777777" w:rsidR="006F4992" w:rsidRPr="00BC7B3B" w:rsidRDefault="00F60F30">
            <w:pPr>
              <w:jc w:val="center"/>
              <w:rPr>
                <w:rFonts w:ascii="Times New Roman" w:eastAsia="Times New Roman" w:hAnsi="Times New Roman" w:cs="Times New Roman"/>
              </w:rPr>
            </w:pPr>
            <w:r w:rsidRPr="00BC7B3B">
              <w:rPr>
                <w:rFonts w:ascii="Times New Roman" w:eastAsia="Times New Roman" w:hAnsi="Times New Roman" w:cs="Times New Roman"/>
              </w:rPr>
              <w:t>ML Model</w:t>
            </w:r>
          </w:p>
        </w:tc>
        <w:tc>
          <w:tcPr>
            <w:tcW w:w="3430" w:type="dxa"/>
          </w:tcPr>
          <w:p w14:paraId="000001BE" w14:textId="77777777" w:rsidR="006F4992" w:rsidRPr="00BC7B3B" w:rsidRDefault="00F60F30">
            <w:pPr>
              <w:jc w:val="center"/>
              <w:rPr>
                <w:rFonts w:ascii="Times New Roman" w:eastAsia="Times New Roman" w:hAnsi="Times New Roman" w:cs="Times New Roman"/>
              </w:rPr>
            </w:pPr>
            <w:r w:rsidRPr="00BC7B3B">
              <w:rPr>
                <w:rFonts w:ascii="Times New Roman" w:eastAsia="Times New Roman" w:hAnsi="Times New Roman" w:cs="Times New Roman"/>
              </w:rPr>
              <w:t>12-month PFS</w:t>
            </w:r>
          </w:p>
        </w:tc>
        <w:tc>
          <w:tcPr>
            <w:tcW w:w="3409" w:type="dxa"/>
          </w:tcPr>
          <w:p w14:paraId="000001BF" w14:textId="77777777" w:rsidR="006F4992" w:rsidRPr="00BC7B3B" w:rsidRDefault="00F60F30">
            <w:pPr>
              <w:jc w:val="center"/>
              <w:rPr>
                <w:rFonts w:ascii="Times New Roman" w:eastAsia="Times New Roman" w:hAnsi="Times New Roman" w:cs="Times New Roman"/>
              </w:rPr>
            </w:pPr>
            <w:r w:rsidRPr="00BC7B3B">
              <w:rPr>
                <w:rFonts w:ascii="Times New Roman" w:eastAsia="Times New Roman" w:hAnsi="Times New Roman" w:cs="Times New Roman"/>
              </w:rPr>
              <w:t>0.70 ([0.69, 0.71])</w:t>
            </w:r>
          </w:p>
        </w:tc>
      </w:tr>
      <w:tr w:rsidR="006F4992" w:rsidRPr="00BC7B3B" w14:paraId="713D13D0" w14:textId="77777777">
        <w:tc>
          <w:tcPr>
            <w:tcW w:w="3058" w:type="dxa"/>
            <w:vMerge/>
          </w:tcPr>
          <w:p w14:paraId="000001C0"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rPr>
            </w:pPr>
          </w:p>
        </w:tc>
        <w:tc>
          <w:tcPr>
            <w:tcW w:w="3430" w:type="dxa"/>
          </w:tcPr>
          <w:p w14:paraId="000001C1" w14:textId="77777777" w:rsidR="006F4992" w:rsidRPr="00BC7B3B" w:rsidRDefault="00F60F30">
            <w:pPr>
              <w:jc w:val="center"/>
              <w:rPr>
                <w:rFonts w:ascii="Times New Roman" w:eastAsia="Times New Roman" w:hAnsi="Times New Roman" w:cs="Times New Roman"/>
              </w:rPr>
            </w:pPr>
            <w:r w:rsidRPr="00BC7B3B">
              <w:rPr>
                <w:rFonts w:ascii="Times New Roman" w:eastAsia="Times New Roman" w:hAnsi="Times New Roman" w:cs="Times New Roman"/>
              </w:rPr>
              <w:t>12-month OS</w:t>
            </w:r>
          </w:p>
        </w:tc>
        <w:tc>
          <w:tcPr>
            <w:tcW w:w="3409" w:type="dxa"/>
          </w:tcPr>
          <w:p w14:paraId="000001C2" w14:textId="77777777" w:rsidR="006F4992" w:rsidRPr="00BC7B3B" w:rsidRDefault="00F60F30">
            <w:pPr>
              <w:tabs>
                <w:tab w:val="left" w:pos="2136"/>
                <w:tab w:val="center" w:pos="2366"/>
              </w:tabs>
              <w:jc w:val="center"/>
              <w:rPr>
                <w:rFonts w:ascii="Times New Roman" w:eastAsia="Times New Roman" w:hAnsi="Times New Roman" w:cs="Times New Roman"/>
              </w:rPr>
            </w:pPr>
            <w:r w:rsidRPr="00BC7B3B">
              <w:rPr>
                <w:rFonts w:ascii="Times New Roman" w:eastAsia="Times New Roman" w:hAnsi="Times New Roman" w:cs="Times New Roman"/>
              </w:rPr>
              <w:t>0.74 ([0.73, 0.75])</w:t>
            </w:r>
          </w:p>
        </w:tc>
      </w:tr>
    </w:tbl>
    <w:p w14:paraId="000001C3"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rPr>
        <w:t>PFS = progression-free survival; OS = overall survival</w:t>
      </w:r>
    </w:p>
    <w:p w14:paraId="000001C4" w14:textId="77777777" w:rsidR="006F4992" w:rsidRPr="00BC7B3B" w:rsidRDefault="006F4992">
      <w:pPr>
        <w:rPr>
          <w:rFonts w:ascii="Times New Roman" w:eastAsia="Times New Roman" w:hAnsi="Times New Roman" w:cs="Times New Roman"/>
        </w:rPr>
      </w:pPr>
    </w:p>
    <w:p w14:paraId="000001C5" w14:textId="77777777" w:rsidR="006F4992" w:rsidRPr="00BC7B3B" w:rsidRDefault="006F4992">
      <w:pPr>
        <w:rPr>
          <w:rFonts w:ascii="Times New Roman" w:eastAsia="Times New Roman" w:hAnsi="Times New Roman" w:cs="Times New Roman"/>
        </w:rPr>
      </w:pPr>
    </w:p>
    <w:p w14:paraId="000001C6" w14:textId="77777777" w:rsidR="006F4992" w:rsidRPr="00BC7B3B" w:rsidRDefault="006F4992">
      <w:pPr>
        <w:rPr>
          <w:rFonts w:ascii="Times New Roman" w:eastAsia="Times New Roman" w:hAnsi="Times New Roman" w:cs="Times New Roman"/>
        </w:rPr>
      </w:pPr>
    </w:p>
    <w:p w14:paraId="000001C7" w14:textId="77777777" w:rsidR="006F4992" w:rsidRPr="00BC7B3B" w:rsidRDefault="006F4992">
      <w:pPr>
        <w:rPr>
          <w:rFonts w:ascii="Times New Roman" w:eastAsia="Times New Roman" w:hAnsi="Times New Roman" w:cs="Times New Roman"/>
        </w:rPr>
      </w:pPr>
    </w:p>
    <w:p w14:paraId="000001C8" w14:textId="77777777" w:rsidR="006F4992" w:rsidRPr="00BC7B3B" w:rsidRDefault="006F4992">
      <w:pPr>
        <w:rPr>
          <w:rFonts w:ascii="Times New Roman" w:eastAsia="Times New Roman" w:hAnsi="Times New Roman" w:cs="Times New Roman"/>
        </w:rPr>
      </w:pPr>
    </w:p>
    <w:p w14:paraId="000001C9" w14:textId="77777777" w:rsidR="006F4992" w:rsidRPr="00BC7B3B" w:rsidRDefault="006F4992">
      <w:pPr>
        <w:rPr>
          <w:rFonts w:ascii="Times New Roman" w:eastAsia="Times New Roman" w:hAnsi="Times New Roman" w:cs="Times New Roman"/>
        </w:rPr>
      </w:pPr>
    </w:p>
    <w:p w14:paraId="000001CA" w14:textId="77777777" w:rsidR="006F4992" w:rsidRPr="00BC7B3B" w:rsidRDefault="006F4992">
      <w:pPr>
        <w:rPr>
          <w:rFonts w:ascii="Times New Roman" w:eastAsia="Times New Roman" w:hAnsi="Times New Roman" w:cs="Times New Roman"/>
        </w:rPr>
      </w:pPr>
    </w:p>
    <w:p w14:paraId="000001CB" w14:textId="77777777" w:rsidR="006F4992" w:rsidRPr="00BC7B3B" w:rsidRDefault="006F4992">
      <w:pPr>
        <w:rPr>
          <w:rFonts w:ascii="Times New Roman" w:eastAsia="Times New Roman" w:hAnsi="Times New Roman" w:cs="Times New Roman"/>
        </w:rPr>
      </w:pPr>
    </w:p>
    <w:p w14:paraId="000001CC" w14:textId="77777777" w:rsidR="006F4992" w:rsidRPr="00BC7B3B" w:rsidRDefault="006F4992">
      <w:pPr>
        <w:rPr>
          <w:rFonts w:ascii="Times New Roman" w:eastAsia="Times New Roman" w:hAnsi="Times New Roman" w:cs="Times New Roman"/>
        </w:rPr>
      </w:pPr>
    </w:p>
    <w:p w14:paraId="000001CD" w14:textId="77777777" w:rsidR="006F4992" w:rsidRPr="00BC7B3B" w:rsidRDefault="006F4992">
      <w:pPr>
        <w:rPr>
          <w:rFonts w:ascii="Times New Roman" w:eastAsia="Times New Roman" w:hAnsi="Times New Roman" w:cs="Times New Roman"/>
        </w:rPr>
      </w:pPr>
    </w:p>
    <w:p w14:paraId="000001CE" w14:textId="77777777" w:rsidR="006F4992" w:rsidRPr="00BC7B3B" w:rsidRDefault="006F4992">
      <w:pPr>
        <w:rPr>
          <w:rFonts w:ascii="Times New Roman" w:eastAsia="Times New Roman" w:hAnsi="Times New Roman" w:cs="Times New Roman"/>
        </w:rPr>
      </w:pPr>
    </w:p>
    <w:p w14:paraId="000001CF" w14:textId="77777777" w:rsidR="006F4992" w:rsidRPr="00BC7B3B" w:rsidRDefault="006F4992">
      <w:pPr>
        <w:rPr>
          <w:rFonts w:ascii="Times New Roman" w:eastAsia="Times New Roman" w:hAnsi="Times New Roman" w:cs="Times New Roman"/>
        </w:rPr>
      </w:pPr>
    </w:p>
    <w:p w14:paraId="000001D0" w14:textId="77777777" w:rsidR="006F4992" w:rsidRPr="00BC7B3B" w:rsidRDefault="006F4992">
      <w:pPr>
        <w:rPr>
          <w:rFonts w:ascii="Times New Roman" w:eastAsia="Times New Roman" w:hAnsi="Times New Roman" w:cs="Times New Roman"/>
        </w:rPr>
      </w:pPr>
    </w:p>
    <w:p w14:paraId="000001D1" w14:textId="77777777" w:rsidR="006F4992" w:rsidRPr="00BC7B3B" w:rsidRDefault="006F4992">
      <w:pPr>
        <w:rPr>
          <w:rFonts w:ascii="Times New Roman" w:eastAsia="Times New Roman" w:hAnsi="Times New Roman" w:cs="Times New Roman"/>
        </w:rPr>
      </w:pPr>
    </w:p>
    <w:p w14:paraId="000001D2" w14:textId="77777777" w:rsidR="006F4992" w:rsidRPr="00BC7B3B" w:rsidRDefault="006F4992">
      <w:pPr>
        <w:rPr>
          <w:rFonts w:ascii="Times New Roman" w:eastAsia="Times New Roman" w:hAnsi="Times New Roman" w:cs="Times New Roman"/>
        </w:rPr>
      </w:pPr>
    </w:p>
    <w:p w14:paraId="000001D3" w14:textId="77777777" w:rsidR="006F4992" w:rsidRPr="00BC7B3B" w:rsidRDefault="006F4992">
      <w:pPr>
        <w:rPr>
          <w:rFonts w:ascii="Times New Roman" w:eastAsia="Times New Roman" w:hAnsi="Times New Roman" w:cs="Times New Roman"/>
        </w:rPr>
      </w:pPr>
    </w:p>
    <w:p w14:paraId="000001D4" w14:textId="77777777" w:rsidR="006F4992" w:rsidRPr="00BC7B3B" w:rsidRDefault="006F4992">
      <w:pPr>
        <w:rPr>
          <w:rFonts w:ascii="Times New Roman" w:eastAsia="Times New Roman" w:hAnsi="Times New Roman" w:cs="Times New Roman"/>
        </w:rPr>
      </w:pPr>
    </w:p>
    <w:p w14:paraId="000001D5" w14:textId="77777777" w:rsidR="006F4992" w:rsidRPr="00BC7B3B" w:rsidRDefault="006F4992">
      <w:pPr>
        <w:rPr>
          <w:rFonts w:ascii="Times New Roman" w:eastAsia="Times New Roman" w:hAnsi="Times New Roman" w:cs="Times New Roman"/>
        </w:rPr>
      </w:pPr>
    </w:p>
    <w:p w14:paraId="000001D6" w14:textId="77777777" w:rsidR="006F4992" w:rsidRPr="00BC7B3B" w:rsidRDefault="006F4992">
      <w:pPr>
        <w:rPr>
          <w:rFonts w:ascii="Times New Roman" w:eastAsia="Times New Roman" w:hAnsi="Times New Roman" w:cs="Times New Roman"/>
        </w:rPr>
      </w:pPr>
    </w:p>
    <w:p w14:paraId="000001D7" w14:textId="77777777" w:rsidR="006F4992" w:rsidRPr="00BC7B3B" w:rsidRDefault="006F4992">
      <w:pPr>
        <w:rPr>
          <w:rFonts w:ascii="Times New Roman" w:eastAsia="Times New Roman" w:hAnsi="Times New Roman" w:cs="Times New Roman"/>
        </w:rPr>
      </w:pPr>
    </w:p>
    <w:p w14:paraId="000001D8" w14:textId="77777777" w:rsidR="006F4992" w:rsidRPr="00BC7B3B" w:rsidRDefault="006F4992">
      <w:pPr>
        <w:rPr>
          <w:rFonts w:ascii="Times New Roman" w:eastAsia="Times New Roman" w:hAnsi="Times New Roman" w:cs="Times New Roman"/>
        </w:rPr>
      </w:pPr>
    </w:p>
    <w:p w14:paraId="000001D9" w14:textId="77777777" w:rsidR="006F4992" w:rsidRPr="00BC7B3B" w:rsidRDefault="006F4992">
      <w:pPr>
        <w:rPr>
          <w:rFonts w:ascii="Times New Roman" w:eastAsia="Times New Roman" w:hAnsi="Times New Roman" w:cs="Times New Roman"/>
        </w:rPr>
      </w:pPr>
    </w:p>
    <w:p w14:paraId="000001DA" w14:textId="77777777" w:rsidR="006F4992" w:rsidRPr="00BC7B3B" w:rsidRDefault="006F4992">
      <w:pPr>
        <w:rPr>
          <w:rFonts w:ascii="Times New Roman" w:eastAsia="Times New Roman" w:hAnsi="Times New Roman" w:cs="Times New Roman"/>
        </w:rPr>
      </w:pPr>
    </w:p>
    <w:p w14:paraId="000001DB" w14:textId="77777777" w:rsidR="006F4992" w:rsidRPr="00BC7B3B" w:rsidRDefault="006F4992">
      <w:pPr>
        <w:rPr>
          <w:rFonts w:ascii="Times New Roman" w:eastAsia="Times New Roman" w:hAnsi="Times New Roman" w:cs="Times New Roman"/>
        </w:rPr>
      </w:pPr>
    </w:p>
    <w:p w14:paraId="000001DC" w14:textId="77777777" w:rsidR="006F4992" w:rsidRPr="00BC7B3B" w:rsidRDefault="006F4992">
      <w:pPr>
        <w:rPr>
          <w:rFonts w:ascii="Times New Roman" w:eastAsia="Times New Roman" w:hAnsi="Times New Roman" w:cs="Times New Roman"/>
        </w:rPr>
      </w:pPr>
    </w:p>
    <w:p w14:paraId="000001DD" w14:textId="77777777" w:rsidR="006F4992" w:rsidRPr="00BC7B3B" w:rsidRDefault="006F4992">
      <w:pPr>
        <w:rPr>
          <w:rFonts w:ascii="Times New Roman" w:eastAsia="Times New Roman" w:hAnsi="Times New Roman" w:cs="Times New Roman"/>
        </w:rPr>
      </w:pPr>
    </w:p>
    <w:p w14:paraId="000001DE" w14:textId="77777777" w:rsidR="006F4992" w:rsidRPr="00BC7B3B" w:rsidRDefault="006F4992">
      <w:pPr>
        <w:rPr>
          <w:rFonts w:ascii="Times New Roman" w:eastAsia="Times New Roman" w:hAnsi="Times New Roman" w:cs="Times New Roman"/>
        </w:rPr>
      </w:pPr>
    </w:p>
    <w:p w14:paraId="000001DF" w14:textId="77777777" w:rsidR="006F4992" w:rsidRPr="00BC7B3B" w:rsidRDefault="006F4992">
      <w:pPr>
        <w:rPr>
          <w:rFonts w:ascii="Times New Roman" w:eastAsia="Times New Roman" w:hAnsi="Times New Roman" w:cs="Times New Roman"/>
        </w:rPr>
      </w:pPr>
    </w:p>
    <w:p w14:paraId="000001E0" w14:textId="77777777" w:rsidR="006F4992" w:rsidRPr="00BC7B3B" w:rsidRDefault="006F4992">
      <w:pPr>
        <w:rPr>
          <w:rFonts w:ascii="Times New Roman" w:eastAsia="Times New Roman" w:hAnsi="Times New Roman" w:cs="Times New Roman"/>
        </w:rPr>
      </w:pPr>
    </w:p>
    <w:p w14:paraId="000001E1"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b/>
        </w:rPr>
        <w:lastRenderedPageBreak/>
        <w:t xml:space="preserve">Table 3: </w:t>
      </w:r>
      <w:r w:rsidRPr="00BC7B3B">
        <w:rPr>
          <w:rFonts w:ascii="Times New Roman" w:eastAsia="Times New Roman" w:hAnsi="Times New Roman" w:cs="Times New Roman"/>
        </w:rPr>
        <w:t xml:space="preserve">AUROC for patients receiving IO monotherapy and reported PD-L1 status in the independent test set. Only patients receiving IO monotherapy were included. AUROC was calculated using 1000 bootstraps. </w:t>
      </w:r>
    </w:p>
    <w:tbl>
      <w:tblPr>
        <w:tblStyle w:val="a1"/>
        <w:tblW w:w="98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58"/>
        <w:gridCol w:w="3430"/>
        <w:gridCol w:w="3409"/>
      </w:tblGrid>
      <w:tr w:rsidR="006F4992" w:rsidRPr="00BC7B3B" w14:paraId="4F2DF924" w14:textId="77777777">
        <w:tc>
          <w:tcPr>
            <w:tcW w:w="3058" w:type="dxa"/>
          </w:tcPr>
          <w:p w14:paraId="000001E2" w14:textId="77777777" w:rsidR="006F4992" w:rsidRPr="00BC7B3B" w:rsidRDefault="00F60F30">
            <w:pPr>
              <w:jc w:val="center"/>
              <w:rPr>
                <w:rFonts w:ascii="Times New Roman" w:eastAsia="Times New Roman" w:hAnsi="Times New Roman" w:cs="Times New Roman"/>
                <w:b/>
              </w:rPr>
            </w:pPr>
            <w:r w:rsidRPr="00BC7B3B">
              <w:rPr>
                <w:rFonts w:ascii="Times New Roman" w:eastAsia="Times New Roman" w:hAnsi="Times New Roman" w:cs="Times New Roman"/>
                <w:b/>
              </w:rPr>
              <w:t>Biomarker</w:t>
            </w:r>
          </w:p>
        </w:tc>
        <w:tc>
          <w:tcPr>
            <w:tcW w:w="3430" w:type="dxa"/>
          </w:tcPr>
          <w:p w14:paraId="000001E3" w14:textId="77777777" w:rsidR="006F4992" w:rsidRPr="00BC7B3B" w:rsidRDefault="00F60F30">
            <w:pPr>
              <w:jc w:val="center"/>
              <w:rPr>
                <w:rFonts w:ascii="Times New Roman" w:eastAsia="Times New Roman" w:hAnsi="Times New Roman" w:cs="Times New Roman"/>
                <w:b/>
              </w:rPr>
            </w:pPr>
            <w:r w:rsidRPr="00BC7B3B">
              <w:rPr>
                <w:rFonts w:ascii="Times New Roman" w:eastAsia="Times New Roman" w:hAnsi="Times New Roman" w:cs="Times New Roman"/>
                <w:b/>
              </w:rPr>
              <w:t>Outcome</w:t>
            </w:r>
          </w:p>
        </w:tc>
        <w:tc>
          <w:tcPr>
            <w:tcW w:w="3409" w:type="dxa"/>
          </w:tcPr>
          <w:p w14:paraId="000001E4" w14:textId="77777777" w:rsidR="006F4992" w:rsidRPr="00BC7B3B" w:rsidRDefault="00F60F30">
            <w:pPr>
              <w:jc w:val="center"/>
              <w:rPr>
                <w:rFonts w:ascii="Times New Roman" w:eastAsia="Times New Roman" w:hAnsi="Times New Roman" w:cs="Times New Roman"/>
                <w:b/>
              </w:rPr>
            </w:pPr>
            <w:r w:rsidRPr="00BC7B3B">
              <w:rPr>
                <w:rFonts w:ascii="Times New Roman" w:eastAsia="Times New Roman" w:hAnsi="Times New Roman" w:cs="Times New Roman"/>
                <w:b/>
              </w:rPr>
              <w:t>AUROC (95% CI) on Test Set</w:t>
            </w:r>
          </w:p>
        </w:tc>
      </w:tr>
      <w:tr w:rsidR="006F4992" w:rsidRPr="00BC7B3B" w14:paraId="31BBA72E" w14:textId="77777777">
        <w:tc>
          <w:tcPr>
            <w:tcW w:w="3058" w:type="dxa"/>
            <w:vMerge w:val="restart"/>
          </w:tcPr>
          <w:p w14:paraId="000001E5" w14:textId="77777777" w:rsidR="006F4992" w:rsidRPr="00BC7B3B" w:rsidRDefault="00F60F30">
            <w:pPr>
              <w:jc w:val="center"/>
              <w:rPr>
                <w:rFonts w:ascii="Times New Roman" w:eastAsia="Times New Roman" w:hAnsi="Times New Roman" w:cs="Times New Roman"/>
              </w:rPr>
            </w:pPr>
            <w:r w:rsidRPr="00BC7B3B">
              <w:rPr>
                <w:rFonts w:ascii="Times New Roman" w:eastAsia="Times New Roman" w:hAnsi="Times New Roman" w:cs="Times New Roman"/>
              </w:rPr>
              <w:t>ML Algorithm</w:t>
            </w:r>
          </w:p>
        </w:tc>
        <w:tc>
          <w:tcPr>
            <w:tcW w:w="3430" w:type="dxa"/>
          </w:tcPr>
          <w:p w14:paraId="000001E6" w14:textId="77777777" w:rsidR="006F4992" w:rsidRPr="00BC7B3B" w:rsidRDefault="00F60F30">
            <w:pPr>
              <w:jc w:val="center"/>
              <w:rPr>
                <w:rFonts w:ascii="Times New Roman" w:eastAsia="Times New Roman" w:hAnsi="Times New Roman" w:cs="Times New Roman"/>
              </w:rPr>
            </w:pPr>
            <w:r w:rsidRPr="00BC7B3B">
              <w:rPr>
                <w:rFonts w:ascii="Times New Roman" w:eastAsia="Times New Roman" w:hAnsi="Times New Roman" w:cs="Times New Roman"/>
              </w:rPr>
              <w:t>12-month PFS</w:t>
            </w:r>
          </w:p>
        </w:tc>
        <w:tc>
          <w:tcPr>
            <w:tcW w:w="3409" w:type="dxa"/>
          </w:tcPr>
          <w:p w14:paraId="000001E7" w14:textId="77777777" w:rsidR="006F4992" w:rsidRPr="00BC7B3B" w:rsidRDefault="00F60F30">
            <w:pPr>
              <w:jc w:val="center"/>
              <w:rPr>
                <w:rFonts w:ascii="Times New Roman" w:eastAsia="Times New Roman" w:hAnsi="Times New Roman" w:cs="Times New Roman"/>
              </w:rPr>
            </w:pPr>
            <w:r w:rsidRPr="00BC7B3B">
              <w:rPr>
                <w:rFonts w:ascii="Times New Roman" w:eastAsia="Times New Roman" w:hAnsi="Times New Roman" w:cs="Times New Roman"/>
              </w:rPr>
              <w:t>0.67 ([0.62, 0.72])</w:t>
            </w:r>
          </w:p>
        </w:tc>
      </w:tr>
      <w:tr w:rsidR="006F4992" w:rsidRPr="00BC7B3B" w14:paraId="07096608" w14:textId="77777777">
        <w:tc>
          <w:tcPr>
            <w:tcW w:w="3058" w:type="dxa"/>
            <w:vMerge/>
          </w:tcPr>
          <w:p w14:paraId="000001E8"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rPr>
            </w:pPr>
          </w:p>
        </w:tc>
        <w:tc>
          <w:tcPr>
            <w:tcW w:w="3430" w:type="dxa"/>
          </w:tcPr>
          <w:p w14:paraId="000001E9" w14:textId="77777777" w:rsidR="006F4992" w:rsidRPr="00BC7B3B" w:rsidRDefault="00F60F30">
            <w:pPr>
              <w:jc w:val="center"/>
              <w:rPr>
                <w:rFonts w:ascii="Times New Roman" w:eastAsia="Times New Roman" w:hAnsi="Times New Roman" w:cs="Times New Roman"/>
              </w:rPr>
            </w:pPr>
            <w:r w:rsidRPr="00BC7B3B">
              <w:rPr>
                <w:rFonts w:ascii="Times New Roman" w:eastAsia="Times New Roman" w:hAnsi="Times New Roman" w:cs="Times New Roman"/>
              </w:rPr>
              <w:t>12-month OS</w:t>
            </w:r>
          </w:p>
        </w:tc>
        <w:tc>
          <w:tcPr>
            <w:tcW w:w="3409" w:type="dxa"/>
          </w:tcPr>
          <w:p w14:paraId="000001EA" w14:textId="77777777" w:rsidR="006F4992" w:rsidRPr="00BC7B3B" w:rsidRDefault="00F60F30">
            <w:pPr>
              <w:tabs>
                <w:tab w:val="left" w:pos="2136"/>
                <w:tab w:val="center" w:pos="2366"/>
              </w:tabs>
              <w:jc w:val="center"/>
              <w:rPr>
                <w:rFonts w:ascii="Times New Roman" w:eastAsia="Times New Roman" w:hAnsi="Times New Roman" w:cs="Times New Roman"/>
              </w:rPr>
            </w:pPr>
            <w:r w:rsidRPr="00BC7B3B">
              <w:rPr>
                <w:rFonts w:ascii="Times New Roman" w:eastAsia="Times New Roman" w:hAnsi="Times New Roman" w:cs="Times New Roman"/>
              </w:rPr>
              <w:t>0.70 ([0.66, 0.75])</w:t>
            </w:r>
          </w:p>
        </w:tc>
      </w:tr>
      <w:tr w:rsidR="006F4992" w:rsidRPr="00BC7B3B" w14:paraId="0E9BFDFA" w14:textId="77777777">
        <w:tc>
          <w:tcPr>
            <w:tcW w:w="3058" w:type="dxa"/>
            <w:vMerge w:val="restart"/>
          </w:tcPr>
          <w:p w14:paraId="000001EB" w14:textId="77777777" w:rsidR="006F4992" w:rsidRPr="00BC7B3B" w:rsidRDefault="00F60F30">
            <w:pPr>
              <w:jc w:val="center"/>
              <w:rPr>
                <w:rFonts w:ascii="Times New Roman" w:eastAsia="Times New Roman" w:hAnsi="Times New Roman" w:cs="Times New Roman"/>
              </w:rPr>
            </w:pPr>
            <w:r w:rsidRPr="00BC7B3B">
              <w:rPr>
                <w:rFonts w:ascii="Times New Roman" w:eastAsia="Times New Roman" w:hAnsi="Times New Roman" w:cs="Times New Roman"/>
              </w:rPr>
              <w:t>PD-L1 Alone</w:t>
            </w:r>
          </w:p>
        </w:tc>
        <w:tc>
          <w:tcPr>
            <w:tcW w:w="3430" w:type="dxa"/>
          </w:tcPr>
          <w:p w14:paraId="000001EC" w14:textId="77777777" w:rsidR="006F4992" w:rsidRPr="00BC7B3B" w:rsidRDefault="00F60F30">
            <w:pPr>
              <w:jc w:val="center"/>
              <w:rPr>
                <w:rFonts w:ascii="Times New Roman" w:eastAsia="Times New Roman" w:hAnsi="Times New Roman" w:cs="Times New Roman"/>
              </w:rPr>
            </w:pPr>
            <w:r w:rsidRPr="00BC7B3B">
              <w:rPr>
                <w:rFonts w:ascii="Times New Roman" w:eastAsia="Times New Roman" w:hAnsi="Times New Roman" w:cs="Times New Roman"/>
              </w:rPr>
              <w:t>12-month PFS</w:t>
            </w:r>
          </w:p>
        </w:tc>
        <w:tc>
          <w:tcPr>
            <w:tcW w:w="3409" w:type="dxa"/>
          </w:tcPr>
          <w:p w14:paraId="000001ED" w14:textId="77777777" w:rsidR="006F4992" w:rsidRPr="00BC7B3B" w:rsidRDefault="00F60F30">
            <w:pPr>
              <w:tabs>
                <w:tab w:val="left" w:pos="2136"/>
                <w:tab w:val="center" w:pos="2366"/>
              </w:tabs>
              <w:jc w:val="center"/>
              <w:rPr>
                <w:rFonts w:ascii="Times New Roman" w:eastAsia="Times New Roman" w:hAnsi="Times New Roman" w:cs="Times New Roman"/>
              </w:rPr>
            </w:pPr>
            <w:r w:rsidRPr="00BC7B3B">
              <w:rPr>
                <w:rFonts w:ascii="Times New Roman" w:eastAsia="Times New Roman" w:hAnsi="Times New Roman" w:cs="Times New Roman"/>
              </w:rPr>
              <w:t>0.57 ([0.52, 0.62])</w:t>
            </w:r>
          </w:p>
        </w:tc>
      </w:tr>
      <w:tr w:rsidR="006F4992" w:rsidRPr="00BC7B3B" w14:paraId="116B14B9" w14:textId="77777777">
        <w:tc>
          <w:tcPr>
            <w:tcW w:w="3058" w:type="dxa"/>
            <w:vMerge/>
          </w:tcPr>
          <w:p w14:paraId="000001EE"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rPr>
            </w:pPr>
          </w:p>
        </w:tc>
        <w:tc>
          <w:tcPr>
            <w:tcW w:w="3430" w:type="dxa"/>
          </w:tcPr>
          <w:p w14:paraId="000001EF" w14:textId="77777777" w:rsidR="006F4992" w:rsidRPr="00BC7B3B" w:rsidRDefault="00F60F30">
            <w:pPr>
              <w:jc w:val="center"/>
              <w:rPr>
                <w:rFonts w:ascii="Times New Roman" w:eastAsia="Times New Roman" w:hAnsi="Times New Roman" w:cs="Times New Roman"/>
              </w:rPr>
            </w:pPr>
            <w:r w:rsidRPr="00BC7B3B">
              <w:rPr>
                <w:rFonts w:ascii="Times New Roman" w:eastAsia="Times New Roman" w:hAnsi="Times New Roman" w:cs="Times New Roman"/>
              </w:rPr>
              <w:t>12-month OS</w:t>
            </w:r>
          </w:p>
        </w:tc>
        <w:tc>
          <w:tcPr>
            <w:tcW w:w="3409" w:type="dxa"/>
          </w:tcPr>
          <w:p w14:paraId="000001F0" w14:textId="77777777" w:rsidR="006F4992" w:rsidRPr="00BC7B3B" w:rsidRDefault="00F60F30">
            <w:pPr>
              <w:tabs>
                <w:tab w:val="left" w:pos="2136"/>
                <w:tab w:val="center" w:pos="2366"/>
              </w:tabs>
              <w:jc w:val="center"/>
              <w:rPr>
                <w:rFonts w:ascii="Times New Roman" w:eastAsia="Times New Roman" w:hAnsi="Times New Roman" w:cs="Times New Roman"/>
              </w:rPr>
            </w:pPr>
            <w:r w:rsidRPr="00BC7B3B">
              <w:rPr>
                <w:rFonts w:ascii="Times New Roman" w:eastAsia="Times New Roman" w:hAnsi="Times New Roman" w:cs="Times New Roman"/>
              </w:rPr>
              <w:t>0.52 ([0.47, 0.57])</w:t>
            </w:r>
          </w:p>
        </w:tc>
      </w:tr>
    </w:tbl>
    <w:p w14:paraId="000001F1"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rPr>
        <w:t>PFS = progression-free survival; OS = overall survival</w:t>
      </w:r>
    </w:p>
    <w:p w14:paraId="000001F2" w14:textId="77777777" w:rsidR="006F4992" w:rsidRPr="00BC7B3B" w:rsidRDefault="006F4992">
      <w:pPr>
        <w:rPr>
          <w:rFonts w:ascii="Times New Roman" w:eastAsia="Times New Roman" w:hAnsi="Times New Roman" w:cs="Times New Roman"/>
        </w:rPr>
      </w:pPr>
    </w:p>
    <w:p w14:paraId="000001F3" w14:textId="77777777" w:rsidR="006F4992" w:rsidRPr="00BC7B3B" w:rsidRDefault="006F4992">
      <w:pPr>
        <w:rPr>
          <w:rFonts w:ascii="Times New Roman" w:eastAsia="Times New Roman" w:hAnsi="Times New Roman" w:cs="Times New Roman"/>
        </w:rPr>
      </w:pPr>
    </w:p>
    <w:p w14:paraId="000001F4" w14:textId="77777777" w:rsidR="006F4992" w:rsidRPr="00BC7B3B" w:rsidRDefault="006F4992">
      <w:pPr>
        <w:rPr>
          <w:rFonts w:ascii="Times New Roman" w:eastAsia="Times New Roman" w:hAnsi="Times New Roman" w:cs="Times New Roman"/>
        </w:rPr>
      </w:pPr>
    </w:p>
    <w:p w14:paraId="000001F5" w14:textId="77777777" w:rsidR="006F4992" w:rsidRPr="00BC7B3B" w:rsidRDefault="006F4992">
      <w:pPr>
        <w:rPr>
          <w:rFonts w:ascii="Times New Roman" w:eastAsia="Times New Roman" w:hAnsi="Times New Roman" w:cs="Times New Roman"/>
        </w:rPr>
      </w:pPr>
    </w:p>
    <w:p w14:paraId="000001F6" w14:textId="77777777" w:rsidR="006F4992" w:rsidRPr="00BC7B3B" w:rsidRDefault="006F4992">
      <w:pPr>
        <w:rPr>
          <w:rFonts w:ascii="Times New Roman" w:eastAsia="Times New Roman" w:hAnsi="Times New Roman" w:cs="Times New Roman"/>
        </w:rPr>
      </w:pPr>
    </w:p>
    <w:p w14:paraId="000001F7" w14:textId="77777777" w:rsidR="006F4992" w:rsidRPr="00BC7B3B" w:rsidRDefault="006F4992">
      <w:pPr>
        <w:rPr>
          <w:rFonts w:ascii="Times New Roman" w:eastAsia="Times New Roman" w:hAnsi="Times New Roman" w:cs="Times New Roman"/>
        </w:rPr>
      </w:pPr>
    </w:p>
    <w:p w14:paraId="000001F8" w14:textId="77777777" w:rsidR="006F4992" w:rsidRPr="00BC7B3B" w:rsidRDefault="006F4992">
      <w:pPr>
        <w:rPr>
          <w:rFonts w:ascii="Times New Roman" w:eastAsia="Times New Roman" w:hAnsi="Times New Roman" w:cs="Times New Roman"/>
        </w:rPr>
      </w:pPr>
    </w:p>
    <w:p w14:paraId="000001F9" w14:textId="77777777" w:rsidR="006F4992" w:rsidRPr="00BC7B3B" w:rsidRDefault="006F4992">
      <w:pPr>
        <w:rPr>
          <w:rFonts w:ascii="Times New Roman" w:eastAsia="Times New Roman" w:hAnsi="Times New Roman" w:cs="Times New Roman"/>
        </w:rPr>
      </w:pPr>
    </w:p>
    <w:p w14:paraId="000001FA" w14:textId="77777777" w:rsidR="006F4992" w:rsidRPr="00BC7B3B" w:rsidRDefault="006F4992">
      <w:pPr>
        <w:rPr>
          <w:rFonts w:ascii="Times New Roman" w:eastAsia="Times New Roman" w:hAnsi="Times New Roman" w:cs="Times New Roman"/>
        </w:rPr>
      </w:pPr>
    </w:p>
    <w:p w14:paraId="000001FB" w14:textId="77777777" w:rsidR="006F4992" w:rsidRPr="00BC7B3B" w:rsidRDefault="006F4992">
      <w:pPr>
        <w:rPr>
          <w:rFonts w:ascii="Times New Roman" w:eastAsia="Times New Roman" w:hAnsi="Times New Roman" w:cs="Times New Roman"/>
        </w:rPr>
      </w:pPr>
    </w:p>
    <w:p w14:paraId="000001FC" w14:textId="77777777" w:rsidR="006F4992" w:rsidRPr="00BC7B3B" w:rsidRDefault="006F4992">
      <w:pPr>
        <w:rPr>
          <w:rFonts w:ascii="Times New Roman" w:eastAsia="Times New Roman" w:hAnsi="Times New Roman" w:cs="Times New Roman"/>
        </w:rPr>
      </w:pPr>
    </w:p>
    <w:p w14:paraId="000001FD" w14:textId="77777777" w:rsidR="006F4992" w:rsidRPr="00BC7B3B" w:rsidRDefault="006F4992">
      <w:pPr>
        <w:rPr>
          <w:rFonts w:ascii="Times New Roman" w:eastAsia="Times New Roman" w:hAnsi="Times New Roman" w:cs="Times New Roman"/>
        </w:rPr>
      </w:pPr>
    </w:p>
    <w:p w14:paraId="000001FE" w14:textId="77777777" w:rsidR="006F4992" w:rsidRPr="00BC7B3B" w:rsidRDefault="006F4992">
      <w:pPr>
        <w:rPr>
          <w:rFonts w:ascii="Times New Roman" w:eastAsia="Times New Roman" w:hAnsi="Times New Roman" w:cs="Times New Roman"/>
        </w:rPr>
      </w:pPr>
    </w:p>
    <w:p w14:paraId="000001FF" w14:textId="77777777" w:rsidR="006F4992" w:rsidRPr="00BC7B3B" w:rsidRDefault="006F4992">
      <w:pPr>
        <w:rPr>
          <w:rFonts w:ascii="Times New Roman" w:eastAsia="Times New Roman" w:hAnsi="Times New Roman" w:cs="Times New Roman"/>
        </w:rPr>
      </w:pPr>
    </w:p>
    <w:p w14:paraId="00000200" w14:textId="77777777" w:rsidR="006F4992" w:rsidRPr="00BC7B3B" w:rsidRDefault="006F4992">
      <w:pPr>
        <w:rPr>
          <w:rFonts w:ascii="Times New Roman" w:eastAsia="Times New Roman" w:hAnsi="Times New Roman" w:cs="Times New Roman"/>
        </w:rPr>
      </w:pPr>
    </w:p>
    <w:p w14:paraId="00000201" w14:textId="77777777" w:rsidR="006F4992" w:rsidRPr="00BC7B3B" w:rsidRDefault="006F4992">
      <w:pPr>
        <w:rPr>
          <w:rFonts w:ascii="Times New Roman" w:eastAsia="Times New Roman" w:hAnsi="Times New Roman" w:cs="Times New Roman"/>
        </w:rPr>
      </w:pPr>
    </w:p>
    <w:p w14:paraId="00000202" w14:textId="77777777" w:rsidR="006F4992" w:rsidRPr="00BC7B3B" w:rsidRDefault="006F4992">
      <w:pPr>
        <w:rPr>
          <w:rFonts w:ascii="Times New Roman" w:eastAsia="Times New Roman" w:hAnsi="Times New Roman" w:cs="Times New Roman"/>
        </w:rPr>
      </w:pPr>
    </w:p>
    <w:p w14:paraId="00000203" w14:textId="77777777" w:rsidR="006F4992" w:rsidRPr="00BC7B3B" w:rsidRDefault="006F4992">
      <w:pPr>
        <w:rPr>
          <w:rFonts w:ascii="Times New Roman" w:eastAsia="Times New Roman" w:hAnsi="Times New Roman" w:cs="Times New Roman"/>
        </w:rPr>
      </w:pPr>
    </w:p>
    <w:p w14:paraId="00000204" w14:textId="77777777" w:rsidR="006F4992" w:rsidRPr="00BC7B3B" w:rsidRDefault="006F4992">
      <w:pPr>
        <w:rPr>
          <w:rFonts w:ascii="Times New Roman" w:eastAsia="Times New Roman" w:hAnsi="Times New Roman" w:cs="Times New Roman"/>
        </w:rPr>
      </w:pPr>
    </w:p>
    <w:p w14:paraId="00000205" w14:textId="77777777" w:rsidR="006F4992" w:rsidRPr="00BC7B3B" w:rsidRDefault="006F4992">
      <w:pPr>
        <w:rPr>
          <w:rFonts w:ascii="Times New Roman" w:eastAsia="Times New Roman" w:hAnsi="Times New Roman" w:cs="Times New Roman"/>
        </w:rPr>
      </w:pPr>
    </w:p>
    <w:p w14:paraId="00000206" w14:textId="77777777" w:rsidR="006F4992" w:rsidRPr="00BC7B3B" w:rsidRDefault="006F4992">
      <w:pPr>
        <w:rPr>
          <w:rFonts w:ascii="Times New Roman" w:eastAsia="Times New Roman" w:hAnsi="Times New Roman" w:cs="Times New Roman"/>
        </w:rPr>
      </w:pPr>
    </w:p>
    <w:p w14:paraId="00000207" w14:textId="77777777" w:rsidR="006F4992" w:rsidRPr="00BC7B3B" w:rsidRDefault="006F4992">
      <w:pPr>
        <w:rPr>
          <w:rFonts w:ascii="Times New Roman" w:eastAsia="Times New Roman" w:hAnsi="Times New Roman" w:cs="Times New Roman"/>
        </w:rPr>
      </w:pPr>
    </w:p>
    <w:p w14:paraId="00000208" w14:textId="77777777" w:rsidR="006F4992" w:rsidRPr="00BC7B3B" w:rsidRDefault="006F4992">
      <w:pPr>
        <w:rPr>
          <w:rFonts w:ascii="Times New Roman" w:eastAsia="Times New Roman" w:hAnsi="Times New Roman" w:cs="Times New Roman"/>
        </w:rPr>
      </w:pPr>
    </w:p>
    <w:p w14:paraId="00000209" w14:textId="77777777" w:rsidR="006F4992" w:rsidRPr="00BC7B3B" w:rsidRDefault="006F4992">
      <w:pPr>
        <w:rPr>
          <w:rFonts w:ascii="Times New Roman" w:eastAsia="Times New Roman" w:hAnsi="Times New Roman" w:cs="Times New Roman"/>
        </w:rPr>
      </w:pPr>
    </w:p>
    <w:p w14:paraId="0000020A" w14:textId="77777777" w:rsidR="006F4992" w:rsidRPr="00BC7B3B" w:rsidRDefault="006F4992">
      <w:pPr>
        <w:rPr>
          <w:rFonts w:ascii="Times New Roman" w:eastAsia="Times New Roman" w:hAnsi="Times New Roman" w:cs="Times New Roman"/>
        </w:rPr>
      </w:pPr>
    </w:p>
    <w:p w14:paraId="0000020B" w14:textId="77777777" w:rsidR="006F4992" w:rsidRPr="00BC7B3B" w:rsidRDefault="006F4992">
      <w:pPr>
        <w:rPr>
          <w:rFonts w:ascii="Times New Roman" w:eastAsia="Times New Roman" w:hAnsi="Times New Roman" w:cs="Times New Roman"/>
        </w:rPr>
      </w:pPr>
    </w:p>
    <w:p w14:paraId="0000020C" w14:textId="77777777" w:rsidR="006F4992" w:rsidRPr="00BC7B3B" w:rsidRDefault="006F4992">
      <w:pPr>
        <w:rPr>
          <w:rFonts w:ascii="Times New Roman" w:eastAsia="Times New Roman" w:hAnsi="Times New Roman" w:cs="Times New Roman"/>
        </w:rPr>
      </w:pPr>
    </w:p>
    <w:p w14:paraId="0000020D" w14:textId="77777777" w:rsidR="006F4992" w:rsidRPr="00BC7B3B" w:rsidRDefault="00F60F30">
      <w:pPr>
        <w:rPr>
          <w:rFonts w:ascii="Times New Roman" w:eastAsia="Times New Roman" w:hAnsi="Times New Roman" w:cs="Times New Roman"/>
          <w:i/>
          <w:sz w:val="22"/>
          <w:szCs w:val="22"/>
          <w:vertAlign w:val="superscript"/>
        </w:rPr>
      </w:pPr>
      <w:r w:rsidRPr="00BC7B3B">
        <w:rPr>
          <w:rFonts w:ascii="Times New Roman" w:eastAsia="Times New Roman" w:hAnsi="Times New Roman" w:cs="Times New Roman"/>
          <w:b/>
        </w:rPr>
        <w:lastRenderedPageBreak/>
        <w:t xml:space="preserve">Table 4: </w:t>
      </w:r>
      <w:r w:rsidRPr="00BC7B3B">
        <w:rPr>
          <w:rFonts w:ascii="Times New Roman" w:eastAsia="Times New Roman" w:hAnsi="Times New Roman" w:cs="Times New Roman"/>
        </w:rPr>
        <w:t xml:space="preserve">Hazard ratios relating likelihood of 12-month disease progression and 12-month mortality for patients labeled as low-risk relative to those labeled as high-risk. </w:t>
      </w:r>
      <w:r w:rsidRPr="00BC7B3B">
        <w:rPr>
          <w:rFonts w:ascii="Times New Roman" w:eastAsia="Times New Roman" w:hAnsi="Times New Roman" w:cs="Times New Roman"/>
          <w:i/>
          <w:sz w:val="22"/>
          <w:szCs w:val="22"/>
          <w:vertAlign w:val="superscript"/>
        </w:rPr>
        <w:t>+</w:t>
      </w:r>
      <w:r w:rsidRPr="00BC7B3B">
        <w:rPr>
          <w:rFonts w:ascii="Times New Roman" w:eastAsia="Times New Roman" w:hAnsi="Times New Roman" w:cs="Times New Roman"/>
        </w:rPr>
        <w:t>Only includes driver mutation-negative patients.</w:t>
      </w:r>
    </w:p>
    <w:tbl>
      <w:tblPr>
        <w:tblStyle w:val="a2"/>
        <w:tblW w:w="981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40"/>
        <w:gridCol w:w="1170"/>
        <w:gridCol w:w="990"/>
        <w:gridCol w:w="2456"/>
        <w:gridCol w:w="1057"/>
      </w:tblGrid>
      <w:tr w:rsidR="006F4992" w:rsidRPr="00BC7B3B" w14:paraId="5406B9D3" w14:textId="77777777">
        <w:tc>
          <w:tcPr>
            <w:tcW w:w="4140" w:type="dxa"/>
          </w:tcPr>
          <w:p w14:paraId="0000020E"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Outcome</w:t>
            </w:r>
          </w:p>
        </w:tc>
        <w:tc>
          <w:tcPr>
            <w:tcW w:w="1170" w:type="dxa"/>
          </w:tcPr>
          <w:p w14:paraId="0000020F" w14:textId="77777777" w:rsidR="006F4992" w:rsidRPr="00BC7B3B" w:rsidRDefault="00F60F30">
            <w:pPr>
              <w:jc w:val="center"/>
              <w:rPr>
                <w:rFonts w:ascii="Times New Roman" w:eastAsia="Times New Roman" w:hAnsi="Times New Roman" w:cs="Times New Roman"/>
                <w:b/>
                <w:sz w:val="22"/>
                <w:szCs w:val="22"/>
                <w:vertAlign w:val="subscript"/>
              </w:rPr>
            </w:pPr>
            <w:r w:rsidRPr="00BC7B3B">
              <w:rPr>
                <w:rFonts w:ascii="Times New Roman" w:eastAsia="Times New Roman" w:hAnsi="Times New Roman" w:cs="Times New Roman"/>
                <w:b/>
                <w:sz w:val="22"/>
                <w:szCs w:val="22"/>
              </w:rPr>
              <w:t>n</w:t>
            </w:r>
            <w:r w:rsidRPr="00BC7B3B">
              <w:rPr>
                <w:rFonts w:ascii="Times New Roman" w:eastAsia="Times New Roman" w:hAnsi="Times New Roman" w:cs="Times New Roman"/>
                <w:b/>
                <w:sz w:val="22"/>
                <w:szCs w:val="22"/>
                <w:vertAlign w:val="subscript"/>
              </w:rPr>
              <w:t>LR</w:t>
            </w:r>
          </w:p>
        </w:tc>
        <w:tc>
          <w:tcPr>
            <w:tcW w:w="990" w:type="dxa"/>
          </w:tcPr>
          <w:p w14:paraId="00000210" w14:textId="77777777" w:rsidR="006F4992" w:rsidRPr="00BC7B3B" w:rsidRDefault="00F60F30">
            <w:pPr>
              <w:jc w:val="center"/>
              <w:rPr>
                <w:rFonts w:ascii="Times New Roman" w:eastAsia="Times New Roman" w:hAnsi="Times New Roman" w:cs="Times New Roman"/>
                <w:b/>
                <w:sz w:val="22"/>
                <w:szCs w:val="22"/>
                <w:vertAlign w:val="subscript"/>
              </w:rPr>
            </w:pPr>
            <w:r w:rsidRPr="00BC7B3B">
              <w:rPr>
                <w:rFonts w:ascii="Times New Roman" w:eastAsia="Times New Roman" w:hAnsi="Times New Roman" w:cs="Times New Roman"/>
                <w:b/>
                <w:sz w:val="22"/>
                <w:szCs w:val="22"/>
              </w:rPr>
              <w:t>n</w:t>
            </w:r>
            <w:r w:rsidRPr="00BC7B3B">
              <w:rPr>
                <w:rFonts w:ascii="Times New Roman" w:eastAsia="Times New Roman" w:hAnsi="Times New Roman" w:cs="Times New Roman"/>
                <w:b/>
                <w:sz w:val="22"/>
                <w:szCs w:val="22"/>
                <w:vertAlign w:val="subscript"/>
              </w:rPr>
              <w:t>HR</w:t>
            </w:r>
          </w:p>
        </w:tc>
        <w:tc>
          <w:tcPr>
            <w:tcW w:w="2456" w:type="dxa"/>
          </w:tcPr>
          <w:p w14:paraId="00000211"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Hazard Ratio (95% CI)</w:t>
            </w:r>
          </w:p>
        </w:tc>
        <w:tc>
          <w:tcPr>
            <w:tcW w:w="1057" w:type="dxa"/>
          </w:tcPr>
          <w:p w14:paraId="00000212"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p-value</w:t>
            </w:r>
          </w:p>
        </w:tc>
      </w:tr>
      <w:tr w:rsidR="006F4992" w:rsidRPr="00BC7B3B" w14:paraId="2113AB78" w14:textId="77777777">
        <w:tc>
          <w:tcPr>
            <w:tcW w:w="4140" w:type="dxa"/>
          </w:tcPr>
          <w:p w14:paraId="00000213" w14:textId="77777777" w:rsidR="006F4992" w:rsidRPr="00BC7B3B" w:rsidRDefault="00F60F30">
            <w:pP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12-month PFS</w:t>
            </w:r>
          </w:p>
        </w:tc>
        <w:tc>
          <w:tcPr>
            <w:tcW w:w="1170" w:type="dxa"/>
          </w:tcPr>
          <w:p w14:paraId="00000214" w14:textId="77777777" w:rsidR="006F4992" w:rsidRPr="00BC7B3B" w:rsidRDefault="006F4992">
            <w:pPr>
              <w:jc w:val="center"/>
              <w:rPr>
                <w:rFonts w:ascii="Times New Roman" w:eastAsia="Times New Roman" w:hAnsi="Times New Roman" w:cs="Times New Roman"/>
                <w:sz w:val="22"/>
                <w:szCs w:val="22"/>
              </w:rPr>
            </w:pPr>
          </w:p>
        </w:tc>
        <w:tc>
          <w:tcPr>
            <w:tcW w:w="990" w:type="dxa"/>
          </w:tcPr>
          <w:p w14:paraId="00000215" w14:textId="77777777" w:rsidR="006F4992" w:rsidRPr="00BC7B3B" w:rsidRDefault="006F4992">
            <w:pPr>
              <w:jc w:val="center"/>
              <w:rPr>
                <w:rFonts w:ascii="Times New Roman" w:eastAsia="Times New Roman" w:hAnsi="Times New Roman" w:cs="Times New Roman"/>
                <w:sz w:val="22"/>
                <w:szCs w:val="22"/>
              </w:rPr>
            </w:pPr>
          </w:p>
        </w:tc>
        <w:tc>
          <w:tcPr>
            <w:tcW w:w="2456" w:type="dxa"/>
          </w:tcPr>
          <w:p w14:paraId="00000216" w14:textId="77777777" w:rsidR="006F4992" w:rsidRPr="00BC7B3B" w:rsidRDefault="006F4992">
            <w:pPr>
              <w:jc w:val="center"/>
              <w:rPr>
                <w:rFonts w:ascii="Times New Roman" w:eastAsia="Times New Roman" w:hAnsi="Times New Roman" w:cs="Times New Roman"/>
                <w:sz w:val="22"/>
                <w:szCs w:val="22"/>
              </w:rPr>
            </w:pPr>
          </w:p>
        </w:tc>
        <w:tc>
          <w:tcPr>
            <w:tcW w:w="1057" w:type="dxa"/>
          </w:tcPr>
          <w:p w14:paraId="00000217" w14:textId="77777777" w:rsidR="006F4992" w:rsidRPr="00BC7B3B" w:rsidRDefault="006F4992">
            <w:pPr>
              <w:jc w:val="center"/>
              <w:rPr>
                <w:rFonts w:ascii="Times New Roman" w:eastAsia="Times New Roman" w:hAnsi="Times New Roman" w:cs="Times New Roman"/>
                <w:sz w:val="22"/>
                <w:szCs w:val="22"/>
              </w:rPr>
            </w:pPr>
          </w:p>
        </w:tc>
      </w:tr>
      <w:tr w:rsidR="006F4992" w:rsidRPr="00BC7B3B" w14:paraId="0AA5EFF1" w14:textId="77777777">
        <w:tc>
          <w:tcPr>
            <w:tcW w:w="4140" w:type="dxa"/>
          </w:tcPr>
          <w:p w14:paraId="00000218" w14:textId="77777777" w:rsidR="006F4992" w:rsidRPr="00BC7B3B" w:rsidRDefault="00F60F30">
            <w:pPr>
              <w:jc w:val="right"/>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All Patients</w:t>
            </w:r>
          </w:p>
        </w:tc>
        <w:tc>
          <w:tcPr>
            <w:tcW w:w="1170" w:type="dxa"/>
          </w:tcPr>
          <w:p w14:paraId="00000219"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3719</w:t>
            </w:r>
          </w:p>
        </w:tc>
        <w:tc>
          <w:tcPr>
            <w:tcW w:w="990" w:type="dxa"/>
          </w:tcPr>
          <w:p w14:paraId="0000021A"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3116</w:t>
            </w:r>
          </w:p>
        </w:tc>
        <w:tc>
          <w:tcPr>
            <w:tcW w:w="2456" w:type="dxa"/>
          </w:tcPr>
          <w:p w14:paraId="0000021B"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0.45 [0.42, 0.48]</w:t>
            </w:r>
          </w:p>
        </w:tc>
        <w:tc>
          <w:tcPr>
            <w:tcW w:w="1057" w:type="dxa"/>
          </w:tcPr>
          <w:p w14:paraId="0000021C"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&lt;0.001**</w:t>
            </w:r>
          </w:p>
        </w:tc>
      </w:tr>
      <w:tr w:rsidR="006F4992" w:rsidRPr="00BC7B3B" w14:paraId="1AF29FC2" w14:textId="77777777">
        <w:tc>
          <w:tcPr>
            <w:tcW w:w="4140" w:type="dxa"/>
          </w:tcPr>
          <w:p w14:paraId="0000021D" w14:textId="77777777" w:rsidR="006F4992" w:rsidRPr="00BC7B3B" w:rsidRDefault="00F60F30">
            <w:pPr>
              <w:jc w:val="right"/>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All Driver Mutation-Negative Patients</w:t>
            </w:r>
            <w:r w:rsidRPr="00BC7B3B">
              <w:rPr>
                <w:rFonts w:ascii="Times New Roman" w:eastAsia="Times New Roman" w:hAnsi="Times New Roman" w:cs="Times New Roman"/>
                <w:i/>
                <w:sz w:val="22"/>
                <w:szCs w:val="22"/>
                <w:vertAlign w:val="superscript"/>
              </w:rPr>
              <w:t>+</w:t>
            </w:r>
            <w:r w:rsidRPr="00BC7B3B">
              <w:rPr>
                <w:rFonts w:ascii="Times New Roman" w:eastAsia="Times New Roman" w:hAnsi="Times New Roman" w:cs="Times New Roman"/>
                <w:i/>
                <w:sz w:val="22"/>
                <w:szCs w:val="22"/>
              </w:rPr>
              <w:t xml:space="preserve"> (Chemotherapy or IO Monotherapy only) </w:t>
            </w:r>
          </w:p>
        </w:tc>
        <w:tc>
          <w:tcPr>
            <w:tcW w:w="1170" w:type="dxa"/>
          </w:tcPr>
          <w:p w14:paraId="0000021E"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1991</w:t>
            </w:r>
          </w:p>
        </w:tc>
        <w:tc>
          <w:tcPr>
            <w:tcW w:w="990" w:type="dxa"/>
          </w:tcPr>
          <w:p w14:paraId="0000021F"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2053</w:t>
            </w:r>
          </w:p>
        </w:tc>
        <w:tc>
          <w:tcPr>
            <w:tcW w:w="2456" w:type="dxa"/>
          </w:tcPr>
          <w:p w14:paraId="00000220"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0.50 [0.46, 0.54]</w:t>
            </w:r>
          </w:p>
        </w:tc>
        <w:tc>
          <w:tcPr>
            <w:tcW w:w="1057" w:type="dxa"/>
          </w:tcPr>
          <w:p w14:paraId="0000022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b/>
                <w:sz w:val="22"/>
                <w:szCs w:val="22"/>
              </w:rPr>
              <w:t>&lt;0.001**</w:t>
            </w:r>
          </w:p>
        </w:tc>
      </w:tr>
      <w:tr w:rsidR="006F4992" w:rsidRPr="00BC7B3B" w14:paraId="68E79996" w14:textId="77777777">
        <w:tc>
          <w:tcPr>
            <w:tcW w:w="4140" w:type="dxa"/>
          </w:tcPr>
          <w:p w14:paraId="00000222" w14:textId="77777777" w:rsidR="006F4992" w:rsidRPr="00BC7B3B" w:rsidRDefault="00F60F30">
            <w:pPr>
              <w:jc w:val="right"/>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IO Monotherapy</w:t>
            </w:r>
            <w:r w:rsidRPr="00BC7B3B">
              <w:rPr>
                <w:rFonts w:ascii="Times New Roman" w:eastAsia="Times New Roman" w:hAnsi="Times New Roman" w:cs="Times New Roman"/>
                <w:i/>
                <w:sz w:val="22"/>
                <w:szCs w:val="22"/>
                <w:vertAlign w:val="superscript"/>
              </w:rPr>
              <w:t>+</w:t>
            </w:r>
          </w:p>
        </w:tc>
        <w:tc>
          <w:tcPr>
            <w:tcW w:w="1170" w:type="dxa"/>
          </w:tcPr>
          <w:p w14:paraId="00000223"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362</w:t>
            </w:r>
          </w:p>
        </w:tc>
        <w:tc>
          <w:tcPr>
            <w:tcW w:w="990" w:type="dxa"/>
          </w:tcPr>
          <w:p w14:paraId="00000224"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149</w:t>
            </w:r>
          </w:p>
        </w:tc>
        <w:tc>
          <w:tcPr>
            <w:tcW w:w="2456" w:type="dxa"/>
          </w:tcPr>
          <w:p w14:paraId="00000225"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0.54 [0.43, 0.67]</w:t>
            </w:r>
          </w:p>
        </w:tc>
        <w:tc>
          <w:tcPr>
            <w:tcW w:w="1057" w:type="dxa"/>
          </w:tcPr>
          <w:p w14:paraId="00000226"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b/>
                <w:sz w:val="22"/>
                <w:szCs w:val="22"/>
              </w:rPr>
              <w:t>&lt;0.001**</w:t>
            </w:r>
          </w:p>
        </w:tc>
      </w:tr>
      <w:tr w:rsidR="006F4992" w:rsidRPr="00BC7B3B" w14:paraId="72FB1561" w14:textId="77777777">
        <w:tc>
          <w:tcPr>
            <w:tcW w:w="4140" w:type="dxa"/>
          </w:tcPr>
          <w:p w14:paraId="00000227" w14:textId="77777777" w:rsidR="006F4992" w:rsidRPr="00BC7B3B" w:rsidRDefault="00000000">
            <w:pPr>
              <w:jc w:val="right"/>
              <w:rPr>
                <w:rFonts w:ascii="Times New Roman" w:eastAsia="Times New Roman" w:hAnsi="Times New Roman" w:cs="Times New Roman"/>
                <w:i/>
                <w:sz w:val="22"/>
                <w:szCs w:val="22"/>
              </w:rPr>
            </w:pPr>
            <w:sdt>
              <w:sdtPr>
                <w:rPr>
                  <w:rFonts w:ascii="Times New Roman" w:hAnsi="Times New Roman" w:cs="Times New Roman"/>
                </w:rPr>
                <w:tag w:val="goog_rdk_16"/>
                <w:id w:val="804744621"/>
              </w:sdtPr>
              <w:sdtContent>
                <w:r w:rsidR="00F60F30" w:rsidRPr="00BC7B3B">
                  <w:rPr>
                    <w:rFonts w:ascii="Times New Roman" w:eastAsia="Gungsuh" w:hAnsi="Times New Roman" w:cs="Times New Roman"/>
                    <w:i/>
                    <w:sz w:val="22"/>
                    <w:szCs w:val="22"/>
                  </w:rPr>
                  <w:t>IO Monotherapy and PD-L1 ≥ 50%</w:t>
                </w:r>
              </w:sdtContent>
            </w:sdt>
            <w:r w:rsidR="00F60F30" w:rsidRPr="00BC7B3B">
              <w:rPr>
                <w:rFonts w:ascii="Times New Roman" w:eastAsia="Times New Roman" w:hAnsi="Times New Roman" w:cs="Times New Roman"/>
                <w:i/>
                <w:sz w:val="22"/>
                <w:szCs w:val="22"/>
                <w:vertAlign w:val="superscript"/>
              </w:rPr>
              <w:t>+</w:t>
            </w:r>
          </w:p>
        </w:tc>
        <w:tc>
          <w:tcPr>
            <w:tcW w:w="1170" w:type="dxa"/>
          </w:tcPr>
          <w:p w14:paraId="00000228"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278</w:t>
            </w:r>
          </w:p>
        </w:tc>
        <w:tc>
          <w:tcPr>
            <w:tcW w:w="990" w:type="dxa"/>
          </w:tcPr>
          <w:p w14:paraId="00000229"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62</w:t>
            </w:r>
          </w:p>
        </w:tc>
        <w:tc>
          <w:tcPr>
            <w:tcW w:w="2456" w:type="dxa"/>
          </w:tcPr>
          <w:p w14:paraId="0000022A"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0.44 [0.32, 0.61]</w:t>
            </w:r>
          </w:p>
        </w:tc>
        <w:tc>
          <w:tcPr>
            <w:tcW w:w="1057" w:type="dxa"/>
          </w:tcPr>
          <w:p w14:paraId="0000022B"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&lt;0.001**</w:t>
            </w:r>
          </w:p>
        </w:tc>
      </w:tr>
      <w:tr w:rsidR="006F4992" w:rsidRPr="00BC7B3B" w14:paraId="25700DD2" w14:textId="77777777">
        <w:tc>
          <w:tcPr>
            <w:tcW w:w="4140" w:type="dxa"/>
          </w:tcPr>
          <w:p w14:paraId="0000022C" w14:textId="77777777" w:rsidR="006F4992" w:rsidRPr="00BC7B3B" w:rsidRDefault="00F60F30">
            <w:pPr>
              <w:jc w:val="right"/>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Chemotherapy</w:t>
            </w:r>
            <w:r w:rsidRPr="00BC7B3B">
              <w:rPr>
                <w:rFonts w:ascii="Times New Roman" w:eastAsia="Times New Roman" w:hAnsi="Times New Roman" w:cs="Times New Roman"/>
                <w:i/>
                <w:sz w:val="22"/>
                <w:szCs w:val="22"/>
                <w:vertAlign w:val="superscript"/>
              </w:rPr>
              <w:t>+</w:t>
            </w:r>
          </w:p>
        </w:tc>
        <w:tc>
          <w:tcPr>
            <w:tcW w:w="1170" w:type="dxa"/>
          </w:tcPr>
          <w:p w14:paraId="0000022D"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490</w:t>
            </w:r>
          </w:p>
        </w:tc>
        <w:tc>
          <w:tcPr>
            <w:tcW w:w="990" w:type="dxa"/>
          </w:tcPr>
          <w:p w14:paraId="0000022E"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365</w:t>
            </w:r>
          </w:p>
        </w:tc>
        <w:tc>
          <w:tcPr>
            <w:tcW w:w="2456" w:type="dxa"/>
          </w:tcPr>
          <w:p w14:paraId="0000022F"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0.47 [0.40, 0.56]</w:t>
            </w:r>
          </w:p>
        </w:tc>
        <w:tc>
          <w:tcPr>
            <w:tcW w:w="1057" w:type="dxa"/>
          </w:tcPr>
          <w:p w14:paraId="00000230"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&lt;0.001**</w:t>
            </w:r>
          </w:p>
        </w:tc>
      </w:tr>
      <w:tr w:rsidR="006F4992" w:rsidRPr="00BC7B3B" w14:paraId="7C10143D" w14:textId="77777777">
        <w:tc>
          <w:tcPr>
            <w:tcW w:w="4140" w:type="dxa"/>
          </w:tcPr>
          <w:p w14:paraId="00000231" w14:textId="77777777" w:rsidR="006F4992" w:rsidRPr="00BC7B3B" w:rsidRDefault="00000000">
            <w:pPr>
              <w:jc w:val="right"/>
              <w:rPr>
                <w:rFonts w:ascii="Times New Roman" w:eastAsia="Times New Roman" w:hAnsi="Times New Roman" w:cs="Times New Roman"/>
                <w:i/>
                <w:sz w:val="22"/>
                <w:szCs w:val="22"/>
              </w:rPr>
            </w:pPr>
            <w:sdt>
              <w:sdtPr>
                <w:rPr>
                  <w:rFonts w:ascii="Times New Roman" w:hAnsi="Times New Roman" w:cs="Times New Roman"/>
                </w:rPr>
                <w:tag w:val="goog_rdk_17"/>
                <w:id w:val="-1382172427"/>
              </w:sdtPr>
              <w:sdtContent>
                <w:r w:rsidR="00F60F30" w:rsidRPr="00BC7B3B">
                  <w:rPr>
                    <w:rFonts w:ascii="Times New Roman" w:eastAsia="Gungsuh" w:hAnsi="Times New Roman" w:cs="Times New Roman"/>
                    <w:i/>
                    <w:sz w:val="22"/>
                    <w:szCs w:val="22"/>
                  </w:rPr>
                  <w:t>Chemotherapy and PD-L1 ≥ 50%</w:t>
                </w:r>
              </w:sdtContent>
            </w:sdt>
            <w:r w:rsidR="00F60F30" w:rsidRPr="00BC7B3B">
              <w:rPr>
                <w:rFonts w:ascii="Times New Roman" w:eastAsia="Times New Roman" w:hAnsi="Times New Roman" w:cs="Times New Roman"/>
                <w:i/>
                <w:sz w:val="22"/>
                <w:szCs w:val="22"/>
                <w:vertAlign w:val="superscript"/>
              </w:rPr>
              <w:t>+</w:t>
            </w:r>
          </w:p>
        </w:tc>
        <w:tc>
          <w:tcPr>
            <w:tcW w:w="1170" w:type="dxa"/>
          </w:tcPr>
          <w:p w14:paraId="00000232"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147</w:t>
            </w:r>
          </w:p>
        </w:tc>
        <w:tc>
          <w:tcPr>
            <w:tcW w:w="990" w:type="dxa"/>
          </w:tcPr>
          <w:p w14:paraId="00000233"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62</w:t>
            </w:r>
          </w:p>
        </w:tc>
        <w:tc>
          <w:tcPr>
            <w:tcW w:w="2456" w:type="dxa"/>
          </w:tcPr>
          <w:p w14:paraId="00000234"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0.40 [0.28, 0.57]</w:t>
            </w:r>
          </w:p>
        </w:tc>
        <w:tc>
          <w:tcPr>
            <w:tcW w:w="1057" w:type="dxa"/>
          </w:tcPr>
          <w:p w14:paraId="00000235"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b/>
                <w:sz w:val="22"/>
                <w:szCs w:val="22"/>
              </w:rPr>
              <w:t>&lt;0.001**</w:t>
            </w:r>
          </w:p>
        </w:tc>
      </w:tr>
      <w:tr w:rsidR="006F4992" w:rsidRPr="00BC7B3B" w14:paraId="0FE55D34" w14:textId="77777777">
        <w:tc>
          <w:tcPr>
            <w:tcW w:w="4140" w:type="dxa"/>
          </w:tcPr>
          <w:p w14:paraId="00000236" w14:textId="77777777" w:rsidR="006F4992" w:rsidRPr="00BC7B3B" w:rsidRDefault="00F60F30">
            <w:pPr>
              <w:rPr>
                <w:rFonts w:ascii="Times New Roman" w:eastAsia="Times New Roman" w:hAnsi="Times New Roman" w:cs="Times New Roman"/>
                <w:i/>
                <w:sz w:val="22"/>
                <w:szCs w:val="22"/>
              </w:rPr>
            </w:pPr>
            <w:r w:rsidRPr="00BC7B3B">
              <w:rPr>
                <w:rFonts w:ascii="Times New Roman" w:eastAsia="Times New Roman" w:hAnsi="Times New Roman" w:cs="Times New Roman"/>
                <w:b/>
                <w:sz w:val="22"/>
                <w:szCs w:val="22"/>
              </w:rPr>
              <w:t>12-month OS</w:t>
            </w:r>
          </w:p>
        </w:tc>
        <w:tc>
          <w:tcPr>
            <w:tcW w:w="1170" w:type="dxa"/>
          </w:tcPr>
          <w:p w14:paraId="00000237" w14:textId="77777777" w:rsidR="006F4992" w:rsidRPr="00BC7B3B" w:rsidRDefault="006F4992">
            <w:pPr>
              <w:jc w:val="center"/>
              <w:rPr>
                <w:rFonts w:ascii="Times New Roman" w:eastAsia="Times New Roman" w:hAnsi="Times New Roman" w:cs="Times New Roman"/>
                <w:sz w:val="22"/>
                <w:szCs w:val="22"/>
              </w:rPr>
            </w:pPr>
          </w:p>
        </w:tc>
        <w:tc>
          <w:tcPr>
            <w:tcW w:w="990" w:type="dxa"/>
          </w:tcPr>
          <w:p w14:paraId="00000238" w14:textId="77777777" w:rsidR="006F4992" w:rsidRPr="00BC7B3B" w:rsidRDefault="006F4992">
            <w:pPr>
              <w:jc w:val="center"/>
              <w:rPr>
                <w:rFonts w:ascii="Times New Roman" w:eastAsia="Times New Roman" w:hAnsi="Times New Roman" w:cs="Times New Roman"/>
                <w:sz w:val="22"/>
                <w:szCs w:val="22"/>
              </w:rPr>
            </w:pPr>
          </w:p>
        </w:tc>
        <w:tc>
          <w:tcPr>
            <w:tcW w:w="2456" w:type="dxa"/>
          </w:tcPr>
          <w:p w14:paraId="00000239" w14:textId="77777777" w:rsidR="006F4992" w:rsidRPr="00BC7B3B" w:rsidRDefault="006F4992">
            <w:pPr>
              <w:jc w:val="center"/>
              <w:rPr>
                <w:rFonts w:ascii="Times New Roman" w:eastAsia="Times New Roman" w:hAnsi="Times New Roman" w:cs="Times New Roman"/>
                <w:sz w:val="22"/>
                <w:szCs w:val="22"/>
              </w:rPr>
            </w:pPr>
          </w:p>
        </w:tc>
        <w:tc>
          <w:tcPr>
            <w:tcW w:w="1057" w:type="dxa"/>
          </w:tcPr>
          <w:p w14:paraId="0000023A" w14:textId="77777777" w:rsidR="006F4992" w:rsidRPr="00BC7B3B" w:rsidRDefault="006F4992">
            <w:pPr>
              <w:jc w:val="center"/>
              <w:rPr>
                <w:rFonts w:ascii="Times New Roman" w:eastAsia="Times New Roman" w:hAnsi="Times New Roman" w:cs="Times New Roman"/>
                <w:sz w:val="22"/>
                <w:szCs w:val="22"/>
              </w:rPr>
            </w:pPr>
          </w:p>
        </w:tc>
      </w:tr>
      <w:tr w:rsidR="006F4992" w:rsidRPr="00BC7B3B" w14:paraId="6D353CB9" w14:textId="77777777">
        <w:tc>
          <w:tcPr>
            <w:tcW w:w="4140" w:type="dxa"/>
          </w:tcPr>
          <w:p w14:paraId="0000023B" w14:textId="77777777" w:rsidR="006F4992" w:rsidRPr="00BC7B3B" w:rsidRDefault="00F60F30">
            <w:pPr>
              <w:jc w:val="right"/>
              <w:rPr>
                <w:rFonts w:ascii="Times New Roman" w:eastAsia="Times New Roman" w:hAnsi="Times New Roman" w:cs="Times New Roman"/>
                <w:b/>
                <w:sz w:val="22"/>
                <w:szCs w:val="22"/>
              </w:rPr>
            </w:pPr>
            <w:r w:rsidRPr="00BC7B3B">
              <w:rPr>
                <w:rFonts w:ascii="Times New Roman" w:eastAsia="Times New Roman" w:hAnsi="Times New Roman" w:cs="Times New Roman"/>
                <w:i/>
                <w:sz w:val="22"/>
                <w:szCs w:val="22"/>
              </w:rPr>
              <w:t>All Patients</w:t>
            </w:r>
          </w:p>
        </w:tc>
        <w:tc>
          <w:tcPr>
            <w:tcW w:w="1170" w:type="dxa"/>
          </w:tcPr>
          <w:p w14:paraId="0000023C"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1745</w:t>
            </w:r>
          </w:p>
        </w:tc>
        <w:tc>
          <w:tcPr>
            <w:tcW w:w="990" w:type="dxa"/>
          </w:tcPr>
          <w:p w14:paraId="0000023D"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2285</w:t>
            </w:r>
          </w:p>
        </w:tc>
        <w:tc>
          <w:tcPr>
            <w:tcW w:w="2456" w:type="dxa"/>
          </w:tcPr>
          <w:p w14:paraId="0000023E"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0.31 [0.28, 0.35]</w:t>
            </w:r>
          </w:p>
        </w:tc>
        <w:tc>
          <w:tcPr>
            <w:tcW w:w="1057" w:type="dxa"/>
          </w:tcPr>
          <w:p w14:paraId="0000023F"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b/>
                <w:sz w:val="22"/>
                <w:szCs w:val="22"/>
              </w:rPr>
              <w:t>&lt;0.001**</w:t>
            </w:r>
          </w:p>
        </w:tc>
      </w:tr>
      <w:tr w:rsidR="006F4992" w:rsidRPr="00BC7B3B" w14:paraId="2E678530" w14:textId="77777777">
        <w:tc>
          <w:tcPr>
            <w:tcW w:w="4140" w:type="dxa"/>
          </w:tcPr>
          <w:p w14:paraId="00000240" w14:textId="77777777" w:rsidR="006F4992" w:rsidRPr="00BC7B3B" w:rsidRDefault="00F60F30">
            <w:pPr>
              <w:jc w:val="right"/>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All Driver Mutation-Negative Patients</w:t>
            </w:r>
            <w:r w:rsidRPr="00BC7B3B">
              <w:rPr>
                <w:rFonts w:ascii="Times New Roman" w:eastAsia="Times New Roman" w:hAnsi="Times New Roman" w:cs="Times New Roman"/>
                <w:i/>
                <w:sz w:val="22"/>
                <w:szCs w:val="22"/>
                <w:vertAlign w:val="superscript"/>
              </w:rPr>
              <w:t>+</w:t>
            </w:r>
            <w:r w:rsidRPr="00BC7B3B">
              <w:rPr>
                <w:rFonts w:ascii="Times New Roman" w:eastAsia="Times New Roman" w:hAnsi="Times New Roman" w:cs="Times New Roman"/>
                <w:i/>
                <w:sz w:val="22"/>
                <w:szCs w:val="22"/>
              </w:rPr>
              <w:t xml:space="preserve"> (Chemotherapy or IO Monotherapy only) </w:t>
            </w:r>
          </w:p>
        </w:tc>
        <w:tc>
          <w:tcPr>
            <w:tcW w:w="1170" w:type="dxa"/>
          </w:tcPr>
          <w:p w14:paraId="0000024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424</w:t>
            </w:r>
          </w:p>
        </w:tc>
        <w:tc>
          <w:tcPr>
            <w:tcW w:w="990" w:type="dxa"/>
          </w:tcPr>
          <w:p w14:paraId="00000242"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343</w:t>
            </w:r>
          </w:p>
        </w:tc>
        <w:tc>
          <w:tcPr>
            <w:tcW w:w="2456" w:type="dxa"/>
          </w:tcPr>
          <w:p w14:paraId="00000243"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0.38 [0.29, 0.49]</w:t>
            </w:r>
          </w:p>
        </w:tc>
        <w:tc>
          <w:tcPr>
            <w:tcW w:w="1057" w:type="dxa"/>
          </w:tcPr>
          <w:p w14:paraId="00000244"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b/>
                <w:sz w:val="22"/>
                <w:szCs w:val="22"/>
              </w:rPr>
              <w:t>&lt;0.001**</w:t>
            </w:r>
          </w:p>
        </w:tc>
      </w:tr>
      <w:tr w:rsidR="006F4992" w:rsidRPr="00BC7B3B" w14:paraId="546D3F34" w14:textId="77777777">
        <w:tc>
          <w:tcPr>
            <w:tcW w:w="4140" w:type="dxa"/>
          </w:tcPr>
          <w:p w14:paraId="00000245" w14:textId="77777777" w:rsidR="006F4992" w:rsidRPr="00BC7B3B" w:rsidRDefault="00F60F30">
            <w:pPr>
              <w:jc w:val="right"/>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IO Monotherapy</w:t>
            </w:r>
            <w:r w:rsidRPr="00BC7B3B">
              <w:rPr>
                <w:rFonts w:ascii="Times New Roman" w:eastAsia="Times New Roman" w:hAnsi="Times New Roman" w:cs="Times New Roman"/>
                <w:i/>
                <w:sz w:val="22"/>
                <w:szCs w:val="22"/>
                <w:vertAlign w:val="superscript"/>
              </w:rPr>
              <w:t>+</w:t>
            </w:r>
          </w:p>
        </w:tc>
        <w:tc>
          <w:tcPr>
            <w:tcW w:w="1170" w:type="dxa"/>
          </w:tcPr>
          <w:p w14:paraId="00000246"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328</w:t>
            </w:r>
          </w:p>
        </w:tc>
        <w:tc>
          <w:tcPr>
            <w:tcW w:w="990" w:type="dxa"/>
          </w:tcPr>
          <w:p w14:paraId="00000247"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182</w:t>
            </w:r>
          </w:p>
        </w:tc>
        <w:tc>
          <w:tcPr>
            <w:tcW w:w="2456" w:type="dxa"/>
          </w:tcPr>
          <w:p w14:paraId="00000248"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0.39 [0.29, 0.53]</w:t>
            </w:r>
          </w:p>
        </w:tc>
        <w:tc>
          <w:tcPr>
            <w:tcW w:w="1057" w:type="dxa"/>
          </w:tcPr>
          <w:p w14:paraId="00000249"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b/>
                <w:sz w:val="22"/>
                <w:szCs w:val="22"/>
              </w:rPr>
              <w:t>&lt;0.001**</w:t>
            </w:r>
          </w:p>
        </w:tc>
      </w:tr>
      <w:tr w:rsidR="006F4992" w:rsidRPr="00BC7B3B" w14:paraId="4F42F263" w14:textId="77777777">
        <w:tc>
          <w:tcPr>
            <w:tcW w:w="4140" w:type="dxa"/>
          </w:tcPr>
          <w:p w14:paraId="0000024A" w14:textId="77777777" w:rsidR="006F4992" w:rsidRPr="00BC7B3B" w:rsidRDefault="00000000">
            <w:pPr>
              <w:jc w:val="right"/>
              <w:rPr>
                <w:rFonts w:ascii="Times New Roman" w:eastAsia="Times New Roman" w:hAnsi="Times New Roman" w:cs="Times New Roman"/>
                <w:i/>
                <w:sz w:val="22"/>
                <w:szCs w:val="22"/>
              </w:rPr>
            </w:pPr>
            <w:sdt>
              <w:sdtPr>
                <w:rPr>
                  <w:rFonts w:ascii="Times New Roman" w:hAnsi="Times New Roman" w:cs="Times New Roman"/>
                </w:rPr>
                <w:tag w:val="goog_rdk_18"/>
                <w:id w:val="-63116252"/>
              </w:sdtPr>
              <w:sdtContent>
                <w:r w:rsidR="00F60F30" w:rsidRPr="00BC7B3B">
                  <w:rPr>
                    <w:rFonts w:ascii="Times New Roman" w:eastAsia="Gungsuh" w:hAnsi="Times New Roman" w:cs="Times New Roman"/>
                    <w:i/>
                    <w:sz w:val="22"/>
                    <w:szCs w:val="22"/>
                  </w:rPr>
                  <w:t>IO Monotherapy and PD-L1 ≥ 50%</w:t>
                </w:r>
              </w:sdtContent>
            </w:sdt>
            <w:r w:rsidR="00F60F30" w:rsidRPr="00BC7B3B">
              <w:rPr>
                <w:rFonts w:ascii="Times New Roman" w:eastAsia="Times New Roman" w:hAnsi="Times New Roman" w:cs="Times New Roman"/>
                <w:i/>
                <w:sz w:val="22"/>
                <w:szCs w:val="22"/>
                <w:vertAlign w:val="superscript"/>
              </w:rPr>
              <w:t>+</w:t>
            </w:r>
          </w:p>
        </w:tc>
        <w:tc>
          <w:tcPr>
            <w:tcW w:w="1170" w:type="dxa"/>
          </w:tcPr>
          <w:p w14:paraId="0000024B"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239</w:t>
            </w:r>
          </w:p>
        </w:tc>
        <w:tc>
          <w:tcPr>
            <w:tcW w:w="990" w:type="dxa"/>
          </w:tcPr>
          <w:p w14:paraId="0000024C"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100</w:t>
            </w:r>
          </w:p>
        </w:tc>
        <w:tc>
          <w:tcPr>
            <w:tcW w:w="2456" w:type="dxa"/>
          </w:tcPr>
          <w:p w14:paraId="0000024D"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0.40 [0.27, 0.60]</w:t>
            </w:r>
          </w:p>
        </w:tc>
        <w:tc>
          <w:tcPr>
            <w:tcW w:w="1057" w:type="dxa"/>
          </w:tcPr>
          <w:p w14:paraId="0000024E"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b/>
                <w:sz w:val="22"/>
                <w:szCs w:val="22"/>
              </w:rPr>
              <w:t>&lt;0.001**</w:t>
            </w:r>
          </w:p>
        </w:tc>
      </w:tr>
      <w:tr w:rsidR="006F4992" w:rsidRPr="00BC7B3B" w14:paraId="5659AA70" w14:textId="77777777">
        <w:tc>
          <w:tcPr>
            <w:tcW w:w="4140" w:type="dxa"/>
          </w:tcPr>
          <w:p w14:paraId="0000024F" w14:textId="77777777" w:rsidR="006F4992" w:rsidRPr="00BC7B3B" w:rsidRDefault="00F60F30">
            <w:pPr>
              <w:jc w:val="right"/>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Chemotherapy</w:t>
            </w:r>
            <w:r w:rsidRPr="00BC7B3B">
              <w:rPr>
                <w:rFonts w:ascii="Times New Roman" w:eastAsia="Times New Roman" w:hAnsi="Times New Roman" w:cs="Times New Roman"/>
                <w:i/>
                <w:sz w:val="22"/>
                <w:szCs w:val="22"/>
                <w:vertAlign w:val="superscript"/>
              </w:rPr>
              <w:t>+</w:t>
            </w:r>
          </w:p>
        </w:tc>
        <w:tc>
          <w:tcPr>
            <w:tcW w:w="1170" w:type="dxa"/>
          </w:tcPr>
          <w:p w14:paraId="00000250"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553</w:t>
            </w:r>
          </w:p>
        </w:tc>
        <w:tc>
          <w:tcPr>
            <w:tcW w:w="990" w:type="dxa"/>
          </w:tcPr>
          <w:p w14:paraId="0000025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302</w:t>
            </w:r>
          </w:p>
        </w:tc>
        <w:tc>
          <w:tcPr>
            <w:tcW w:w="2456" w:type="dxa"/>
          </w:tcPr>
          <w:p w14:paraId="00000252"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0.31 [0.24, 0.40]</w:t>
            </w:r>
          </w:p>
        </w:tc>
        <w:tc>
          <w:tcPr>
            <w:tcW w:w="1057" w:type="dxa"/>
          </w:tcPr>
          <w:p w14:paraId="00000253"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&lt;0.001**</w:t>
            </w:r>
          </w:p>
        </w:tc>
      </w:tr>
      <w:tr w:rsidR="006F4992" w:rsidRPr="00BC7B3B" w14:paraId="4F0DB9A3" w14:textId="77777777">
        <w:tc>
          <w:tcPr>
            <w:tcW w:w="4140" w:type="dxa"/>
          </w:tcPr>
          <w:p w14:paraId="00000254" w14:textId="77777777" w:rsidR="006F4992" w:rsidRPr="00BC7B3B" w:rsidRDefault="00000000">
            <w:pPr>
              <w:jc w:val="right"/>
              <w:rPr>
                <w:rFonts w:ascii="Times New Roman" w:eastAsia="Times New Roman" w:hAnsi="Times New Roman" w:cs="Times New Roman"/>
                <w:i/>
                <w:sz w:val="22"/>
                <w:szCs w:val="22"/>
              </w:rPr>
            </w:pPr>
            <w:sdt>
              <w:sdtPr>
                <w:rPr>
                  <w:rFonts w:ascii="Times New Roman" w:hAnsi="Times New Roman" w:cs="Times New Roman"/>
                </w:rPr>
                <w:tag w:val="goog_rdk_19"/>
                <w:id w:val="-1848090374"/>
              </w:sdtPr>
              <w:sdtContent>
                <w:r w:rsidR="00F60F30" w:rsidRPr="00BC7B3B">
                  <w:rPr>
                    <w:rFonts w:ascii="Times New Roman" w:eastAsia="Gungsuh" w:hAnsi="Times New Roman" w:cs="Times New Roman"/>
                    <w:i/>
                    <w:sz w:val="22"/>
                    <w:szCs w:val="22"/>
                  </w:rPr>
                  <w:t>Chemotherapy and PD-L1 ≥ 50%</w:t>
                </w:r>
              </w:sdtContent>
            </w:sdt>
            <w:r w:rsidR="00F60F30" w:rsidRPr="00BC7B3B">
              <w:rPr>
                <w:rFonts w:ascii="Times New Roman" w:eastAsia="Times New Roman" w:hAnsi="Times New Roman" w:cs="Times New Roman"/>
                <w:i/>
                <w:sz w:val="22"/>
                <w:szCs w:val="22"/>
                <w:vertAlign w:val="superscript"/>
              </w:rPr>
              <w:t>+</w:t>
            </w:r>
          </w:p>
        </w:tc>
        <w:tc>
          <w:tcPr>
            <w:tcW w:w="1170" w:type="dxa"/>
          </w:tcPr>
          <w:p w14:paraId="00000255"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173</w:t>
            </w:r>
          </w:p>
        </w:tc>
        <w:tc>
          <w:tcPr>
            <w:tcW w:w="990" w:type="dxa"/>
          </w:tcPr>
          <w:p w14:paraId="00000256"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36</w:t>
            </w:r>
          </w:p>
        </w:tc>
        <w:tc>
          <w:tcPr>
            <w:tcW w:w="2456" w:type="dxa"/>
          </w:tcPr>
          <w:p w14:paraId="00000257"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0.21 [0.12, 0.39]</w:t>
            </w:r>
          </w:p>
        </w:tc>
        <w:tc>
          <w:tcPr>
            <w:tcW w:w="1057" w:type="dxa"/>
          </w:tcPr>
          <w:p w14:paraId="00000258"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&lt;0.001**</w:t>
            </w:r>
          </w:p>
        </w:tc>
      </w:tr>
    </w:tbl>
    <w:p w14:paraId="00000259"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rPr>
        <w:t>LR = low-risk</w:t>
      </w:r>
    </w:p>
    <w:p w14:paraId="0000025A"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rPr>
        <w:t>HR = high-risk</w:t>
      </w:r>
    </w:p>
    <w:p w14:paraId="0000025B"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rPr>
        <w:t>PFS = progression-free survival</w:t>
      </w:r>
    </w:p>
    <w:p w14:paraId="0000025C"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rPr>
        <w:t>OS = overall survival</w:t>
      </w:r>
    </w:p>
    <w:p w14:paraId="0000025D"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rPr>
        <w:t>* = significant at the 0.05 level. **=significant at the 0.01 level.</w:t>
      </w:r>
    </w:p>
    <w:p w14:paraId="0000025E" w14:textId="77777777" w:rsidR="006F4992" w:rsidRPr="00BC7B3B" w:rsidRDefault="006F4992">
      <w:pPr>
        <w:rPr>
          <w:rFonts w:ascii="Times New Roman" w:eastAsia="Times New Roman" w:hAnsi="Times New Roman" w:cs="Times New Roman"/>
        </w:rPr>
      </w:pPr>
    </w:p>
    <w:p w14:paraId="0000025F" w14:textId="77777777" w:rsidR="006F4992" w:rsidRPr="00BC7B3B" w:rsidRDefault="006F4992">
      <w:pPr>
        <w:rPr>
          <w:rFonts w:ascii="Times New Roman" w:eastAsia="Times New Roman" w:hAnsi="Times New Roman" w:cs="Times New Roman"/>
        </w:rPr>
      </w:pPr>
    </w:p>
    <w:p w14:paraId="00000260" w14:textId="77777777" w:rsidR="006F4992" w:rsidRPr="00BC7B3B" w:rsidRDefault="006F4992">
      <w:pPr>
        <w:rPr>
          <w:rFonts w:ascii="Times New Roman" w:eastAsia="Times New Roman" w:hAnsi="Times New Roman" w:cs="Times New Roman"/>
        </w:rPr>
      </w:pPr>
    </w:p>
    <w:p w14:paraId="00000261" w14:textId="77777777" w:rsidR="006F4992" w:rsidRPr="00BC7B3B" w:rsidRDefault="006F4992">
      <w:pPr>
        <w:rPr>
          <w:rFonts w:ascii="Times New Roman" w:eastAsia="Times New Roman" w:hAnsi="Times New Roman" w:cs="Times New Roman"/>
        </w:rPr>
      </w:pPr>
    </w:p>
    <w:p w14:paraId="00000262" w14:textId="77777777" w:rsidR="006F4992" w:rsidRPr="00BC7B3B" w:rsidRDefault="006F4992">
      <w:pPr>
        <w:rPr>
          <w:rFonts w:ascii="Times New Roman" w:eastAsia="Times New Roman" w:hAnsi="Times New Roman" w:cs="Times New Roman"/>
        </w:rPr>
      </w:pPr>
    </w:p>
    <w:p w14:paraId="00000263" w14:textId="77777777" w:rsidR="006F4992" w:rsidRPr="00BC7B3B" w:rsidRDefault="006F4992">
      <w:pPr>
        <w:rPr>
          <w:rFonts w:ascii="Times New Roman" w:eastAsia="Times New Roman" w:hAnsi="Times New Roman" w:cs="Times New Roman"/>
        </w:rPr>
      </w:pPr>
    </w:p>
    <w:p w14:paraId="00000264" w14:textId="77777777" w:rsidR="006F4992" w:rsidRPr="00BC7B3B" w:rsidRDefault="006F4992">
      <w:pPr>
        <w:rPr>
          <w:rFonts w:ascii="Times New Roman" w:eastAsia="Times New Roman" w:hAnsi="Times New Roman" w:cs="Times New Roman"/>
        </w:rPr>
      </w:pPr>
    </w:p>
    <w:p w14:paraId="00000265" w14:textId="77777777" w:rsidR="006F4992" w:rsidRPr="00BC7B3B" w:rsidRDefault="006F4992">
      <w:pPr>
        <w:rPr>
          <w:rFonts w:ascii="Times New Roman" w:eastAsia="Times New Roman" w:hAnsi="Times New Roman" w:cs="Times New Roman"/>
        </w:rPr>
      </w:pPr>
    </w:p>
    <w:p w14:paraId="00000266" w14:textId="77777777" w:rsidR="006F4992" w:rsidRDefault="006F4992">
      <w:pPr>
        <w:rPr>
          <w:rFonts w:ascii="Times New Roman" w:eastAsia="Times New Roman" w:hAnsi="Times New Roman" w:cs="Times New Roman"/>
        </w:rPr>
      </w:pPr>
    </w:p>
    <w:p w14:paraId="1384BA14" w14:textId="77777777" w:rsidR="00B1749D" w:rsidRDefault="00B1749D">
      <w:pPr>
        <w:rPr>
          <w:rFonts w:ascii="Times New Roman" w:eastAsia="Times New Roman" w:hAnsi="Times New Roman" w:cs="Times New Roman"/>
        </w:rPr>
      </w:pPr>
    </w:p>
    <w:p w14:paraId="775BFAC0" w14:textId="77777777" w:rsidR="00B1749D" w:rsidRPr="00BC7B3B" w:rsidRDefault="00B1749D">
      <w:pPr>
        <w:rPr>
          <w:rFonts w:ascii="Times New Roman" w:eastAsia="Times New Roman" w:hAnsi="Times New Roman" w:cs="Times New Roman"/>
        </w:rPr>
      </w:pPr>
    </w:p>
    <w:p w14:paraId="00000267" w14:textId="77777777" w:rsidR="006F4992" w:rsidRPr="00BC7B3B" w:rsidRDefault="006F4992">
      <w:pPr>
        <w:rPr>
          <w:rFonts w:ascii="Times New Roman" w:eastAsia="Times New Roman" w:hAnsi="Times New Roman" w:cs="Times New Roman"/>
        </w:rPr>
      </w:pPr>
    </w:p>
    <w:p w14:paraId="0000026A"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b/>
        </w:rPr>
        <w:lastRenderedPageBreak/>
        <w:t xml:space="preserve">Table 5: </w:t>
      </w:r>
      <w:r w:rsidRPr="00BC7B3B">
        <w:rPr>
          <w:rFonts w:ascii="Times New Roman" w:eastAsia="Times New Roman" w:hAnsi="Times New Roman" w:cs="Times New Roman"/>
        </w:rPr>
        <w:t>Hazard ratios relating likelihood of 12-month disease progression and 12-month mortality for patients labeled as low-risk relative to those labeled as high-risk. Analysis is performed after 1:1 propensity score matching without replacement and a caliper of 0.2. Only includes driver mutation-negative patients.</w:t>
      </w:r>
    </w:p>
    <w:tbl>
      <w:tblPr>
        <w:tblStyle w:val="a3"/>
        <w:tblW w:w="990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89"/>
        <w:gridCol w:w="1001"/>
        <w:gridCol w:w="1059"/>
        <w:gridCol w:w="912"/>
        <w:gridCol w:w="2184"/>
        <w:gridCol w:w="1057"/>
      </w:tblGrid>
      <w:tr w:rsidR="006F4992" w:rsidRPr="00BC7B3B" w14:paraId="5C9785CB" w14:textId="77777777">
        <w:tc>
          <w:tcPr>
            <w:tcW w:w="3689" w:type="dxa"/>
          </w:tcPr>
          <w:p w14:paraId="0000026B"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Outcome</w:t>
            </w:r>
          </w:p>
        </w:tc>
        <w:tc>
          <w:tcPr>
            <w:tcW w:w="1001" w:type="dxa"/>
          </w:tcPr>
          <w:p w14:paraId="0000026C"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n</w:t>
            </w:r>
          </w:p>
        </w:tc>
        <w:tc>
          <w:tcPr>
            <w:tcW w:w="1059" w:type="dxa"/>
          </w:tcPr>
          <w:p w14:paraId="0000026D" w14:textId="77777777" w:rsidR="006F4992" w:rsidRPr="00BC7B3B" w:rsidRDefault="00F60F30">
            <w:pPr>
              <w:jc w:val="center"/>
              <w:rPr>
                <w:rFonts w:ascii="Times New Roman" w:eastAsia="Times New Roman" w:hAnsi="Times New Roman" w:cs="Times New Roman"/>
                <w:b/>
                <w:sz w:val="22"/>
                <w:szCs w:val="22"/>
                <w:vertAlign w:val="subscript"/>
              </w:rPr>
            </w:pPr>
            <w:r w:rsidRPr="00BC7B3B">
              <w:rPr>
                <w:rFonts w:ascii="Times New Roman" w:eastAsia="Times New Roman" w:hAnsi="Times New Roman" w:cs="Times New Roman"/>
                <w:b/>
                <w:sz w:val="22"/>
                <w:szCs w:val="22"/>
              </w:rPr>
              <w:t>n</w:t>
            </w:r>
            <w:r w:rsidRPr="00BC7B3B">
              <w:rPr>
                <w:rFonts w:ascii="Times New Roman" w:eastAsia="Times New Roman" w:hAnsi="Times New Roman" w:cs="Times New Roman"/>
                <w:b/>
                <w:sz w:val="22"/>
                <w:szCs w:val="22"/>
                <w:vertAlign w:val="subscript"/>
              </w:rPr>
              <w:t>LR</w:t>
            </w:r>
          </w:p>
        </w:tc>
        <w:tc>
          <w:tcPr>
            <w:tcW w:w="912" w:type="dxa"/>
          </w:tcPr>
          <w:p w14:paraId="0000026E" w14:textId="77777777" w:rsidR="006F4992" w:rsidRPr="00BC7B3B" w:rsidRDefault="00F60F30">
            <w:pPr>
              <w:jc w:val="center"/>
              <w:rPr>
                <w:rFonts w:ascii="Times New Roman" w:eastAsia="Times New Roman" w:hAnsi="Times New Roman" w:cs="Times New Roman"/>
                <w:b/>
                <w:sz w:val="22"/>
                <w:szCs w:val="22"/>
                <w:vertAlign w:val="subscript"/>
              </w:rPr>
            </w:pPr>
            <w:r w:rsidRPr="00BC7B3B">
              <w:rPr>
                <w:rFonts w:ascii="Times New Roman" w:eastAsia="Times New Roman" w:hAnsi="Times New Roman" w:cs="Times New Roman"/>
                <w:b/>
                <w:sz w:val="22"/>
                <w:szCs w:val="22"/>
              </w:rPr>
              <w:t>n</w:t>
            </w:r>
            <w:r w:rsidRPr="00BC7B3B">
              <w:rPr>
                <w:rFonts w:ascii="Times New Roman" w:eastAsia="Times New Roman" w:hAnsi="Times New Roman" w:cs="Times New Roman"/>
                <w:b/>
                <w:sz w:val="22"/>
                <w:szCs w:val="22"/>
                <w:vertAlign w:val="subscript"/>
              </w:rPr>
              <w:t>HR</w:t>
            </w:r>
          </w:p>
        </w:tc>
        <w:tc>
          <w:tcPr>
            <w:tcW w:w="2184" w:type="dxa"/>
          </w:tcPr>
          <w:p w14:paraId="0000026F"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Hazard Ratio (95% CI)</w:t>
            </w:r>
          </w:p>
        </w:tc>
        <w:tc>
          <w:tcPr>
            <w:tcW w:w="1057" w:type="dxa"/>
          </w:tcPr>
          <w:p w14:paraId="00000270"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p-value</w:t>
            </w:r>
          </w:p>
        </w:tc>
      </w:tr>
      <w:tr w:rsidR="006F4992" w:rsidRPr="00BC7B3B" w14:paraId="3BF4A5F2" w14:textId="77777777">
        <w:tc>
          <w:tcPr>
            <w:tcW w:w="3689" w:type="dxa"/>
          </w:tcPr>
          <w:p w14:paraId="00000271" w14:textId="77777777" w:rsidR="006F4992" w:rsidRPr="00BC7B3B" w:rsidRDefault="00F60F30">
            <w:pP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12-month PFS</w:t>
            </w:r>
          </w:p>
        </w:tc>
        <w:tc>
          <w:tcPr>
            <w:tcW w:w="1001" w:type="dxa"/>
          </w:tcPr>
          <w:p w14:paraId="00000272" w14:textId="77777777" w:rsidR="006F4992" w:rsidRPr="00BC7B3B" w:rsidRDefault="006F4992">
            <w:pPr>
              <w:jc w:val="center"/>
              <w:rPr>
                <w:rFonts w:ascii="Times New Roman" w:eastAsia="Times New Roman" w:hAnsi="Times New Roman" w:cs="Times New Roman"/>
                <w:sz w:val="22"/>
                <w:szCs w:val="22"/>
              </w:rPr>
            </w:pPr>
          </w:p>
        </w:tc>
        <w:tc>
          <w:tcPr>
            <w:tcW w:w="1059" w:type="dxa"/>
          </w:tcPr>
          <w:p w14:paraId="00000273" w14:textId="77777777" w:rsidR="006F4992" w:rsidRPr="00BC7B3B" w:rsidRDefault="006F4992">
            <w:pPr>
              <w:jc w:val="center"/>
              <w:rPr>
                <w:rFonts w:ascii="Times New Roman" w:eastAsia="Times New Roman" w:hAnsi="Times New Roman" w:cs="Times New Roman"/>
                <w:sz w:val="22"/>
                <w:szCs w:val="22"/>
              </w:rPr>
            </w:pPr>
          </w:p>
        </w:tc>
        <w:tc>
          <w:tcPr>
            <w:tcW w:w="912" w:type="dxa"/>
          </w:tcPr>
          <w:p w14:paraId="00000274" w14:textId="77777777" w:rsidR="006F4992" w:rsidRPr="00BC7B3B" w:rsidRDefault="006F4992">
            <w:pPr>
              <w:jc w:val="center"/>
              <w:rPr>
                <w:rFonts w:ascii="Times New Roman" w:eastAsia="Times New Roman" w:hAnsi="Times New Roman" w:cs="Times New Roman"/>
                <w:sz w:val="22"/>
                <w:szCs w:val="22"/>
              </w:rPr>
            </w:pPr>
          </w:p>
        </w:tc>
        <w:tc>
          <w:tcPr>
            <w:tcW w:w="2184" w:type="dxa"/>
          </w:tcPr>
          <w:p w14:paraId="00000275" w14:textId="77777777" w:rsidR="006F4992" w:rsidRPr="00BC7B3B" w:rsidRDefault="006F4992">
            <w:pPr>
              <w:jc w:val="center"/>
              <w:rPr>
                <w:rFonts w:ascii="Times New Roman" w:eastAsia="Times New Roman" w:hAnsi="Times New Roman" w:cs="Times New Roman"/>
                <w:sz w:val="22"/>
                <w:szCs w:val="22"/>
              </w:rPr>
            </w:pPr>
          </w:p>
        </w:tc>
        <w:tc>
          <w:tcPr>
            <w:tcW w:w="1057" w:type="dxa"/>
          </w:tcPr>
          <w:p w14:paraId="00000276" w14:textId="77777777" w:rsidR="006F4992" w:rsidRPr="00BC7B3B" w:rsidRDefault="006F4992">
            <w:pPr>
              <w:jc w:val="center"/>
              <w:rPr>
                <w:rFonts w:ascii="Times New Roman" w:eastAsia="Times New Roman" w:hAnsi="Times New Roman" w:cs="Times New Roman"/>
                <w:sz w:val="22"/>
                <w:szCs w:val="22"/>
              </w:rPr>
            </w:pPr>
          </w:p>
        </w:tc>
      </w:tr>
      <w:tr w:rsidR="006F4992" w:rsidRPr="00BC7B3B" w14:paraId="338F0FA7" w14:textId="77777777">
        <w:tc>
          <w:tcPr>
            <w:tcW w:w="3689" w:type="dxa"/>
          </w:tcPr>
          <w:p w14:paraId="00000277" w14:textId="77777777" w:rsidR="006F4992" w:rsidRPr="00BC7B3B" w:rsidRDefault="00F60F30">
            <w:pPr>
              <w:jc w:val="right"/>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IO Monotherapy</w:t>
            </w:r>
            <w:r w:rsidRPr="00BC7B3B">
              <w:rPr>
                <w:rFonts w:ascii="Times New Roman" w:eastAsia="Times New Roman" w:hAnsi="Times New Roman" w:cs="Times New Roman"/>
                <w:i/>
                <w:sz w:val="22"/>
                <w:szCs w:val="22"/>
                <w:vertAlign w:val="superscript"/>
              </w:rPr>
              <w:t>+</w:t>
            </w:r>
          </w:p>
        </w:tc>
        <w:tc>
          <w:tcPr>
            <w:tcW w:w="1001" w:type="dxa"/>
          </w:tcPr>
          <w:p w14:paraId="00000278"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303</w:t>
            </w:r>
          </w:p>
        </w:tc>
        <w:tc>
          <w:tcPr>
            <w:tcW w:w="1059" w:type="dxa"/>
          </w:tcPr>
          <w:p w14:paraId="00000279"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167</w:t>
            </w:r>
          </w:p>
        </w:tc>
        <w:tc>
          <w:tcPr>
            <w:tcW w:w="912" w:type="dxa"/>
          </w:tcPr>
          <w:p w14:paraId="0000027A"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136</w:t>
            </w:r>
          </w:p>
        </w:tc>
        <w:tc>
          <w:tcPr>
            <w:tcW w:w="2184" w:type="dxa"/>
          </w:tcPr>
          <w:p w14:paraId="0000027B"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0.64 [0.49, 0.83]</w:t>
            </w:r>
          </w:p>
        </w:tc>
        <w:tc>
          <w:tcPr>
            <w:tcW w:w="1057" w:type="dxa"/>
          </w:tcPr>
          <w:p w14:paraId="0000027C"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b/>
                <w:sz w:val="22"/>
                <w:szCs w:val="22"/>
              </w:rPr>
              <w:t>0.001**</w:t>
            </w:r>
          </w:p>
        </w:tc>
      </w:tr>
      <w:tr w:rsidR="006F4992" w:rsidRPr="00BC7B3B" w14:paraId="1258523C" w14:textId="77777777">
        <w:tc>
          <w:tcPr>
            <w:tcW w:w="3689" w:type="dxa"/>
          </w:tcPr>
          <w:p w14:paraId="0000027D" w14:textId="77777777" w:rsidR="006F4992" w:rsidRPr="00BC7B3B" w:rsidRDefault="00F60F30">
            <w:pPr>
              <w:jc w:val="right"/>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Chemotherapy</w:t>
            </w:r>
            <w:r w:rsidRPr="00BC7B3B">
              <w:rPr>
                <w:rFonts w:ascii="Times New Roman" w:eastAsia="Times New Roman" w:hAnsi="Times New Roman" w:cs="Times New Roman"/>
                <w:i/>
                <w:sz w:val="22"/>
                <w:szCs w:val="22"/>
                <w:vertAlign w:val="superscript"/>
              </w:rPr>
              <w:t>+</w:t>
            </w:r>
          </w:p>
        </w:tc>
        <w:tc>
          <w:tcPr>
            <w:tcW w:w="1001" w:type="dxa"/>
          </w:tcPr>
          <w:p w14:paraId="0000027E"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303</w:t>
            </w:r>
          </w:p>
        </w:tc>
        <w:tc>
          <w:tcPr>
            <w:tcW w:w="1059" w:type="dxa"/>
          </w:tcPr>
          <w:p w14:paraId="0000027F"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156</w:t>
            </w:r>
          </w:p>
        </w:tc>
        <w:tc>
          <w:tcPr>
            <w:tcW w:w="912" w:type="dxa"/>
          </w:tcPr>
          <w:p w14:paraId="00000280"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147</w:t>
            </w:r>
          </w:p>
        </w:tc>
        <w:tc>
          <w:tcPr>
            <w:tcW w:w="2184" w:type="dxa"/>
          </w:tcPr>
          <w:p w14:paraId="0000028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0.41 [0.31, 0.55]</w:t>
            </w:r>
          </w:p>
        </w:tc>
        <w:tc>
          <w:tcPr>
            <w:tcW w:w="1057" w:type="dxa"/>
          </w:tcPr>
          <w:p w14:paraId="00000282"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&lt;0.001**</w:t>
            </w:r>
          </w:p>
        </w:tc>
      </w:tr>
      <w:tr w:rsidR="006F4992" w:rsidRPr="00BC7B3B" w14:paraId="61579618" w14:textId="77777777">
        <w:tc>
          <w:tcPr>
            <w:tcW w:w="3689" w:type="dxa"/>
          </w:tcPr>
          <w:p w14:paraId="00000283" w14:textId="77777777" w:rsidR="006F4992" w:rsidRPr="00BC7B3B" w:rsidRDefault="00F60F30">
            <w:pPr>
              <w:rPr>
                <w:rFonts w:ascii="Times New Roman" w:eastAsia="Times New Roman" w:hAnsi="Times New Roman" w:cs="Times New Roman"/>
                <w:i/>
                <w:sz w:val="22"/>
                <w:szCs w:val="22"/>
              </w:rPr>
            </w:pPr>
            <w:r w:rsidRPr="00BC7B3B">
              <w:rPr>
                <w:rFonts w:ascii="Times New Roman" w:eastAsia="Times New Roman" w:hAnsi="Times New Roman" w:cs="Times New Roman"/>
                <w:b/>
                <w:sz w:val="22"/>
                <w:szCs w:val="22"/>
              </w:rPr>
              <w:t>12-month OS</w:t>
            </w:r>
          </w:p>
        </w:tc>
        <w:tc>
          <w:tcPr>
            <w:tcW w:w="1001" w:type="dxa"/>
          </w:tcPr>
          <w:p w14:paraId="00000284" w14:textId="77777777" w:rsidR="006F4992" w:rsidRPr="00BC7B3B" w:rsidRDefault="006F4992">
            <w:pPr>
              <w:jc w:val="center"/>
              <w:rPr>
                <w:rFonts w:ascii="Times New Roman" w:eastAsia="Times New Roman" w:hAnsi="Times New Roman" w:cs="Times New Roman"/>
                <w:sz w:val="22"/>
                <w:szCs w:val="22"/>
              </w:rPr>
            </w:pPr>
          </w:p>
        </w:tc>
        <w:tc>
          <w:tcPr>
            <w:tcW w:w="1059" w:type="dxa"/>
          </w:tcPr>
          <w:p w14:paraId="00000285" w14:textId="77777777" w:rsidR="006F4992" w:rsidRPr="00BC7B3B" w:rsidRDefault="006F4992">
            <w:pPr>
              <w:jc w:val="center"/>
              <w:rPr>
                <w:rFonts w:ascii="Times New Roman" w:eastAsia="Times New Roman" w:hAnsi="Times New Roman" w:cs="Times New Roman"/>
                <w:sz w:val="22"/>
                <w:szCs w:val="22"/>
              </w:rPr>
            </w:pPr>
          </w:p>
        </w:tc>
        <w:tc>
          <w:tcPr>
            <w:tcW w:w="912" w:type="dxa"/>
          </w:tcPr>
          <w:p w14:paraId="00000286" w14:textId="77777777" w:rsidR="006F4992" w:rsidRPr="00BC7B3B" w:rsidRDefault="006F4992">
            <w:pPr>
              <w:jc w:val="center"/>
              <w:rPr>
                <w:rFonts w:ascii="Times New Roman" w:eastAsia="Times New Roman" w:hAnsi="Times New Roman" w:cs="Times New Roman"/>
                <w:sz w:val="22"/>
                <w:szCs w:val="22"/>
              </w:rPr>
            </w:pPr>
          </w:p>
        </w:tc>
        <w:tc>
          <w:tcPr>
            <w:tcW w:w="2184" w:type="dxa"/>
          </w:tcPr>
          <w:p w14:paraId="00000287" w14:textId="77777777" w:rsidR="006F4992" w:rsidRPr="00BC7B3B" w:rsidRDefault="006F4992">
            <w:pPr>
              <w:jc w:val="center"/>
              <w:rPr>
                <w:rFonts w:ascii="Times New Roman" w:eastAsia="Times New Roman" w:hAnsi="Times New Roman" w:cs="Times New Roman"/>
                <w:sz w:val="22"/>
                <w:szCs w:val="22"/>
              </w:rPr>
            </w:pPr>
          </w:p>
        </w:tc>
        <w:tc>
          <w:tcPr>
            <w:tcW w:w="1057" w:type="dxa"/>
          </w:tcPr>
          <w:p w14:paraId="00000288" w14:textId="77777777" w:rsidR="006F4992" w:rsidRPr="00BC7B3B" w:rsidRDefault="006F4992">
            <w:pPr>
              <w:jc w:val="center"/>
              <w:rPr>
                <w:rFonts w:ascii="Times New Roman" w:eastAsia="Times New Roman" w:hAnsi="Times New Roman" w:cs="Times New Roman"/>
                <w:b/>
                <w:sz w:val="22"/>
                <w:szCs w:val="22"/>
              </w:rPr>
            </w:pPr>
          </w:p>
        </w:tc>
      </w:tr>
      <w:tr w:rsidR="006F4992" w:rsidRPr="00BC7B3B" w14:paraId="78260FCD" w14:textId="77777777">
        <w:tc>
          <w:tcPr>
            <w:tcW w:w="3689" w:type="dxa"/>
          </w:tcPr>
          <w:p w14:paraId="00000289" w14:textId="77777777" w:rsidR="006F4992" w:rsidRPr="00BC7B3B" w:rsidRDefault="00F60F30">
            <w:pPr>
              <w:jc w:val="right"/>
              <w:rPr>
                <w:rFonts w:ascii="Times New Roman" w:eastAsia="Times New Roman" w:hAnsi="Times New Roman" w:cs="Times New Roman"/>
                <w:b/>
                <w:sz w:val="22"/>
                <w:szCs w:val="22"/>
              </w:rPr>
            </w:pPr>
            <w:r w:rsidRPr="00BC7B3B">
              <w:rPr>
                <w:rFonts w:ascii="Times New Roman" w:eastAsia="Times New Roman" w:hAnsi="Times New Roman" w:cs="Times New Roman"/>
                <w:i/>
                <w:sz w:val="22"/>
                <w:szCs w:val="22"/>
              </w:rPr>
              <w:t>IO Monotherapy</w:t>
            </w:r>
            <w:r w:rsidRPr="00BC7B3B">
              <w:rPr>
                <w:rFonts w:ascii="Times New Roman" w:eastAsia="Times New Roman" w:hAnsi="Times New Roman" w:cs="Times New Roman"/>
                <w:i/>
                <w:sz w:val="22"/>
                <w:szCs w:val="22"/>
                <w:vertAlign w:val="superscript"/>
              </w:rPr>
              <w:t>+</w:t>
            </w:r>
          </w:p>
        </w:tc>
        <w:tc>
          <w:tcPr>
            <w:tcW w:w="1001" w:type="dxa"/>
          </w:tcPr>
          <w:p w14:paraId="0000028A"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301</w:t>
            </w:r>
          </w:p>
        </w:tc>
        <w:tc>
          <w:tcPr>
            <w:tcW w:w="1059" w:type="dxa"/>
          </w:tcPr>
          <w:p w14:paraId="0000028B"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173</w:t>
            </w:r>
          </w:p>
        </w:tc>
        <w:tc>
          <w:tcPr>
            <w:tcW w:w="912" w:type="dxa"/>
          </w:tcPr>
          <w:p w14:paraId="0000028C"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128</w:t>
            </w:r>
          </w:p>
        </w:tc>
        <w:tc>
          <w:tcPr>
            <w:tcW w:w="2184" w:type="dxa"/>
          </w:tcPr>
          <w:p w14:paraId="0000028D"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0.43 [0.28, 0.65]</w:t>
            </w:r>
          </w:p>
        </w:tc>
        <w:tc>
          <w:tcPr>
            <w:tcW w:w="1057" w:type="dxa"/>
          </w:tcPr>
          <w:p w14:paraId="0000028E"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&lt;0.001**</w:t>
            </w:r>
          </w:p>
        </w:tc>
      </w:tr>
      <w:tr w:rsidR="006F4992" w:rsidRPr="00BC7B3B" w14:paraId="673919B1" w14:textId="77777777">
        <w:tc>
          <w:tcPr>
            <w:tcW w:w="3689" w:type="dxa"/>
          </w:tcPr>
          <w:p w14:paraId="0000028F" w14:textId="77777777" w:rsidR="006F4992" w:rsidRPr="00BC7B3B" w:rsidRDefault="00F60F30">
            <w:pPr>
              <w:jc w:val="right"/>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Chemotherapy</w:t>
            </w:r>
            <w:r w:rsidRPr="00BC7B3B">
              <w:rPr>
                <w:rFonts w:ascii="Times New Roman" w:eastAsia="Times New Roman" w:hAnsi="Times New Roman" w:cs="Times New Roman"/>
                <w:i/>
                <w:sz w:val="22"/>
                <w:szCs w:val="22"/>
                <w:vertAlign w:val="superscript"/>
              </w:rPr>
              <w:t>+</w:t>
            </w:r>
          </w:p>
        </w:tc>
        <w:tc>
          <w:tcPr>
            <w:tcW w:w="1001" w:type="dxa"/>
          </w:tcPr>
          <w:p w14:paraId="00000290"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303</w:t>
            </w:r>
          </w:p>
        </w:tc>
        <w:tc>
          <w:tcPr>
            <w:tcW w:w="1059" w:type="dxa"/>
          </w:tcPr>
          <w:p w14:paraId="0000029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146</w:t>
            </w:r>
          </w:p>
        </w:tc>
        <w:tc>
          <w:tcPr>
            <w:tcW w:w="912" w:type="dxa"/>
          </w:tcPr>
          <w:p w14:paraId="00000292"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157</w:t>
            </w:r>
          </w:p>
        </w:tc>
        <w:tc>
          <w:tcPr>
            <w:tcW w:w="2184" w:type="dxa"/>
          </w:tcPr>
          <w:p w14:paraId="00000293"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0.26 [0.17, 0.41]</w:t>
            </w:r>
          </w:p>
        </w:tc>
        <w:tc>
          <w:tcPr>
            <w:tcW w:w="1057" w:type="dxa"/>
          </w:tcPr>
          <w:p w14:paraId="00000294"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&lt;0.001**</w:t>
            </w:r>
          </w:p>
        </w:tc>
      </w:tr>
    </w:tbl>
    <w:p w14:paraId="00000295"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rPr>
        <w:t>LR = low-risk</w:t>
      </w:r>
    </w:p>
    <w:p w14:paraId="00000296"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rPr>
        <w:t>HR = high-risk</w:t>
      </w:r>
    </w:p>
    <w:p w14:paraId="00000297"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rPr>
        <w:t>PFS = progression-free survival</w:t>
      </w:r>
    </w:p>
    <w:p w14:paraId="00000298"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rPr>
        <w:t>OS = overall survival</w:t>
      </w:r>
    </w:p>
    <w:p w14:paraId="00000299"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rPr>
        <w:t xml:space="preserve">* = significant at the 0.05 level. **=significant at the 0.01 level. </w:t>
      </w:r>
    </w:p>
    <w:p w14:paraId="0000029A" w14:textId="77777777" w:rsidR="006F4992" w:rsidRPr="00BC7B3B" w:rsidRDefault="006F4992">
      <w:pPr>
        <w:rPr>
          <w:rFonts w:ascii="Times New Roman" w:eastAsia="Times New Roman" w:hAnsi="Times New Roman" w:cs="Times New Roman"/>
          <w:b/>
        </w:rPr>
      </w:pPr>
    </w:p>
    <w:p w14:paraId="0000029B" w14:textId="77777777" w:rsidR="006F4992" w:rsidRPr="00BC7B3B" w:rsidRDefault="006F4992">
      <w:pPr>
        <w:rPr>
          <w:rFonts w:ascii="Times New Roman" w:eastAsia="Times New Roman" w:hAnsi="Times New Roman" w:cs="Times New Roman"/>
          <w:b/>
        </w:rPr>
      </w:pPr>
    </w:p>
    <w:p w14:paraId="0000029C" w14:textId="77777777" w:rsidR="006F4992" w:rsidRPr="00BC7B3B" w:rsidRDefault="006F4992">
      <w:pPr>
        <w:rPr>
          <w:rFonts w:ascii="Times New Roman" w:eastAsia="Times New Roman" w:hAnsi="Times New Roman" w:cs="Times New Roman"/>
          <w:b/>
        </w:rPr>
      </w:pPr>
    </w:p>
    <w:p w14:paraId="0000029D" w14:textId="77777777" w:rsidR="006F4992" w:rsidRPr="00BC7B3B" w:rsidRDefault="006F4992">
      <w:pPr>
        <w:rPr>
          <w:rFonts w:ascii="Times New Roman" w:eastAsia="Times New Roman" w:hAnsi="Times New Roman" w:cs="Times New Roman"/>
          <w:b/>
        </w:rPr>
      </w:pPr>
    </w:p>
    <w:p w14:paraId="0000029E" w14:textId="77777777" w:rsidR="006F4992" w:rsidRPr="00BC7B3B" w:rsidRDefault="006F4992">
      <w:pPr>
        <w:rPr>
          <w:rFonts w:ascii="Times New Roman" w:eastAsia="Times New Roman" w:hAnsi="Times New Roman" w:cs="Times New Roman"/>
          <w:b/>
        </w:rPr>
      </w:pPr>
    </w:p>
    <w:p w14:paraId="0000029F" w14:textId="77777777" w:rsidR="006F4992" w:rsidRPr="00BC7B3B" w:rsidRDefault="006F4992">
      <w:pPr>
        <w:rPr>
          <w:rFonts w:ascii="Times New Roman" w:eastAsia="Times New Roman" w:hAnsi="Times New Roman" w:cs="Times New Roman"/>
          <w:b/>
        </w:rPr>
      </w:pPr>
    </w:p>
    <w:p w14:paraId="000002A0" w14:textId="77777777" w:rsidR="006F4992" w:rsidRPr="00BC7B3B" w:rsidRDefault="006F4992">
      <w:pPr>
        <w:rPr>
          <w:rFonts w:ascii="Times New Roman" w:eastAsia="Times New Roman" w:hAnsi="Times New Roman" w:cs="Times New Roman"/>
          <w:b/>
        </w:rPr>
      </w:pPr>
    </w:p>
    <w:p w14:paraId="000002A1" w14:textId="77777777" w:rsidR="006F4992" w:rsidRPr="00BC7B3B" w:rsidRDefault="006F4992">
      <w:pPr>
        <w:rPr>
          <w:rFonts w:ascii="Times New Roman" w:eastAsia="Times New Roman" w:hAnsi="Times New Roman" w:cs="Times New Roman"/>
          <w:b/>
        </w:rPr>
      </w:pPr>
    </w:p>
    <w:p w14:paraId="000002A2" w14:textId="77777777" w:rsidR="006F4992" w:rsidRPr="00BC7B3B" w:rsidRDefault="006F4992">
      <w:pPr>
        <w:rPr>
          <w:rFonts w:ascii="Times New Roman" w:eastAsia="Times New Roman" w:hAnsi="Times New Roman" w:cs="Times New Roman"/>
          <w:b/>
        </w:rPr>
      </w:pPr>
    </w:p>
    <w:p w14:paraId="000002A3" w14:textId="77777777" w:rsidR="006F4992" w:rsidRPr="00BC7B3B" w:rsidRDefault="006F4992">
      <w:pPr>
        <w:rPr>
          <w:rFonts w:ascii="Times New Roman" w:eastAsia="Times New Roman" w:hAnsi="Times New Roman" w:cs="Times New Roman"/>
          <w:b/>
        </w:rPr>
      </w:pPr>
    </w:p>
    <w:p w14:paraId="000002A4" w14:textId="77777777" w:rsidR="006F4992" w:rsidRPr="00BC7B3B" w:rsidRDefault="006F4992">
      <w:pPr>
        <w:rPr>
          <w:rFonts w:ascii="Times New Roman" w:eastAsia="Times New Roman" w:hAnsi="Times New Roman" w:cs="Times New Roman"/>
          <w:b/>
        </w:rPr>
      </w:pPr>
    </w:p>
    <w:p w14:paraId="000002A5" w14:textId="77777777" w:rsidR="006F4992" w:rsidRPr="00BC7B3B" w:rsidRDefault="006F4992">
      <w:pPr>
        <w:rPr>
          <w:rFonts w:ascii="Times New Roman" w:eastAsia="Times New Roman" w:hAnsi="Times New Roman" w:cs="Times New Roman"/>
          <w:b/>
        </w:rPr>
      </w:pPr>
    </w:p>
    <w:p w14:paraId="000002A6" w14:textId="77777777" w:rsidR="006F4992" w:rsidRPr="00BC7B3B" w:rsidRDefault="006F4992">
      <w:pPr>
        <w:rPr>
          <w:rFonts w:ascii="Times New Roman" w:eastAsia="Times New Roman" w:hAnsi="Times New Roman" w:cs="Times New Roman"/>
          <w:b/>
        </w:rPr>
      </w:pPr>
    </w:p>
    <w:p w14:paraId="000002A7" w14:textId="77777777" w:rsidR="006F4992" w:rsidRPr="00BC7B3B" w:rsidRDefault="006F4992">
      <w:pPr>
        <w:rPr>
          <w:rFonts w:ascii="Times New Roman" w:eastAsia="Times New Roman" w:hAnsi="Times New Roman" w:cs="Times New Roman"/>
          <w:b/>
        </w:rPr>
      </w:pPr>
    </w:p>
    <w:p w14:paraId="000002A8" w14:textId="77777777" w:rsidR="006F4992" w:rsidRPr="00BC7B3B" w:rsidRDefault="006F4992">
      <w:pPr>
        <w:rPr>
          <w:rFonts w:ascii="Times New Roman" w:eastAsia="Times New Roman" w:hAnsi="Times New Roman" w:cs="Times New Roman"/>
          <w:b/>
        </w:rPr>
      </w:pPr>
    </w:p>
    <w:p w14:paraId="000002A9" w14:textId="77777777" w:rsidR="006F4992" w:rsidRPr="00BC7B3B" w:rsidRDefault="006F4992">
      <w:pPr>
        <w:rPr>
          <w:rFonts w:ascii="Times New Roman" w:eastAsia="Times New Roman" w:hAnsi="Times New Roman" w:cs="Times New Roman"/>
          <w:b/>
        </w:rPr>
      </w:pPr>
    </w:p>
    <w:p w14:paraId="000002AA" w14:textId="77777777" w:rsidR="006F4992" w:rsidRPr="00BC7B3B" w:rsidRDefault="006F4992">
      <w:pPr>
        <w:rPr>
          <w:rFonts w:ascii="Times New Roman" w:eastAsia="Times New Roman" w:hAnsi="Times New Roman" w:cs="Times New Roman"/>
          <w:b/>
        </w:rPr>
      </w:pPr>
    </w:p>
    <w:p w14:paraId="000002AB" w14:textId="77777777" w:rsidR="006F4992" w:rsidRPr="00BC7B3B" w:rsidRDefault="006F4992">
      <w:pPr>
        <w:rPr>
          <w:rFonts w:ascii="Times New Roman" w:eastAsia="Times New Roman" w:hAnsi="Times New Roman" w:cs="Times New Roman"/>
          <w:b/>
        </w:rPr>
      </w:pPr>
    </w:p>
    <w:p w14:paraId="000002AC" w14:textId="77777777" w:rsidR="006F4992" w:rsidRPr="00BC7B3B" w:rsidRDefault="006F4992">
      <w:pPr>
        <w:rPr>
          <w:rFonts w:ascii="Times New Roman" w:eastAsia="Times New Roman" w:hAnsi="Times New Roman" w:cs="Times New Roman"/>
          <w:b/>
        </w:rPr>
      </w:pPr>
    </w:p>
    <w:p w14:paraId="000002AD" w14:textId="77777777" w:rsidR="006F4992" w:rsidRPr="00BC7B3B" w:rsidRDefault="006F4992">
      <w:pPr>
        <w:rPr>
          <w:rFonts w:ascii="Times New Roman" w:eastAsia="Times New Roman" w:hAnsi="Times New Roman" w:cs="Times New Roman"/>
          <w:b/>
        </w:rPr>
      </w:pPr>
    </w:p>
    <w:p w14:paraId="000002AE" w14:textId="77777777" w:rsidR="006F4992" w:rsidRPr="00BC7B3B" w:rsidRDefault="00F60F30">
      <w:pP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u w:val="single"/>
        </w:rPr>
        <w:lastRenderedPageBreak/>
        <w:t>Supplement</w:t>
      </w:r>
    </w:p>
    <w:p w14:paraId="000002AF" w14:textId="77777777" w:rsidR="006F4992" w:rsidRPr="00BC7B3B" w:rsidRDefault="006F4992">
      <w:pPr>
        <w:rPr>
          <w:rFonts w:ascii="Times New Roman" w:eastAsia="Times New Roman" w:hAnsi="Times New Roman" w:cs="Times New Roman"/>
          <w:b/>
          <w:sz w:val="22"/>
          <w:szCs w:val="22"/>
        </w:rPr>
      </w:pPr>
    </w:p>
    <w:p w14:paraId="000002B0"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b/>
        </w:rPr>
        <w:t xml:space="preserve">Supplemental Table 1: </w:t>
      </w:r>
      <w:r w:rsidRPr="00BC7B3B">
        <w:rPr>
          <w:rFonts w:ascii="Times New Roman" w:eastAsia="Times New Roman" w:hAnsi="Times New Roman" w:cs="Times New Roman"/>
        </w:rPr>
        <w:t>AUROC for each IO monotherapy-only ML model in an independent test set. AUROC was calculated using 1000 bootstraps. Models were trained and tested only on patients in the cohort who received first-line IO monotherapy.</w:t>
      </w:r>
    </w:p>
    <w:tbl>
      <w:tblPr>
        <w:tblStyle w:val="a4"/>
        <w:tblW w:w="98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58"/>
        <w:gridCol w:w="3430"/>
        <w:gridCol w:w="3409"/>
      </w:tblGrid>
      <w:tr w:rsidR="006F4992" w:rsidRPr="00BC7B3B" w14:paraId="149B7CA3" w14:textId="77777777">
        <w:tc>
          <w:tcPr>
            <w:tcW w:w="3058" w:type="dxa"/>
          </w:tcPr>
          <w:p w14:paraId="000002B1" w14:textId="77777777" w:rsidR="006F4992" w:rsidRPr="00BC7B3B" w:rsidRDefault="00F60F30">
            <w:pPr>
              <w:jc w:val="center"/>
              <w:rPr>
                <w:rFonts w:ascii="Times New Roman" w:eastAsia="Times New Roman" w:hAnsi="Times New Roman" w:cs="Times New Roman"/>
                <w:b/>
              </w:rPr>
            </w:pPr>
            <w:r w:rsidRPr="00BC7B3B">
              <w:rPr>
                <w:rFonts w:ascii="Times New Roman" w:eastAsia="Times New Roman" w:hAnsi="Times New Roman" w:cs="Times New Roman"/>
                <w:b/>
              </w:rPr>
              <w:t>Model</w:t>
            </w:r>
          </w:p>
        </w:tc>
        <w:tc>
          <w:tcPr>
            <w:tcW w:w="3430" w:type="dxa"/>
          </w:tcPr>
          <w:p w14:paraId="000002B2" w14:textId="77777777" w:rsidR="006F4992" w:rsidRPr="00BC7B3B" w:rsidRDefault="00F60F30">
            <w:pPr>
              <w:jc w:val="center"/>
              <w:rPr>
                <w:rFonts w:ascii="Times New Roman" w:eastAsia="Times New Roman" w:hAnsi="Times New Roman" w:cs="Times New Roman"/>
                <w:b/>
              </w:rPr>
            </w:pPr>
            <w:r w:rsidRPr="00BC7B3B">
              <w:rPr>
                <w:rFonts w:ascii="Times New Roman" w:eastAsia="Times New Roman" w:hAnsi="Times New Roman" w:cs="Times New Roman"/>
                <w:b/>
              </w:rPr>
              <w:t>Outcome</w:t>
            </w:r>
          </w:p>
        </w:tc>
        <w:tc>
          <w:tcPr>
            <w:tcW w:w="3409" w:type="dxa"/>
          </w:tcPr>
          <w:p w14:paraId="000002B3" w14:textId="77777777" w:rsidR="006F4992" w:rsidRPr="00BC7B3B" w:rsidRDefault="00F60F30">
            <w:pPr>
              <w:jc w:val="center"/>
              <w:rPr>
                <w:rFonts w:ascii="Times New Roman" w:eastAsia="Times New Roman" w:hAnsi="Times New Roman" w:cs="Times New Roman"/>
                <w:b/>
              </w:rPr>
            </w:pPr>
            <w:r w:rsidRPr="00BC7B3B">
              <w:rPr>
                <w:rFonts w:ascii="Times New Roman" w:eastAsia="Times New Roman" w:hAnsi="Times New Roman" w:cs="Times New Roman"/>
                <w:b/>
              </w:rPr>
              <w:t>AUROC (95% CI) on Test Set</w:t>
            </w:r>
          </w:p>
        </w:tc>
      </w:tr>
      <w:tr w:rsidR="006F4992" w:rsidRPr="00BC7B3B" w14:paraId="2C092AD2" w14:textId="77777777">
        <w:tc>
          <w:tcPr>
            <w:tcW w:w="3058" w:type="dxa"/>
            <w:vMerge w:val="restart"/>
          </w:tcPr>
          <w:p w14:paraId="000002B4" w14:textId="77777777" w:rsidR="006F4992" w:rsidRPr="00BC7B3B" w:rsidRDefault="00F60F30">
            <w:pPr>
              <w:jc w:val="center"/>
              <w:rPr>
                <w:rFonts w:ascii="Times New Roman" w:eastAsia="Times New Roman" w:hAnsi="Times New Roman" w:cs="Times New Roman"/>
              </w:rPr>
            </w:pPr>
            <w:r w:rsidRPr="00BC7B3B">
              <w:rPr>
                <w:rFonts w:ascii="Times New Roman" w:eastAsia="Times New Roman" w:hAnsi="Times New Roman" w:cs="Times New Roman"/>
              </w:rPr>
              <w:t>IO Monotherapy Only-Based ML Model</w:t>
            </w:r>
          </w:p>
        </w:tc>
        <w:tc>
          <w:tcPr>
            <w:tcW w:w="3430" w:type="dxa"/>
          </w:tcPr>
          <w:p w14:paraId="000002B5" w14:textId="77777777" w:rsidR="006F4992" w:rsidRPr="00BC7B3B" w:rsidRDefault="00F60F30">
            <w:pPr>
              <w:jc w:val="center"/>
              <w:rPr>
                <w:rFonts w:ascii="Times New Roman" w:eastAsia="Times New Roman" w:hAnsi="Times New Roman" w:cs="Times New Roman"/>
              </w:rPr>
            </w:pPr>
            <w:r w:rsidRPr="00BC7B3B">
              <w:rPr>
                <w:rFonts w:ascii="Times New Roman" w:eastAsia="Times New Roman" w:hAnsi="Times New Roman" w:cs="Times New Roman"/>
              </w:rPr>
              <w:t>12-month PFS</w:t>
            </w:r>
          </w:p>
        </w:tc>
        <w:tc>
          <w:tcPr>
            <w:tcW w:w="3409" w:type="dxa"/>
          </w:tcPr>
          <w:p w14:paraId="000002B6" w14:textId="77777777" w:rsidR="006F4992" w:rsidRPr="00BC7B3B" w:rsidRDefault="00F60F30">
            <w:pPr>
              <w:tabs>
                <w:tab w:val="left" w:pos="2136"/>
                <w:tab w:val="center" w:pos="2366"/>
              </w:tabs>
              <w:jc w:val="center"/>
              <w:rPr>
                <w:rFonts w:ascii="Times New Roman" w:eastAsia="Times New Roman" w:hAnsi="Times New Roman" w:cs="Times New Roman"/>
              </w:rPr>
            </w:pPr>
            <w:r w:rsidRPr="00BC7B3B">
              <w:rPr>
                <w:rFonts w:ascii="Times New Roman" w:eastAsia="Times New Roman" w:hAnsi="Times New Roman" w:cs="Times New Roman"/>
              </w:rPr>
              <w:t>0.66 ([0.61, 0.69])</w:t>
            </w:r>
          </w:p>
        </w:tc>
      </w:tr>
      <w:tr w:rsidR="006F4992" w:rsidRPr="00BC7B3B" w14:paraId="76BC7734" w14:textId="77777777">
        <w:tc>
          <w:tcPr>
            <w:tcW w:w="3058" w:type="dxa"/>
            <w:vMerge/>
          </w:tcPr>
          <w:p w14:paraId="000002B7"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rPr>
            </w:pPr>
          </w:p>
        </w:tc>
        <w:tc>
          <w:tcPr>
            <w:tcW w:w="3430" w:type="dxa"/>
          </w:tcPr>
          <w:p w14:paraId="000002B8" w14:textId="77777777" w:rsidR="006F4992" w:rsidRPr="00BC7B3B" w:rsidRDefault="00F60F30">
            <w:pPr>
              <w:jc w:val="center"/>
              <w:rPr>
                <w:rFonts w:ascii="Times New Roman" w:eastAsia="Times New Roman" w:hAnsi="Times New Roman" w:cs="Times New Roman"/>
              </w:rPr>
            </w:pPr>
            <w:r w:rsidRPr="00BC7B3B">
              <w:rPr>
                <w:rFonts w:ascii="Times New Roman" w:eastAsia="Times New Roman" w:hAnsi="Times New Roman" w:cs="Times New Roman"/>
              </w:rPr>
              <w:t>12-month OS</w:t>
            </w:r>
          </w:p>
        </w:tc>
        <w:tc>
          <w:tcPr>
            <w:tcW w:w="3409" w:type="dxa"/>
          </w:tcPr>
          <w:p w14:paraId="000002B9" w14:textId="77777777" w:rsidR="006F4992" w:rsidRPr="00BC7B3B" w:rsidRDefault="00F60F30">
            <w:pPr>
              <w:tabs>
                <w:tab w:val="left" w:pos="2136"/>
                <w:tab w:val="center" w:pos="2366"/>
              </w:tabs>
              <w:jc w:val="center"/>
              <w:rPr>
                <w:rFonts w:ascii="Times New Roman" w:eastAsia="Times New Roman" w:hAnsi="Times New Roman" w:cs="Times New Roman"/>
              </w:rPr>
            </w:pPr>
            <w:r w:rsidRPr="00BC7B3B">
              <w:rPr>
                <w:rFonts w:ascii="Times New Roman" w:eastAsia="Times New Roman" w:hAnsi="Times New Roman" w:cs="Times New Roman"/>
              </w:rPr>
              <w:t>0.66 ([0.62, 0.70])</w:t>
            </w:r>
          </w:p>
        </w:tc>
      </w:tr>
    </w:tbl>
    <w:p w14:paraId="000002BA"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rPr>
        <w:t>PFS = progression-free survival; OS = overall survival</w:t>
      </w:r>
    </w:p>
    <w:p w14:paraId="000002BB" w14:textId="77777777" w:rsidR="006F4992" w:rsidRPr="00BC7B3B" w:rsidRDefault="006F4992">
      <w:pPr>
        <w:rPr>
          <w:rFonts w:ascii="Times New Roman" w:eastAsia="Times New Roman" w:hAnsi="Times New Roman" w:cs="Times New Roman"/>
          <w:b/>
        </w:rPr>
      </w:pPr>
    </w:p>
    <w:p w14:paraId="000002BC" w14:textId="77777777" w:rsidR="006F4992" w:rsidRPr="00BC7B3B" w:rsidRDefault="006F4992">
      <w:pPr>
        <w:rPr>
          <w:rFonts w:ascii="Times New Roman" w:eastAsia="Times New Roman" w:hAnsi="Times New Roman" w:cs="Times New Roman"/>
          <w:b/>
        </w:rPr>
      </w:pPr>
    </w:p>
    <w:p w14:paraId="000002BD" w14:textId="77777777" w:rsidR="006F4992" w:rsidRPr="00BC7B3B" w:rsidRDefault="006F4992">
      <w:pPr>
        <w:rPr>
          <w:rFonts w:ascii="Times New Roman" w:eastAsia="Times New Roman" w:hAnsi="Times New Roman" w:cs="Times New Roman"/>
          <w:b/>
        </w:rPr>
      </w:pPr>
    </w:p>
    <w:p w14:paraId="000002BE" w14:textId="77777777" w:rsidR="006F4992" w:rsidRPr="00BC7B3B" w:rsidRDefault="006F4992">
      <w:pPr>
        <w:rPr>
          <w:rFonts w:ascii="Times New Roman" w:eastAsia="Times New Roman" w:hAnsi="Times New Roman" w:cs="Times New Roman"/>
          <w:b/>
        </w:rPr>
      </w:pPr>
    </w:p>
    <w:p w14:paraId="000002BF" w14:textId="77777777" w:rsidR="006F4992" w:rsidRPr="00BC7B3B" w:rsidRDefault="006F4992">
      <w:pPr>
        <w:rPr>
          <w:rFonts w:ascii="Times New Roman" w:eastAsia="Times New Roman" w:hAnsi="Times New Roman" w:cs="Times New Roman"/>
          <w:b/>
        </w:rPr>
      </w:pPr>
    </w:p>
    <w:p w14:paraId="000002C0" w14:textId="77777777" w:rsidR="006F4992" w:rsidRPr="00BC7B3B" w:rsidRDefault="006F4992">
      <w:pPr>
        <w:rPr>
          <w:rFonts w:ascii="Times New Roman" w:eastAsia="Times New Roman" w:hAnsi="Times New Roman" w:cs="Times New Roman"/>
          <w:b/>
        </w:rPr>
      </w:pPr>
    </w:p>
    <w:p w14:paraId="000002C1" w14:textId="77777777" w:rsidR="006F4992" w:rsidRPr="00BC7B3B" w:rsidRDefault="006F4992">
      <w:pPr>
        <w:rPr>
          <w:rFonts w:ascii="Times New Roman" w:eastAsia="Times New Roman" w:hAnsi="Times New Roman" w:cs="Times New Roman"/>
          <w:b/>
        </w:rPr>
      </w:pPr>
    </w:p>
    <w:p w14:paraId="000002C2" w14:textId="77777777" w:rsidR="006F4992" w:rsidRPr="00BC7B3B" w:rsidRDefault="006F4992">
      <w:pPr>
        <w:rPr>
          <w:rFonts w:ascii="Times New Roman" w:eastAsia="Times New Roman" w:hAnsi="Times New Roman" w:cs="Times New Roman"/>
          <w:b/>
        </w:rPr>
      </w:pPr>
    </w:p>
    <w:p w14:paraId="000002C3" w14:textId="77777777" w:rsidR="006F4992" w:rsidRPr="00BC7B3B" w:rsidRDefault="006F4992">
      <w:pPr>
        <w:rPr>
          <w:rFonts w:ascii="Times New Roman" w:eastAsia="Times New Roman" w:hAnsi="Times New Roman" w:cs="Times New Roman"/>
          <w:b/>
        </w:rPr>
      </w:pPr>
    </w:p>
    <w:p w14:paraId="000002C4" w14:textId="77777777" w:rsidR="006F4992" w:rsidRPr="00BC7B3B" w:rsidRDefault="006F4992">
      <w:pPr>
        <w:rPr>
          <w:rFonts w:ascii="Times New Roman" w:eastAsia="Times New Roman" w:hAnsi="Times New Roman" w:cs="Times New Roman"/>
          <w:b/>
        </w:rPr>
      </w:pPr>
    </w:p>
    <w:p w14:paraId="000002C5" w14:textId="77777777" w:rsidR="006F4992" w:rsidRPr="00BC7B3B" w:rsidRDefault="006F4992">
      <w:pPr>
        <w:rPr>
          <w:rFonts w:ascii="Times New Roman" w:eastAsia="Times New Roman" w:hAnsi="Times New Roman" w:cs="Times New Roman"/>
          <w:b/>
        </w:rPr>
      </w:pPr>
    </w:p>
    <w:p w14:paraId="000002C6" w14:textId="77777777" w:rsidR="006F4992" w:rsidRPr="00BC7B3B" w:rsidRDefault="006F4992">
      <w:pPr>
        <w:rPr>
          <w:rFonts w:ascii="Times New Roman" w:eastAsia="Times New Roman" w:hAnsi="Times New Roman" w:cs="Times New Roman"/>
          <w:b/>
        </w:rPr>
      </w:pPr>
    </w:p>
    <w:p w14:paraId="000002C7" w14:textId="77777777" w:rsidR="006F4992" w:rsidRPr="00BC7B3B" w:rsidRDefault="006F4992">
      <w:pPr>
        <w:rPr>
          <w:rFonts w:ascii="Times New Roman" w:eastAsia="Times New Roman" w:hAnsi="Times New Roman" w:cs="Times New Roman"/>
          <w:b/>
        </w:rPr>
      </w:pPr>
    </w:p>
    <w:p w14:paraId="000002C8" w14:textId="77777777" w:rsidR="006F4992" w:rsidRPr="00BC7B3B" w:rsidRDefault="006F4992">
      <w:pPr>
        <w:rPr>
          <w:rFonts w:ascii="Times New Roman" w:eastAsia="Times New Roman" w:hAnsi="Times New Roman" w:cs="Times New Roman"/>
          <w:b/>
        </w:rPr>
      </w:pPr>
    </w:p>
    <w:p w14:paraId="000002C9" w14:textId="77777777" w:rsidR="006F4992" w:rsidRPr="00BC7B3B" w:rsidRDefault="006F4992">
      <w:pPr>
        <w:rPr>
          <w:rFonts w:ascii="Times New Roman" w:eastAsia="Times New Roman" w:hAnsi="Times New Roman" w:cs="Times New Roman"/>
          <w:b/>
        </w:rPr>
      </w:pPr>
    </w:p>
    <w:p w14:paraId="000002CA" w14:textId="77777777" w:rsidR="006F4992" w:rsidRPr="00BC7B3B" w:rsidRDefault="006F4992">
      <w:pPr>
        <w:rPr>
          <w:rFonts w:ascii="Times New Roman" w:eastAsia="Times New Roman" w:hAnsi="Times New Roman" w:cs="Times New Roman"/>
          <w:b/>
        </w:rPr>
      </w:pPr>
    </w:p>
    <w:p w14:paraId="000002CB" w14:textId="77777777" w:rsidR="006F4992" w:rsidRPr="00BC7B3B" w:rsidRDefault="006F4992">
      <w:pPr>
        <w:rPr>
          <w:rFonts w:ascii="Times New Roman" w:eastAsia="Times New Roman" w:hAnsi="Times New Roman" w:cs="Times New Roman"/>
          <w:b/>
        </w:rPr>
      </w:pPr>
    </w:p>
    <w:p w14:paraId="000002CC" w14:textId="77777777" w:rsidR="006F4992" w:rsidRPr="00BC7B3B" w:rsidRDefault="006F4992">
      <w:pPr>
        <w:rPr>
          <w:rFonts w:ascii="Times New Roman" w:eastAsia="Times New Roman" w:hAnsi="Times New Roman" w:cs="Times New Roman"/>
          <w:b/>
        </w:rPr>
      </w:pPr>
    </w:p>
    <w:p w14:paraId="000002CD" w14:textId="77777777" w:rsidR="006F4992" w:rsidRPr="00BC7B3B" w:rsidRDefault="006F4992">
      <w:pPr>
        <w:rPr>
          <w:rFonts w:ascii="Times New Roman" w:eastAsia="Times New Roman" w:hAnsi="Times New Roman" w:cs="Times New Roman"/>
          <w:b/>
        </w:rPr>
      </w:pPr>
    </w:p>
    <w:p w14:paraId="000002CE" w14:textId="77777777" w:rsidR="006F4992" w:rsidRPr="00BC7B3B" w:rsidRDefault="006F4992">
      <w:pPr>
        <w:rPr>
          <w:rFonts w:ascii="Times New Roman" w:eastAsia="Times New Roman" w:hAnsi="Times New Roman" w:cs="Times New Roman"/>
          <w:b/>
        </w:rPr>
      </w:pPr>
    </w:p>
    <w:p w14:paraId="000002CF" w14:textId="77777777" w:rsidR="006F4992" w:rsidRPr="00BC7B3B" w:rsidRDefault="006F4992">
      <w:pPr>
        <w:rPr>
          <w:rFonts w:ascii="Times New Roman" w:eastAsia="Times New Roman" w:hAnsi="Times New Roman" w:cs="Times New Roman"/>
          <w:b/>
        </w:rPr>
      </w:pPr>
    </w:p>
    <w:p w14:paraId="000002D0" w14:textId="77777777" w:rsidR="006F4992" w:rsidRPr="00BC7B3B" w:rsidRDefault="006F4992">
      <w:pPr>
        <w:rPr>
          <w:rFonts w:ascii="Times New Roman" w:eastAsia="Times New Roman" w:hAnsi="Times New Roman" w:cs="Times New Roman"/>
          <w:b/>
        </w:rPr>
      </w:pPr>
    </w:p>
    <w:p w14:paraId="000002D1" w14:textId="77777777" w:rsidR="006F4992" w:rsidRPr="00BC7B3B" w:rsidRDefault="006F4992">
      <w:pPr>
        <w:rPr>
          <w:rFonts w:ascii="Times New Roman" w:eastAsia="Times New Roman" w:hAnsi="Times New Roman" w:cs="Times New Roman"/>
          <w:b/>
        </w:rPr>
      </w:pPr>
    </w:p>
    <w:p w14:paraId="000002D2" w14:textId="77777777" w:rsidR="006F4992" w:rsidRPr="00BC7B3B" w:rsidRDefault="006F4992">
      <w:pPr>
        <w:rPr>
          <w:rFonts w:ascii="Times New Roman" w:eastAsia="Times New Roman" w:hAnsi="Times New Roman" w:cs="Times New Roman"/>
          <w:b/>
        </w:rPr>
      </w:pPr>
    </w:p>
    <w:p w14:paraId="000002D3" w14:textId="77777777" w:rsidR="006F4992" w:rsidRPr="00BC7B3B" w:rsidRDefault="006F4992">
      <w:pPr>
        <w:rPr>
          <w:rFonts w:ascii="Times New Roman" w:eastAsia="Times New Roman" w:hAnsi="Times New Roman" w:cs="Times New Roman"/>
          <w:b/>
        </w:rPr>
      </w:pPr>
    </w:p>
    <w:p w14:paraId="000002D4" w14:textId="77777777" w:rsidR="006F4992" w:rsidRPr="00BC7B3B" w:rsidRDefault="006F4992">
      <w:pPr>
        <w:rPr>
          <w:rFonts w:ascii="Times New Roman" w:eastAsia="Times New Roman" w:hAnsi="Times New Roman" w:cs="Times New Roman"/>
          <w:b/>
        </w:rPr>
      </w:pPr>
    </w:p>
    <w:p w14:paraId="000002D5" w14:textId="77777777" w:rsidR="006F4992" w:rsidRPr="00BC7B3B" w:rsidRDefault="006F4992">
      <w:pPr>
        <w:rPr>
          <w:rFonts w:ascii="Times New Roman" w:eastAsia="Times New Roman" w:hAnsi="Times New Roman" w:cs="Times New Roman"/>
          <w:b/>
        </w:rPr>
      </w:pPr>
    </w:p>
    <w:p w14:paraId="000002D6"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b/>
        </w:rPr>
        <w:lastRenderedPageBreak/>
        <w:t xml:space="preserve">Supplemental Table 2: </w:t>
      </w:r>
      <w:r w:rsidRPr="00BC7B3B">
        <w:rPr>
          <w:rFonts w:ascii="Times New Roman" w:eastAsia="Times New Roman" w:hAnsi="Times New Roman" w:cs="Times New Roman"/>
        </w:rPr>
        <w:t>AUROC for patients receiving IO monotherapy and reported PD-L1 status in an independent test set. AUROC was calculated using 1000 bootstraps. PFS = progression-free survival and OS = overall survival. Models were trained and tested only on patients in the cohort who received first-line IO monotherapy. Patients were only included in analysis if PD-L1 status was reported and they received first-line IO monotherapy.</w:t>
      </w:r>
    </w:p>
    <w:tbl>
      <w:tblPr>
        <w:tblStyle w:val="a5"/>
        <w:tblW w:w="98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58"/>
        <w:gridCol w:w="3430"/>
        <w:gridCol w:w="3409"/>
      </w:tblGrid>
      <w:tr w:rsidR="006F4992" w:rsidRPr="00BC7B3B" w14:paraId="3735F995" w14:textId="77777777">
        <w:tc>
          <w:tcPr>
            <w:tcW w:w="3058" w:type="dxa"/>
          </w:tcPr>
          <w:p w14:paraId="000002D7" w14:textId="77777777" w:rsidR="006F4992" w:rsidRPr="00BC7B3B" w:rsidRDefault="00F60F30">
            <w:pPr>
              <w:jc w:val="center"/>
              <w:rPr>
                <w:rFonts w:ascii="Times New Roman" w:eastAsia="Times New Roman" w:hAnsi="Times New Roman" w:cs="Times New Roman"/>
                <w:b/>
              </w:rPr>
            </w:pPr>
            <w:r w:rsidRPr="00BC7B3B">
              <w:rPr>
                <w:rFonts w:ascii="Times New Roman" w:eastAsia="Times New Roman" w:hAnsi="Times New Roman" w:cs="Times New Roman"/>
                <w:b/>
              </w:rPr>
              <w:t>Biomarker</w:t>
            </w:r>
          </w:p>
        </w:tc>
        <w:tc>
          <w:tcPr>
            <w:tcW w:w="3430" w:type="dxa"/>
          </w:tcPr>
          <w:p w14:paraId="000002D8" w14:textId="77777777" w:rsidR="006F4992" w:rsidRPr="00BC7B3B" w:rsidRDefault="00F60F30">
            <w:pPr>
              <w:jc w:val="center"/>
              <w:rPr>
                <w:rFonts w:ascii="Times New Roman" w:eastAsia="Times New Roman" w:hAnsi="Times New Roman" w:cs="Times New Roman"/>
                <w:b/>
              </w:rPr>
            </w:pPr>
            <w:r w:rsidRPr="00BC7B3B">
              <w:rPr>
                <w:rFonts w:ascii="Times New Roman" w:eastAsia="Times New Roman" w:hAnsi="Times New Roman" w:cs="Times New Roman"/>
                <w:b/>
              </w:rPr>
              <w:t>Outcome</w:t>
            </w:r>
          </w:p>
        </w:tc>
        <w:tc>
          <w:tcPr>
            <w:tcW w:w="3409" w:type="dxa"/>
          </w:tcPr>
          <w:p w14:paraId="000002D9" w14:textId="77777777" w:rsidR="006F4992" w:rsidRPr="00BC7B3B" w:rsidRDefault="00F60F30">
            <w:pPr>
              <w:jc w:val="center"/>
              <w:rPr>
                <w:rFonts w:ascii="Times New Roman" w:eastAsia="Times New Roman" w:hAnsi="Times New Roman" w:cs="Times New Roman"/>
                <w:b/>
              </w:rPr>
            </w:pPr>
            <w:r w:rsidRPr="00BC7B3B">
              <w:rPr>
                <w:rFonts w:ascii="Times New Roman" w:eastAsia="Times New Roman" w:hAnsi="Times New Roman" w:cs="Times New Roman"/>
                <w:b/>
              </w:rPr>
              <w:t>AUROC (95% CI) on Test Set</w:t>
            </w:r>
          </w:p>
        </w:tc>
      </w:tr>
      <w:tr w:rsidR="006F4992" w:rsidRPr="00BC7B3B" w14:paraId="2CB48DFD" w14:textId="77777777">
        <w:tc>
          <w:tcPr>
            <w:tcW w:w="3058" w:type="dxa"/>
            <w:vMerge w:val="restart"/>
          </w:tcPr>
          <w:p w14:paraId="000002DA" w14:textId="77777777" w:rsidR="006F4992" w:rsidRPr="00BC7B3B" w:rsidRDefault="00F60F30">
            <w:pPr>
              <w:jc w:val="center"/>
              <w:rPr>
                <w:rFonts w:ascii="Times New Roman" w:eastAsia="Times New Roman" w:hAnsi="Times New Roman" w:cs="Times New Roman"/>
              </w:rPr>
            </w:pPr>
            <w:r w:rsidRPr="00BC7B3B">
              <w:rPr>
                <w:rFonts w:ascii="Times New Roman" w:eastAsia="Times New Roman" w:hAnsi="Times New Roman" w:cs="Times New Roman"/>
              </w:rPr>
              <w:t>IO Monotherapy Only-Based ML Model</w:t>
            </w:r>
          </w:p>
        </w:tc>
        <w:tc>
          <w:tcPr>
            <w:tcW w:w="3430" w:type="dxa"/>
          </w:tcPr>
          <w:p w14:paraId="000002DB" w14:textId="77777777" w:rsidR="006F4992" w:rsidRPr="00BC7B3B" w:rsidRDefault="00F60F30">
            <w:pPr>
              <w:jc w:val="center"/>
              <w:rPr>
                <w:rFonts w:ascii="Times New Roman" w:eastAsia="Times New Roman" w:hAnsi="Times New Roman" w:cs="Times New Roman"/>
              </w:rPr>
            </w:pPr>
            <w:r w:rsidRPr="00BC7B3B">
              <w:rPr>
                <w:rFonts w:ascii="Times New Roman" w:eastAsia="Times New Roman" w:hAnsi="Times New Roman" w:cs="Times New Roman"/>
              </w:rPr>
              <w:t>12-month PFS</w:t>
            </w:r>
          </w:p>
        </w:tc>
        <w:tc>
          <w:tcPr>
            <w:tcW w:w="3409" w:type="dxa"/>
          </w:tcPr>
          <w:p w14:paraId="000002DC" w14:textId="77777777" w:rsidR="006F4992" w:rsidRPr="00BC7B3B" w:rsidRDefault="00F60F30">
            <w:pPr>
              <w:tabs>
                <w:tab w:val="left" w:pos="2136"/>
                <w:tab w:val="center" w:pos="2366"/>
              </w:tabs>
              <w:jc w:val="center"/>
              <w:rPr>
                <w:rFonts w:ascii="Times New Roman" w:eastAsia="Times New Roman" w:hAnsi="Times New Roman" w:cs="Times New Roman"/>
              </w:rPr>
            </w:pPr>
            <w:r w:rsidRPr="00BC7B3B">
              <w:rPr>
                <w:rFonts w:ascii="Times New Roman" w:eastAsia="Times New Roman" w:hAnsi="Times New Roman" w:cs="Times New Roman"/>
              </w:rPr>
              <w:t>0.67 ([0.63, 0.72])</w:t>
            </w:r>
          </w:p>
        </w:tc>
      </w:tr>
      <w:tr w:rsidR="006F4992" w:rsidRPr="00BC7B3B" w14:paraId="25B7F9FB" w14:textId="77777777">
        <w:tc>
          <w:tcPr>
            <w:tcW w:w="3058" w:type="dxa"/>
            <w:vMerge/>
          </w:tcPr>
          <w:p w14:paraId="000002DD"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rPr>
            </w:pPr>
          </w:p>
        </w:tc>
        <w:tc>
          <w:tcPr>
            <w:tcW w:w="3430" w:type="dxa"/>
          </w:tcPr>
          <w:p w14:paraId="000002DE" w14:textId="77777777" w:rsidR="006F4992" w:rsidRPr="00BC7B3B" w:rsidRDefault="00F60F30">
            <w:pPr>
              <w:jc w:val="center"/>
              <w:rPr>
                <w:rFonts w:ascii="Times New Roman" w:eastAsia="Times New Roman" w:hAnsi="Times New Roman" w:cs="Times New Roman"/>
              </w:rPr>
            </w:pPr>
            <w:r w:rsidRPr="00BC7B3B">
              <w:rPr>
                <w:rFonts w:ascii="Times New Roman" w:eastAsia="Times New Roman" w:hAnsi="Times New Roman" w:cs="Times New Roman"/>
              </w:rPr>
              <w:t>12-month OS</w:t>
            </w:r>
          </w:p>
        </w:tc>
        <w:tc>
          <w:tcPr>
            <w:tcW w:w="3409" w:type="dxa"/>
          </w:tcPr>
          <w:p w14:paraId="000002DF" w14:textId="77777777" w:rsidR="006F4992" w:rsidRPr="00BC7B3B" w:rsidRDefault="00F60F30">
            <w:pPr>
              <w:tabs>
                <w:tab w:val="left" w:pos="2136"/>
                <w:tab w:val="center" w:pos="2366"/>
              </w:tabs>
              <w:jc w:val="center"/>
              <w:rPr>
                <w:rFonts w:ascii="Times New Roman" w:eastAsia="Times New Roman" w:hAnsi="Times New Roman" w:cs="Times New Roman"/>
              </w:rPr>
            </w:pPr>
            <w:r w:rsidRPr="00BC7B3B">
              <w:rPr>
                <w:rFonts w:ascii="Times New Roman" w:eastAsia="Times New Roman" w:hAnsi="Times New Roman" w:cs="Times New Roman"/>
              </w:rPr>
              <w:t>0.69 ([0.64, 0.74])</w:t>
            </w:r>
          </w:p>
        </w:tc>
      </w:tr>
      <w:tr w:rsidR="006F4992" w:rsidRPr="00BC7B3B" w14:paraId="1DFDC836" w14:textId="77777777">
        <w:tc>
          <w:tcPr>
            <w:tcW w:w="3058" w:type="dxa"/>
            <w:vMerge w:val="restart"/>
          </w:tcPr>
          <w:p w14:paraId="000002E0" w14:textId="77777777" w:rsidR="006F4992" w:rsidRPr="00BC7B3B" w:rsidRDefault="00F60F30">
            <w:pPr>
              <w:jc w:val="center"/>
              <w:rPr>
                <w:rFonts w:ascii="Times New Roman" w:eastAsia="Times New Roman" w:hAnsi="Times New Roman" w:cs="Times New Roman"/>
              </w:rPr>
            </w:pPr>
            <w:r w:rsidRPr="00BC7B3B">
              <w:rPr>
                <w:rFonts w:ascii="Times New Roman" w:eastAsia="Times New Roman" w:hAnsi="Times New Roman" w:cs="Times New Roman"/>
              </w:rPr>
              <w:t>PD-L1 Alone</w:t>
            </w:r>
          </w:p>
        </w:tc>
        <w:tc>
          <w:tcPr>
            <w:tcW w:w="3430" w:type="dxa"/>
          </w:tcPr>
          <w:p w14:paraId="000002E1" w14:textId="77777777" w:rsidR="006F4992" w:rsidRPr="00BC7B3B" w:rsidRDefault="00F60F30">
            <w:pPr>
              <w:jc w:val="center"/>
              <w:rPr>
                <w:rFonts w:ascii="Times New Roman" w:eastAsia="Times New Roman" w:hAnsi="Times New Roman" w:cs="Times New Roman"/>
              </w:rPr>
            </w:pPr>
            <w:r w:rsidRPr="00BC7B3B">
              <w:rPr>
                <w:rFonts w:ascii="Times New Roman" w:eastAsia="Times New Roman" w:hAnsi="Times New Roman" w:cs="Times New Roman"/>
              </w:rPr>
              <w:t>12-month PFS</w:t>
            </w:r>
          </w:p>
        </w:tc>
        <w:tc>
          <w:tcPr>
            <w:tcW w:w="3409" w:type="dxa"/>
          </w:tcPr>
          <w:p w14:paraId="000002E2" w14:textId="77777777" w:rsidR="006F4992" w:rsidRPr="00BC7B3B" w:rsidRDefault="00F60F30">
            <w:pPr>
              <w:tabs>
                <w:tab w:val="left" w:pos="2136"/>
                <w:tab w:val="center" w:pos="2366"/>
              </w:tabs>
              <w:jc w:val="center"/>
              <w:rPr>
                <w:rFonts w:ascii="Times New Roman" w:eastAsia="Times New Roman" w:hAnsi="Times New Roman" w:cs="Times New Roman"/>
              </w:rPr>
            </w:pPr>
            <w:r w:rsidRPr="00BC7B3B">
              <w:rPr>
                <w:rFonts w:ascii="Times New Roman" w:eastAsia="Times New Roman" w:hAnsi="Times New Roman" w:cs="Times New Roman"/>
              </w:rPr>
              <w:t>0.57 ([0.53, 0.63])</w:t>
            </w:r>
          </w:p>
        </w:tc>
      </w:tr>
      <w:tr w:rsidR="006F4992" w:rsidRPr="00BC7B3B" w14:paraId="2BF671AC" w14:textId="77777777">
        <w:tc>
          <w:tcPr>
            <w:tcW w:w="3058" w:type="dxa"/>
            <w:vMerge/>
          </w:tcPr>
          <w:p w14:paraId="000002E3"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rPr>
            </w:pPr>
          </w:p>
        </w:tc>
        <w:tc>
          <w:tcPr>
            <w:tcW w:w="3430" w:type="dxa"/>
          </w:tcPr>
          <w:p w14:paraId="000002E4" w14:textId="77777777" w:rsidR="006F4992" w:rsidRPr="00BC7B3B" w:rsidRDefault="00F60F30">
            <w:pPr>
              <w:jc w:val="center"/>
              <w:rPr>
                <w:rFonts w:ascii="Times New Roman" w:eastAsia="Times New Roman" w:hAnsi="Times New Roman" w:cs="Times New Roman"/>
              </w:rPr>
            </w:pPr>
            <w:r w:rsidRPr="00BC7B3B">
              <w:rPr>
                <w:rFonts w:ascii="Times New Roman" w:eastAsia="Times New Roman" w:hAnsi="Times New Roman" w:cs="Times New Roman"/>
              </w:rPr>
              <w:t>12-month OS</w:t>
            </w:r>
          </w:p>
        </w:tc>
        <w:tc>
          <w:tcPr>
            <w:tcW w:w="3409" w:type="dxa"/>
          </w:tcPr>
          <w:p w14:paraId="000002E5" w14:textId="77777777" w:rsidR="006F4992" w:rsidRPr="00BC7B3B" w:rsidRDefault="00F60F30">
            <w:pPr>
              <w:tabs>
                <w:tab w:val="left" w:pos="2136"/>
                <w:tab w:val="center" w:pos="2366"/>
              </w:tabs>
              <w:jc w:val="center"/>
              <w:rPr>
                <w:rFonts w:ascii="Times New Roman" w:eastAsia="Times New Roman" w:hAnsi="Times New Roman" w:cs="Times New Roman"/>
              </w:rPr>
            </w:pPr>
            <w:r w:rsidRPr="00BC7B3B">
              <w:rPr>
                <w:rFonts w:ascii="Times New Roman" w:eastAsia="Times New Roman" w:hAnsi="Times New Roman" w:cs="Times New Roman"/>
              </w:rPr>
              <w:t>0.50 ([0.44, 0.55])</w:t>
            </w:r>
          </w:p>
        </w:tc>
      </w:tr>
    </w:tbl>
    <w:p w14:paraId="000002E6"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rPr>
        <w:t>PFS = progression-free survival; OS = overall survival</w:t>
      </w:r>
    </w:p>
    <w:p w14:paraId="000002E7" w14:textId="77777777" w:rsidR="006F4992" w:rsidRPr="00BC7B3B" w:rsidRDefault="006F4992">
      <w:pPr>
        <w:rPr>
          <w:rFonts w:ascii="Times New Roman" w:eastAsia="Times New Roman" w:hAnsi="Times New Roman" w:cs="Times New Roman"/>
          <w:b/>
        </w:rPr>
      </w:pPr>
    </w:p>
    <w:p w14:paraId="000002E8" w14:textId="77777777" w:rsidR="006F4992" w:rsidRPr="00BC7B3B" w:rsidRDefault="006F4992">
      <w:pPr>
        <w:rPr>
          <w:rFonts w:ascii="Times New Roman" w:eastAsia="Times New Roman" w:hAnsi="Times New Roman" w:cs="Times New Roman"/>
          <w:b/>
        </w:rPr>
      </w:pPr>
    </w:p>
    <w:p w14:paraId="000002E9" w14:textId="77777777" w:rsidR="006F4992" w:rsidRPr="00BC7B3B" w:rsidRDefault="006F4992">
      <w:pPr>
        <w:rPr>
          <w:rFonts w:ascii="Times New Roman" w:eastAsia="Times New Roman" w:hAnsi="Times New Roman" w:cs="Times New Roman"/>
          <w:b/>
        </w:rPr>
      </w:pPr>
    </w:p>
    <w:p w14:paraId="000002EA" w14:textId="77777777" w:rsidR="006F4992" w:rsidRPr="00BC7B3B" w:rsidRDefault="006F4992">
      <w:pPr>
        <w:rPr>
          <w:rFonts w:ascii="Times New Roman" w:eastAsia="Times New Roman" w:hAnsi="Times New Roman" w:cs="Times New Roman"/>
          <w:b/>
        </w:rPr>
      </w:pPr>
    </w:p>
    <w:p w14:paraId="000002EB" w14:textId="77777777" w:rsidR="006F4992" w:rsidRPr="00BC7B3B" w:rsidRDefault="006F4992">
      <w:pPr>
        <w:rPr>
          <w:rFonts w:ascii="Times New Roman" w:eastAsia="Times New Roman" w:hAnsi="Times New Roman" w:cs="Times New Roman"/>
          <w:b/>
        </w:rPr>
      </w:pPr>
    </w:p>
    <w:p w14:paraId="000002EC" w14:textId="77777777" w:rsidR="006F4992" w:rsidRPr="00BC7B3B" w:rsidRDefault="006F4992">
      <w:pPr>
        <w:rPr>
          <w:rFonts w:ascii="Times New Roman" w:eastAsia="Times New Roman" w:hAnsi="Times New Roman" w:cs="Times New Roman"/>
          <w:b/>
        </w:rPr>
      </w:pPr>
    </w:p>
    <w:p w14:paraId="000002ED" w14:textId="77777777" w:rsidR="006F4992" w:rsidRPr="00BC7B3B" w:rsidRDefault="006F4992">
      <w:pPr>
        <w:rPr>
          <w:rFonts w:ascii="Times New Roman" w:eastAsia="Times New Roman" w:hAnsi="Times New Roman" w:cs="Times New Roman"/>
          <w:b/>
        </w:rPr>
      </w:pPr>
    </w:p>
    <w:p w14:paraId="000002EE" w14:textId="77777777" w:rsidR="006F4992" w:rsidRPr="00BC7B3B" w:rsidRDefault="006F4992">
      <w:pPr>
        <w:rPr>
          <w:rFonts w:ascii="Times New Roman" w:eastAsia="Times New Roman" w:hAnsi="Times New Roman" w:cs="Times New Roman"/>
          <w:b/>
        </w:rPr>
      </w:pPr>
    </w:p>
    <w:p w14:paraId="000002EF" w14:textId="77777777" w:rsidR="006F4992" w:rsidRPr="00BC7B3B" w:rsidRDefault="006F4992">
      <w:pPr>
        <w:rPr>
          <w:rFonts w:ascii="Times New Roman" w:eastAsia="Times New Roman" w:hAnsi="Times New Roman" w:cs="Times New Roman"/>
          <w:b/>
        </w:rPr>
      </w:pPr>
    </w:p>
    <w:p w14:paraId="000002F0" w14:textId="77777777" w:rsidR="006F4992" w:rsidRPr="00BC7B3B" w:rsidRDefault="006F4992">
      <w:pPr>
        <w:rPr>
          <w:rFonts w:ascii="Times New Roman" w:eastAsia="Times New Roman" w:hAnsi="Times New Roman" w:cs="Times New Roman"/>
          <w:b/>
        </w:rPr>
      </w:pPr>
    </w:p>
    <w:p w14:paraId="000002F1" w14:textId="77777777" w:rsidR="006F4992" w:rsidRPr="00BC7B3B" w:rsidRDefault="006F4992">
      <w:pPr>
        <w:rPr>
          <w:rFonts w:ascii="Times New Roman" w:eastAsia="Times New Roman" w:hAnsi="Times New Roman" w:cs="Times New Roman"/>
          <w:b/>
        </w:rPr>
      </w:pPr>
    </w:p>
    <w:p w14:paraId="000002F2" w14:textId="77777777" w:rsidR="006F4992" w:rsidRPr="00BC7B3B" w:rsidRDefault="006F4992">
      <w:pPr>
        <w:rPr>
          <w:rFonts w:ascii="Times New Roman" w:eastAsia="Times New Roman" w:hAnsi="Times New Roman" w:cs="Times New Roman"/>
          <w:b/>
        </w:rPr>
      </w:pPr>
    </w:p>
    <w:p w14:paraId="000002F3" w14:textId="77777777" w:rsidR="006F4992" w:rsidRPr="00BC7B3B" w:rsidRDefault="006F4992">
      <w:pPr>
        <w:rPr>
          <w:rFonts w:ascii="Times New Roman" w:eastAsia="Times New Roman" w:hAnsi="Times New Roman" w:cs="Times New Roman"/>
          <w:b/>
        </w:rPr>
      </w:pPr>
    </w:p>
    <w:p w14:paraId="000002F4" w14:textId="77777777" w:rsidR="006F4992" w:rsidRPr="00BC7B3B" w:rsidRDefault="006F4992">
      <w:pPr>
        <w:rPr>
          <w:rFonts w:ascii="Times New Roman" w:eastAsia="Times New Roman" w:hAnsi="Times New Roman" w:cs="Times New Roman"/>
          <w:b/>
        </w:rPr>
      </w:pPr>
    </w:p>
    <w:p w14:paraId="000002F5" w14:textId="77777777" w:rsidR="006F4992" w:rsidRPr="00BC7B3B" w:rsidRDefault="006F4992">
      <w:pPr>
        <w:rPr>
          <w:rFonts w:ascii="Times New Roman" w:eastAsia="Times New Roman" w:hAnsi="Times New Roman" w:cs="Times New Roman"/>
          <w:b/>
        </w:rPr>
      </w:pPr>
    </w:p>
    <w:p w14:paraId="000002F6" w14:textId="77777777" w:rsidR="006F4992" w:rsidRPr="00BC7B3B" w:rsidRDefault="006F4992">
      <w:pPr>
        <w:rPr>
          <w:rFonts w:ascii="Times New Roman" w:eastAsia="Times New Roman" w:hAnsi="Times New Roman" w:cs="Times New Roman"/>
          <w:b/>
        </w:rPr>
      </w:pPr>
    </w:p>
    <w:p w14:paraId="000002F7" w14:textId="77777777" w:rsidR="006F4992" w:rsidRPr="00BC7B3B" w:rsidRDefault="006F4992">
      <w:pPr>
        <w:rPr>
          <w:rFonts w:ascii="Times New Roman" w:eastAsia="Times New Roman" w:hAnsi="Times New Roman" w:cs="Times New Roman"/>
          <w:b/>
        </w:rPr>
      </w:pPr>
    </w:p>
    <w:p w14:paraId="000002F8" w14:textId="77777777" w:rsidR="006F4992" w:rsidRPr="00BC7B3B" w:rsidRDefault="006F4992">
      <w:pPr>
        <w:rPr>
          <w:rFonts w:ascii="Times New Roman" w:eastAsia="Times New Roman" w:hAnsi="Times New Roman" w:cs="Times New Roman"/>
          <w:b/>
        </w:rPr>
      </w:pPr>
    </w:p>
    <w:p w14:paraId="000002F9" w14:textId="77777777" w:rsidR="006F4992" w:rsidRPr="00BC7B3B" w:rsidRDefault="006F4992">
      <w:pPr>
        <w:rPr>
          <w:rFonts w:ascii="Times New Roman" w:eastAsia="Times New Roman" w:hAnsi="Times New Roman" w:cs="Times New Roman"/>
          <w:b/>
        </w:rPr>
      </w:pPr>
    </w:p>
    <w:p w14:paraId="000002FA" w14:textId="77777777" w:rsidR="006F4992" w:rsidRPr="00BC7B3B" w:rsidRDefault="006F4992">
      <w:pPr>
        <w:rPr>
          <w:rFonts w:ascii="Times New Roman" w:eastAsia="Times New Roman" w:hAnsi="Times New Roman" w:cs="Times New Roman"/>
          <w:b/>
        </w:rPr>
      </w:pPr>
    </w:p>
    <w:p w14:paraId="000002FB" w14:textId="77777777" w:rsidR="006F4992" w:rsidRPr="00BC7B3B" w:rsidRDefault="006F4992">
      <w:pPr>
        <w:rPr>
          <w:rFonts w:ascii="Times New Roman" w:eastAsia="Times New Roman" w:hAnsi="Times New Roman" w:cs="Times New Roman"/>
          <w:b/>
        </w:rPr>
      </w:pPr>
    </w:p>
    <w:p w14:paraId="000002FC" w14:textId="77777777" w:rsidR="006F4992" w:rsidRPr="00BC7B3B" w:rsidRDefault="006F4992">
      <w:pPr>
        <w:rPr>
          <w:rFonts w:ascii="Times New Roman" w:eastAsia="Times New Roman" w:hAnsi="Times New Roman" w:cs="Times New Roman"/>
          <w:b/>
        </w:rPr>
      </w:pPr>
    </w:p>
    <w:p w14:paraId="000002FD" w14:textId="77777777" w:rsidR="006F4992" w:rsidRPr="00BC7B3B" w:rsidRDefault="006F4992">
      <w:pPr>
        <w:rPr>
          <w:rFonts w:ascii="Times New Roman" w:eastAsia="Times New Roman" w:hAnsi="Times New Roman" w:cs="Times New Roman"/>
          <w:b/>
        </w:rPr>
      </w:pPr>
    </w:p>
    <w:p w14:paraId="000002FE" w14:textId="77777777" w:rsidR="006F4992" w:rsidRPr="00BC7B3B" w:rsidRDefault="006F4992">
      <w:pPr>
        <w:rPr>
          <w:rFonts w:ascii="Times New Roman" w:eastAsia="Times New Roman" w:hAnsi="Times New Roman" w:cs="Times New Roman"/>
          <w:b/>
        </w:rPr>
      </w:pPr>
    </w:p>
    <w:p w14:paraId="000002FF" w14:textId="77777777" w:rsidR="006F4992" w:rsidRPr="00BC7B3B" w:rsidRDefault="006F4992">
      <w:pPr>
        <w:rPr>
          <w:rFonts w:ascii="Times New Roman" w:eastAsia="Times New Roman" w:hAnsi="Times New Roman" w:cs="Times New Roman"/>
          <w:b/>
        </w:rPr>
      </w:pPr>
    </w:p>
    <w:p w14:paraId="00000300"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b/>
        </w:rPr>
        <w:lastRenderedPageBreak/>
        <w:t xml:space="preserve">Supplemental Table 3: </w:t>
      </w:r>
      <w:r w:rsidRPr="00BC7B3B">
        <w:rPr>
          <w:rFonts w:ascii="Times New Roman" w:eastAsia="Times New Roman" w:hAnsi="Times New Roman" w:cs="Times New Roman"/>
        </w:rPr>
        <w:t xml:space="preserve">Hazard ratios relating likelihood of 12-month disease progression and 12-month mortality for patients labeled as low-risk relative to those labeled as high-risk. Predictions were made using the IO monotherapy-only model and its respective independent test set. Only patients who received first-line IO monotherapy are included. </w:t>
      </w:r>
      <w:r w:rsidRPr="00BC7B3B">
        <w:rPr>
          <w:rFonts w:ascii="Times New Roman" w:eastAsia="Times New Roman" w:hAnsi="Times New Roman" w:cs="Times New Roman"/>
          <w:i/>
          <w:sz w:val="22"/>
          <w:szCs w:val="22"/>
          <w:vertAlign w:val="superscript"/>
        </w:rPr>
        <w:t>+</w:t>
      </w:r>
      <w:r w:rsidRPr="00BC7B3B">
        <w:rPr>
          <w:rFonts w:ascii="Times New Roman" w:eastAsia="Times New Roman" w:hAnsi="Times New Roman" w:cs="Times New Roman"/>
        </w:rPr>
        <w:t>Only includes driver mutation-negative patients.</w:t>
      </w:r>
    </w:p>
    <w:tbl>
      <w:tblPr>
        <w:tblStyle w:val="a6"/>
        <w:tblW w:w="981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40"/>
        <w:gridCol w:w="1170"/>
        <w:gridCol w:w="990"/>
        <w:gridCol w:w="2456"/>
        <w:gridCol w:w="1057"/>
      </w:tblGrid>
      <w:tr w:rsidR="006F4992" w:rsidRPr="00BC7B3B" w14:paraId="287393D9" w14:textId="77777777">
        <w:tc>
          <w:tcPr>
            <w:tcW w:w="4140" w:type="dxa"/>
          </w:tcPr>
          <w:p w14:paraId="00000301"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Outcome</w:t>
            </w:r>
          </w:p>
        </w:tc>
        <w:tc>
          <w:tcPr>
            <w:tcW w:w="1170" w:type="dxa"/>
          </w:tcPr>
          <w:p w14:paraId="00000302" w14:textId="77777777" w:rsidR="006F4992" w:rsidRPr="00BC7B3B" w:rsidRDefault="00F60F30">
            <w:pPr>
              <w:jc w:val="center"/>
              <w:rPr>
                <w:rFonts w:ascii="Times New Roman" w:eastAsia="Times New Roman" w:hAnsi="Times New Roman" w:cs="Times New Roman"/>
                <w:b/>
                <w:sz w:val="22"/>
                <w:szCs w:val="22"/>
                <w:vertAlign w:val="subscript"/>
              </w:rPr>
            </w:pPr>
            <w:r w:rsidRPr="00BC7B3B">
              <w:rPr>
                <w:rFonts w:ascii="Times New Roman" w:eastAsia="Times New Roman" w:hAnsi="Times New Roman" w:cs="Times New Roman"/>
                <w:b/>
                <w:sz w:val="22"/>
                <w:szCs w:val="22"/>
              </w:rPr>
              <w:t>n</w:t>
            </w:r>
            <w:r w:rsidRPr="00BC7B3B">
              <w:rPr>
                <w:rFonts w:ascii="Times New Roman" w:eastAsia="Times New Roman" w:hAnsi="Times New Roman" w:cs="Times New Roman"/>
                <w:b/>
                <w:sz w:val="22"/>
                <w:szCs w:val="22"/>
                <w:vertAlign w:val="subscript"/>
              </w:rPr>
              <w:t>LR</w:t>
            </w:r>
          </w:p>
        </w:tc>
        <w:tc>
          <w:tcPr>
            <w:tcW w:w="990" w:type="dxa"/>
          </w:tcPr>
          <w:p w14:paraId="00000303" w14:textId="77777777" w:rsidR="006F4992" w:rsidRPr="00BC7B3B" w:rsidRDefault="00F60F30">
            <w:pPr>
              <w:jc w:val="center"/>
              <w:rPr>
                <w:rFonts w:ascii="Times New Roman" w:eastAsia="Times New Roman" w:hAnsi="Times New Roman" w:cs="Times New Roman"/>
                <w:b/>
                <w:sz w:val="22"/>
                <w:szCs w:val="22"/>
                <w:vertAlign w:val="subscript"/>
              </w:rPr>
            </w:pPr>
            <w:r w:rsidRPr="00BC7B3B">
              <w:rPr>
                <w:rFonts w:ascii="Times New Roman" w:eastAsia="Times New Roman" w:hAnsi="Times New Roman" w:cs="Times New Roman"/>
                <w:b/>
                <w:sz w:val="22"/>
                <w:szCs w:val="22"/>
              </w:rPr>
              <w:t>n</w:t>
            </w:r>
            <w:r w:rsidRPr="00BC7B3B">
              <w:rPr>
                <w:rFonts w:ascii="Times New Roman" w:eastAsia="Times New Roman" w:hAnsi="Times New Roman" w:cs="Times New Roman"/>
                <w:b/>
                <w:sz w:val="22"/>
                <w:szCs w:val="22"/>
                <w:vertAlign w:val="subscript"/>
              </w:rPr>
              <w:t>HR</w:t>
            </w:r>
          </w:p>
        </w:tc>
        <w:tc>
          <w:tcPr>
            <w:tcW w:w="2456" w:type="dxa"/>
          </w:tcPr>
          <w:p w14:paraId="00000304"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Hazard Ratio (95% CI)</w:t>
            </w:r>
          </w:p>
        </w:tc>
        <w:tc>
          <w:tcPr>
            <w:tcW w:w="1057" w:type="dxa"/>
          </w:tcPr>
          <w:p w14:paraId="00000305"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p-value</w:t>
            </w:r>
          </w:p>
        </w:tc>
      </w:tr>
      <w:tr w:rsidR="006F4992" w:rsidRPr="00BC7B3B" w14:paraId="74FBC6CB" w14:textId="77777777">
        <w:tc>
          <w:tcPr>
            <w:tcW w:w="4140" w:type="dxa"/>
          </w:tcPr>
          <w:p w14:paraId="00000306" w14:textId="77777777" w:rsidR="006F4992" w:rsidRPr="00BC7B3B" w:rsidRDefault="00F60F30">
            <w:pP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12-month PFS</w:t>
            </w:r>
          </w:p>
        </w:tc>
        <w:tc>
          <w:tcPr>
            <w:tcW w:w="1170" w:type="dxa"/>
          </w:tcPr>
          <w:p w14:paraId="00000307" w14:textId="77777777" w:rsidR="006F4992" w:rsidRPr="00BC7B3B" w:rsidRDefault="006F4992">
            <w:pPr>
              <w:jc w:val="center"/>
              <w:rPr>
                <w:rFonts w:ascii="Times New Roman" w:eastAsia="Times New Roman" w:hAnsi="Times New Roman" w:cs="Times New Roman"/>
                <w:sz w:val="22"/>
                <w:szCs w:val="22"/>
              </w:rPr>
            </w:pPr>
          </w:p>
        </w:tc>
        <w:tc>
          <w:tcPr>
            <w:tcW w:w="990" w:type="dxa"/>
          </w:tcPr>
          <w:p w14:paraId="00000308" w14:textId="77777777" w:rsidR="006F4992" w:rsidRPr="00BC7B3B" w:rsidRDefault="006F4992">
            <w:pPr>
              <w:jc w:val="center"/>
              <w:rPr>
                <w:rFonts w:ascii="Times New Roman" w:eastAsia="Times New Roman" w:hAnsi="Times New Roman" w:cs="Times New Roman"/>
                <w:sz w:val="22"/>
                <w:szCs w:val="22"/>
              </w:rPr>
            </w:pPr>
          </w:p>
        </w:tc>
        <w:tc>
          <w:tcPr>
            <w:tcW w:w="2456" w:type="dxa"/>
          </w:tcPr>
          <w:p w14:paraId="00000309" w14:textId="77777777" w:rsidR="006F4992" w:rsidRPr="00BC7B3B" w:rsidRDefault="006F4992">
            <w:pPr>
              <w:jc w:val="center"/>
              <w:rPr>
                <w:rFonts w:ascii="Times New Roman" w:eastAsia="Times New Roman" w:hAnsi="Times New Roman" w:cs="Times New Roman"/>
                <w:sz w:val="22"/>
                <w:szCs w:val="22"/>
              </w:rPr>
            </w:pPr>
          </w:p>
        </w:tc>
        <w:tc>
          <w:tcPr>
            <w:tcW w:w="1057" w:type="dxa"/>
          </w:tcPr>
          <w:p w14:paraId="0000030A" w14:textId="77777777" w:rsidR="006F4992" w:rsidRPr="00BC7B3B" w:rsidRDefault="006F4992">
            <w:pPr>
              <w:jc w:val="center"/>
              <w:rPr>
                <w:rFonts w:ascii="Times New Roman" w:eastAsia="Times New Roman" w:hAnsi="Times New Roman" w:cs="Times New Roman"/>
                <w:sz w:val="22"/>
                <w:szCs w:val="22"/>
              </w:rPr>
            </w:pPr>
          </w:p>
        </w:tc>
      </w:tr>
      <w:tr w:rsidR="006F4992" w:rsidRPr="00BC7B3B" w14:paraId="7A064737" w14:textId="77777777">
        <w:tc>
          <w:tcPr>
            <w:tcW w:w="4140" w:type="dxa"/>
          </w:tcPr>
          <w:p w14:paraId="0000030B" w14:textId="77777777" w:rsidR="006F4992" w:rsidRPr="00BC7B3B" w:rsidRDefault="00F60F30">
            <w:pPr>
              <w:jc w:val="right"/>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All Patients</w:t>
            </w:r>
          </w:p>
        </w:tc>
        <w:tc>
          <w:tcPr>
            <w:tcW w:w="1170" w:type="dxa"/>
          </w:tcPr>
          <w:p w14:paraId="0000030C"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329</w:t>
            </w:r>
          </w:p>
        </w:tc>
        <w:tc>
          <w:tcPr>
            <w:tcW w:w="990" w:type="dxa"/>
          </w:tcPr>
          <w:p w14:paraId="0000030D"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439</w:t>
            </w:r>
          </w:p>
        </w:tc>
        <w:tc>
          <w:tcPr>
            <w:tcW w:w="2456" w:type="dxa"/>
          </w:tcPr>
          <w:p w14:paraId="0000030E"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0.53 [0.44, 0.63]</w:t>
            </w:r>
          </w:p>
        </w:tc>
        <w:tc>
          <w:tcPr>
            <w:tcW w:w="1057" w:type="dxa"/>
          </w:tcPr>
          <w:p w14:paraId="0000030F"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&lt;0.001**</w:t>
            </w:r>
          </w:p>
        </w:tc>
      </w:tr>
      <w:tr w:rsidR="006F4992" w:rsidRPr="00BC7B3B" w14:paraId="5DE6F15B" w14:textId="77777777">
        <w:tc>
          <w:tcPr>
            <w:tcW w:w="4140" w:type="dxa"/>
          </w:tcPr>
          <w:p w14:paraId="00000310" w14:textId="77777777" w:rsidR="006F4992" w:rsidRPr="00BC7B3B" w:rsidRDefault="00F60F30">
            <w:pPr>
              <w:jc w:val="right"/>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All Driver Mutation-Negative Patients</w:t>
            </w:r>
            <w:r w:rsidRPr="00BC7B3B">
              <w:rPr>
                <w:rFonts w:ascii="Times New Roman" w:eastAsia="Times New Roman" w:hAnsi="Times New Roman" w:cs="Times New Roman"/>
                <w:i/>
                <w:sz w:val="22"/>
                <w:szCs w:val="22"/>
                <w:vertAlign w:val="superscript"/>
              </w:rPr>
              <w:t>+</w:t>
            </w:r>
            <w:r w:rsidRPr="00BC7B3B">
              <w:rPr>
                <w:rFonts w:ascii="Times New Roman" w:eastAsia="Times New Roman" w:hAnsi="Times New Roman" w:cs="Times New Roman"/>
                <w:i/>
                <w:sz w:val="22"/>
                <w:szCs w:val="22"/>
              </w:rPr>
              <w:t xml:space="preserve"> </w:t>
            </w:r>
          </w:p>
        </w:tc>
        <w:tc>
          <w:tcPr>
            <w:tcW w:w="1170" w:type="dxa"/>
          </w:tcPr>
          <w:p w14:paraId="0000031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321</w:t>
            </w:r>
          </w:p>
        </w:tc>
        <w:tc>
          <w:tcPr>
            <w:tcW w:w="990" w:type="dxa"/>
          </w:tcPr>
          <w:p w14:paraId="00000312"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426</w:t>
            </w:r>
          </w:p>
        </w:tc>
        <w:tc>
          <w:tcPr>
            <w:tcW w:w="2456" w:type="dxa"/>
          </w:tcPr>
          <w:p w14:paraId="00000313"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0.54 [0.45, 0.64]</w:t>
            </w:r>
          </w:p>
        </w:tc>
        <w:tc>
          <w:tcPr>
            <w:tcW w:w="1057" w:type="dxa"/>
          </w:tcPr>
          <w:p w14:paraId="00000314"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b/>
                <w:sz w:val="22"/>
                <w:szCs w:val="22"/>
              </w:rPr>
              <w:t>&lt;0.001**</w:t>
            </w:r>
          </w:p>
        </w:tc>
      </w:tr>
      <w:tr w:rsidR="006F4992" w:rsidRPr="00BC7B3B" w14:paraId="4614EAEE" w14:textId="77777777">
        <w:tc>
          <w:tcPr>
            <w:tcW w:w="4140" w:type="dxa"/>
          </w:tcPr>
          <w:p w14:paraId="00000315" w14:textId="77777777" w:rsidR="006F4992" w:rsidRPr="00BC7B3B" w:rsidRDefault="00000000">
            <w:pPr>
              <w:jc w:val="right"/>
              <w:rPr>
                <w:rFonts w:ascii="Times New Roman" w:eastAsia="Times New Roman" w:hAnsi="Times New Roman" w:cs="Times New Roman"/>
                <w:i/>
                <w:sz w:val="22"/>
                <w:szCs w:val="22"/>
              </w:rPr>
            </w:pPr>
            <w:sdt>
              <w:sdtPr>
                <w:rPr>
                  <w:rFonts w:ascii="Times New Roman" w:hAnsi="Times New Roman" w:cs="Times New Roman"/>
                </w:rPr>
                <w:tag w:val="goog_rdk_20"/>
                <w:id w:val="-7612612"/>
              </w:sdtPr>
              <w:sdtContent>
                <w:r w:rsidR="00F60F30" w:rsidRPr="00BC7B3B">
                  <w:rPr>
                    <w:rFonts w:ascii="Times New Roman" w:eastAsia="Gungsuh" w:hAnsi="Times New Roman" w:cs="Times New Roman"/>
                    <w:i/>
                    <w:sz w:val="22"/>
                    <w:szCs w:val="22"/>
                  </w:rPr>
                  <w:t>PD-L1 ≥ 50%</w:t>
                </w:r>
              </w:sdtContent>
            </w:sdt>
            <w:r w:rsidR="00F60F30" w:rsidRPr="00BC7B3B">
              <w:rPr>
                <w:rFonts w:ascii="Times New Roman" w:eastAsia="Times New Roman" w:hAnsi="Times New Roman" w:cs="Times New Roman"/>
                <w:i/>
                <w:sz w:val="22"/>
                <w:szCs w:val="22"/>
                <w:vertAlign w:val="superscript"/>
              </w:rPr>
              <w:t>+</w:t>
            </w:r>
          </w:p>
        </w:tc>
        <w:tc>
          <w:tcPr>
            <w:tcW w:w="1170" w:type="dxa"/>
          </w:tcPr>
          <w:p w14:paraId="00000316"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96</w:t>
            </w:r>
          </w:p>
        </w:tc>
        <w:tc>
          <w:tcPr>
            <w:tcW w:w="990" w:type="dxa"/>
          </w:tcPr>
          <w:p w14:paraId="00000317"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238</w:t>
            </w:r>
          </w:p>
        </w:tc>
        <w:tc>
          <w:tcPr>
            <w:tcW w:w="2456" w:type="dxa"/>
          </w:tcPr>
          <w:p w14:paraId="00000318"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0.54 [0.40, 0.73]</w:t>
            </w:r>
          </w:p>
        </w:tc>
        <w:tc>
          <w:tcPr>
            <w:tcW w:w="1057" w:type="dxa"/>
          </w:tcPr>
          <w:p w14:paraId="00000319"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b/>
                <w:sz w:val="22"/>
                <w:szCs w:val="22"/>
              </w:rPr>
              <w:t>&lt;0.001**</w:t>
            </w:r>
          </w:p>
        </w:tc>
      </w:tr>
      <w:tr w:rsidR="006F4992" w:rsidRPr="00BC7B3B" w14:paraId="2B858002" w14:textId="77777777">
        <w:tc>
          <w:tcPr>
            <w:tcW w:w="4140" w:type="dxa"/>
          </w:tcPr>
          <w:p w14:paraId="0000031A" w14:textId="77777777" w:rsidR="006F4992" w:rsidRPr="00BC7B3B" w:rsidRDefault="00F60F30">
            <w:pPr>
              <w:jc w:val="right"/>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1% &lt;= PD-L1 &lt; 50%</w:t>
            </w:r>
            <w:r w:rsidRPr="00BC7B3B">
              <w:rPr>
                <w:rFonts w:ascii="Times New Roman" w:eastAsia="Times New Roman" w:hAnsi="Times New Roman" w:cs="Times New Roman"/>
                <w:i/>
                <w:sz w:val="22"/>
                <w:szCs w:val="22"/>
                <w:vertAlign w:val="superscript"/>
              </w:rPr>
              <w:t>+</w:t>
            </w:r>
          </w:p>
        </w:tc>
        <w:tc>
          <w:tcPr>
            <w:tcW w:w="1170" w:type="dxa"/>
          </w:tcPr>
          <w:p w14:paraId="0000031B"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109</w:t>
            </w:r>
          </w:p>
        </w:tc>
        <w:tc>
          <w:tcPr>
            <w:tcW w:w="990" w:type="dxa"/>
          </w:tcPr>
          <w:p w14:paraId="0000031C"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52</w:t>
            </w:r>
          </w:p>
        </w:tc>
        <w:tc>
          <w:tcPr>
            <w:tcW w:w="2456" w:type="dxa"/>
          </w:tcPr>
          <w:p w14:paraId="0000031D"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0.47 [0.31, 0.72]</w:t>
            </w:r>
          </w:p>
        </w:tc>
        <w:tc>
          <w:tcPr>
            <w:tcW w:w="1057" w:type="dxa"/>
          </w:tcPr>
          <w:p w14:paraId="0000031E"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&lt;0.001**</w:t>
            </w:r>
          </w:p>
        </w:tc>
      </w:tr>
      <w:tr w:rsidR="006F4992" w:rsidRPr="00BC7B3B" w14:paraId="3B8C9482" w14:textId="77777777">
        <w:tc>
          <w:tcPr>
            <w:tcW w:w="4140" w:type="dxa"/>
          </w:tcPr>
          <w:p w14:paraId="0000031F" w14:textId="77777777" w:rsidR="006F4992" w:rsidRPr="00BC7B3B" w:rsidRDefault="00F60F30">
            <w:pPr>
              <w:rPr>
                <w:rFonts w:ascii="Times New Roman" w:eastAsia="Times New Roman" w:hAnsi="Times New Roman" w:cs="Times New Roman"/>
                <w:i/>
                <w:sz w:val="22"/>
                <w:szCs w:val="22"/>
              </w:rPr>
            </w:pPr>
            <w:r w:rsidRPr="00BC7B3B">
              <w:rPr>
                <w:rFonts w:ascii="Times New Roman" w:eastAsia="Times New Roman" w:hAnsi="Times New Roman" w:cs="Times New Roman"/>
                <w:b/>
                <w:sz w:val="22"/>
                <w:szCs w:val="22"/>
              </w:rPr>
              <w:t>12-month OS</w:t>
            </w:r>
          </w:p>
        </w:tc>
        <w:tc>
          <w:tcPr>
            <w:tcW w:w="1170" w:type="dxa"/>
          </w:tcPr>
          <w:p w14:paraId="00000320" w14:textId="77777777" w:rsidR="006F4992" w:rsidRPr="00BC7B3B" w:rsidRDefault="006F4992">
            <w:pPr>
              <w:jc w:val="center"/>
              <w:rPr>
                <w:rFonts w:ascii="Times New Roman" w:eastAsia="Times New Roman" w:hAnsi="Times New Roman" w:cs="Times New Roman"/>
                <w:sz w:val="22"/>
                <w:szCs w:val="22"/>
              </w:rPr>
            </w:pPr>
          </w:p>
        </w:tc>
        <w:tc>
          <w:tcPr>
            <w:tcW w:w="990" w:type="dxa"/>
          </w:tcPr>
          <w:p w14:paraId="00000321" w14:textId="77777777" w:rsidR="006F4992" w:rsidRPr="00BC7B3B" w:rsidRDefault="006F4992">
            <w:pPr>
              <w:jc w:val="center"/>
              <w:rPr>
                <w:rFonts w:ascii="Times New Roman" w:eastAsia="Times New Roman" w:hAnsi="Times New Roman" w:cs="Times New Roman"/>
                <w:sz w:val="22"/>
                <w:szCs w:val="22"/>
              </w:rPr>
            </w:pPr>
          </w:p>
        </w:tc>
        <w:tc>
          <w:tcPr>
            <w:tcW w:w="2456" w:type="dxa"/>
          </w:tcPr>
          <w:p w14:paraId="00000322" w14:textId="77777777" w:rsidR="006F4992" w:rsidRPr="00BC7B3B" w:rsidRDefault="006F4992">
            <w:pPr>
              <w:jc w:val="center"/>
              <w:rPr>
                <w:rFonts w:ascii="Times New Roman" w:eastAsia="Times New Roman" w:hAnsi="Times New Roman" w:cs="Times New Roman"/>
                <w:sz w:val="22"/>
                <w:szCs w:val="22"/>
              </w:rPr>
            </w:pPr>
          </w:p>
        </w:tc>
        <w:tc>
          <w:tcPr>
            <w:tcW w:w="1057" w:type="dxa"/>
          </w:tcPr>
          <w:p w14:paraId="00000323" w14:textId="77777777" w:rsidR="006F4992" w:rsidRPr="00BC7B3B" w:rsidRDefault="006F4992">
            <w:pPr>
              <w:jc w:val="center"/>
              <w:rPr>
                <w:rFonts w:ascii="Times New Roman" w:eastAsia="Times New Roman" w:hAnsi="Times New Roman" w:cs="Times New Roman"/>
                <w:sz w:val="22"/>
                <w:szCs w:val="22"/>
              </w:rPr>
            </w:pPr>
          </w:p>
        </w:tc>
      </w:tr>
      <w:tr w:rsidR="006F4992" w:rsidRPr="00BC7B3B" w14:paraId="1B2A1985" w14:textId="77777777">
        <w:tc>
          <w:tcPr>
            <w:tcW w:w="4140" w:type="dxa"/>
          </w:tcPr>
          <w:p w14:paraId="00000324" w14:textId="77777777" w:rsidR="006F4992" w:rsidRPr="00BC7B3B" w:rsidRDefault="00F60F30">
            <w:pPr>
              <w:jc w:val="right"/>
              <w:rPr>
                <w:rFonts w:ascii="Times New Roman" w:eastAsia="Times New Roman" w:hAnsi="Times New Roman" w:cs="Times New Roman"/>
                <w:b/>
                <w:sz w:val="22"/>
                <w:szCs w:val="22"/>
              </w:rPr>
            </w:pPr>
            <w:r w:rsidRPr="00BC7B3B">
              <w:rPr>
                <w:rFonts w:ascii="Times New Roman" w:eastAsia="Times New Roman" w:hAnsi="Times New Roman" w:cs="Times New Roman"/>
                <w:i/>
                <w:sz w:val="22"/>
                <w:szCs w:val="22"/>
              </w:rPr>
              <w:t>All Patients</w:t>
            </w:r>
          </w:p>
        </w:tc>
        <w:tc>
          <w:tcPr>
            <w:tcW w:w="1170" w:type="dxa"/>
          </w:tcPr>
          <w:p w14:paraId="00000325"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545</w:t>
            </w:r>
          </w:p>
        </w:tc>
        <w:tc>
          <w:tcPr>
            <w:tcW w:w="990" w:type="dxa"/>
          </w:tcPr>
          <w:p w14:paraId="00000326"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229</w:t>
            </w:r>
          </w:p>
        </w:tc>
        <w:tc>
          <w:tcPr>
            <w:tcW w:w="2456" w:type="dxa"/>
          </w:tcPr>
          <w:p w14:paraId="00000327"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0.34 [0.24, 0.48]</w:t>
            </w:r>
          </w:p>
        </w:tc>
        <w:tc>
          <w:tcPr>
            <w:tcW w:w="1057" w:type="dxa"/>
          </w:tcPr>
          <w:p w14:paraId="00000328"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b/>
                <w:sz w:val="22"/>
                <w:szCs w:val="22"/>
              </w:rPr>
              <w:t>&lt;0.001**</w:t>
            </w:r>
          </w:p>
        </w:tc>
      </w:tr>
      <w:tr w:rsidR="006F4992" w:rsidRPr="00BC7B3B" w14:paraId="3921B213" w14:textId="77777777">
        <w:tc>
          <w:tcPr>
            <w:tcW w:w="4140" w:type="dxa"/>
          </w:tcPr>
          <w:p w14:paraId="00000329" w14:textId="77777777" w:rsidR="006F4992" w:rsidRPr="00BC7B3B" w:rsidRDefault="00F60F30">
            <w:pPr>
              <w:jc w:val="right"/>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All Driver Mutation-Negative Patients</w:t>
            </w:r>
            <w:r w:rsidRPr="00BC7B3B">
              <w:rPr>
                <w:rFonts w:ascii="Times New Roman" w:eastAsia="Times New Roman" w:hAnsi="Times New Roman" w:cs="Times New Roman"/>
                <w:i/>
                <w:sz w:val="22"/>
                <w:szCs w:val="22"/>
                <w:vertAlign w:val="superscript"/>
              </w:rPr>
              <w:t>+</w:t>
            </w:r>
            <w:r w:rsidRPr="00BC7B3B">
              <w:rPr>
                <w:rFonts w:ascii="Times New Roman" w:eastAsia="Times New Roman" w:hAnsi="Times New Roman" w:cs="Times New Roman"/>
                <w:i/>
                <w:sz w:val="22"/>
                <w:szCs w:val="22"/>
              </w:rPr>
              <w:t xml:space="preserve"> </w:t>
            </w:r>
          </w:p>
        </w:tc>
        <w:tc>
          <w:tcPr>
            <w:tcW w:w="1170" w:type="dxa"/>
          </w:tcPr>
          <w:p w14:paraId="0000032A"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530</w:t>
            </w:r>
          </w:p>
        </w:tc>
        <w:tc>
          <w:tcPr>
            <w:tcW w:w="990" w:type="dxa"/>
          </w:tcPr>
          <w:p w14:paraId="0000032B"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214</w:t>
            </w:r>
          </w:p>
        </w:tc>
        <w:tc>
          <w:tcPr>
            <w:tcW w:w="2456" w:type="dxa"/>
          </w:tcPr>
          <w:p w14:paraId="0000032C"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0.32 [0.22, 0.46]</w:t>
            </w:r>
          </w:p>
        </w:tc>
        <w:tc>
          <w:tcPr>
            <w:tcW w:w="1057" w:type="dxa"/>
          </w:tcPr>
          <w:p w14:paraId="0000032D"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b/>
                <w:sz w:val="22"/>
                <w:szCs w:val="22"/>
              </w:rPr>
              <w:t>&lt;0.001**</w:t>
            </w:r>
          </w:p>
        </w:tc>
      </w:tr>
      <w:tr w:rsidR="006F4992" w:rsidRPr="00BC7B3B" w14:paraId="282DA8CB" w14:textId="77777777">
        <w:tc>
          <w:tcPr>
            <w:tcW w:w="4140" w:type="dxa"/>
          </w:tcPr>
          <w:p w14:paraId="0000032E" w14:textId="77777777" w:rsidR="006F4992" w:rsidRPr="00BC7B3B" w:rsidRDefault="00000000">
            <w:pPr>
              <w:jc w:val="right"/>
              <w:rPr>
                <w:rFonts w:ascii="Times New Roman" w:eastAsia="Times New Roman" w:hAnsi="Times New Roman" w:cs="Times New Roman"/>
                <w:i/>
                <w:sz w:val="22"/>
                <w:szCs w:val="22"/>
              </w:rPr>
            </w:pPr>
            <w:sdt>
              <w:sdtPr>
                <w:rPr>
                  <w:rFonts w:ascii="Times New Roman" w:hAnsi="Times New Roman" w:cs="Times New Roman"/>
                </w:rPr>
                <w:tag w:val="goog_rdk_21"/>
                <w:id w:val="-1183738685"/>
              </w:sdtPr>
              <w:sdtContent>
                <w:r w:rsidR="00F60F30" w:rsidRPr="00BC7B3B">
                  <w:rPr>
                    <w:rFonts w:ascii="Times New Roman" w:eastAsia="Gungsuh" w:hAnsi="Times New Roman" w:cs="Times New Roman"/>
                    <w:i/>
                    <w:sz w:val="22"/>
                    <w:szCs w:val="22"/>
                  </w:rPr>
                  <w:t>PD-L1 ≥ 50%</w:t>
                </w:r>
              </w:sdtContent>
            </w:sdt>
            <w:r w:rsidR="00F60F30" w:rsidRPr="00BC7B3B">
              <w:rPr>
                <w:rFonts w:ascii="Times New Roman" w:eastAsia="Times New Roman" w:hAnsi="Times New Roman" w:cs="Times New Roman"/>
                <w:i/>
                <w:sz w:val="22"/>
                <w:szCs w:val="22"/>
                <w:vertAlign w:val="superscript"/>
              </w:rPr>
              <w:t>+</w:t>
            </w:r>
          </w:p>
        </w:tc>
        <w:tc>
          <w:tcPr>
            <w:tcW w:w="1170" w:type="dxa"/>
          </w:tcPr>
          <w:p w14:paraId="0000032F"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190</w:t>
            </w:r>
          </w:p>
        </w:tc>
        <w:tc>
          <w:tcPr>
            <w:tcW w:w="990" w:type="dxa"/>
          </w:tcPr>
          <w:p w14:paraId="00000330"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143</w:t>
            </w:r>
          </w:p>
        </w:tc>
        <w:tc>
          <w:tcPr>
            <w:tcW w:w="2456" w:type="dxa"/>
          </w:tcPr>
          <w:p w14:paraId="0000033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0.34 [0.21, 0.55]</w:t>
            </w:r>
          </w:p>
        </w:tc>
        <w:tc>
          <w:tcPr>
            <w:tcW w:w="1057" w:type="dxa"/>
          </w:tcPr>
          <w:p w14:paraId="00000332"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b/>
                <w:sz w:val="22"/>
                <w:szCs w:val="22"/>
              </w:rPr>
              <w:t>&lt;0.001**</w:t>
            </w:r>
          </w:p>
        </w:tc>
      </w:tr>
      <w:tr w:rsidR="006F4992" w:rsidRPr="00BC7B3B" w14:paraId="7AB1372E" w14:textId="77777777">
        <w:tc>
          <w:tcPr>
            <w:tcW w:w="4140" w:type="dxa"/>
          </w:tcPr>
          <w:p w14:paraId="00000333" w14:textId="77777777" w:rsidR="006F4992" w:rsidRPr="00BC7B3B" w:rsidRDefault="00F60F30">
            <w:pPr>
              <w:jc w:val="right"/>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1% &lt;= PD-L1 &lt; 50%</w:t>
            </w:r>
            <w:r w:rsidRPr="00BC7B3B">
              <w:rPr>
                <w:rFonts w:ascii="Times New Roman" w:eastAsia="Times New Roman" w:hAnsi="Times New Roman" w:cs="Times New Roman"/>
                <w:i/>
                <w:sz w:val="22"/>
                <w:szCs w:val="22"/>
                <w:vertAlign w:val="superscript"/>
              </w:rPr>
              <w:t>+</w:t>
            </w:r>
          </w:p>
        </w:tc>
        <w:tc>
          <w:tcPr>
            <w:tcW w:w="1170" w:type="dxa"/>
          </w:tcPr>
          <w:p w14:paraId="00000334"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131</w:t>
            </w:r>
          </w:p>
        </w:tc>
        <w:tc>
          <w:tcPr>
            <w:tcW w:w="990" w:type="dxa"/>
          </w:tcPr>
          <w:p w14:paraId="00000335"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30</w:t>
            </w:r>
          </w:p>
        </w:tc>
        <w:tc>
          <w:tcPr>
            <w:tcW w:w="2456" w:type="dxa"/>
          </w:tcPr>
          <w:p w14:paraId="00000336"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0.07 [0.01, 0.47]</w:t>
            </w:r>
          </w:p>
        </w:tc>
        <w:tc>
          <w:tcPr>
            <w:tcW w:w="1057" w:type="dxa"/>
          </w:tcPr>
          <w:p w14:paraId="00000337"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0.007**</w:t>
            </w:r>
          </w:p>
        </w:tc>
      </w:tr>
    </w:tbl>
    <w:p w14:paraId="00000338"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rPr>
        <w:t>LR = low-risk</w:t>
      </w:r>
    </w:p>
    <w:p w14:paraId="00000339"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rPr>
        <w:t>HR = high-risk</w:t>
      </w:r>
    </w:p>
    <w:p w14:paraId="0000033A"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rPr>
        <w:t>PFS = progression-free survival</w:t>
      </w:r>
    </w:p>
    <w:p w14:paraId="0000033B"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rPr>
        <w:t>OS = overall survival</w:t>
      </w:r>
    </w:p>
    <w:p w14:paraId="0000033C"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rPr>
        <w:t xml:space="preserve">* = significant at the 0.05 level. **=significant at the 0.01 level. </w:t>
      </w:r>
    </w:p>
    <w:p w14:paraId="0000033D" w14:textId="77777777" w:rsidR="006F4992" w:rsidRPr="00BC7B3B" w:rsidRDefault="006F4992">
      <w:pPr>
        <w:rPr>
          <w:rFonts w:ascii="Times New Roman" w:eastAsia="Times New Roman" w:hAnsi="Times New Roman" w:cs="Times New Roman"/>
        </w:rPr>
      </w:pPr>
    </w:p>
    <w:p w14:paraId="0000033E" w14:textId="77777777" w:rsidR="006F4992" w:rsidRPr="00BC7B3B" w:rsidRDefault="006F4992">
      <w:pPr>
        <w:rPr>
          <w:rFonts w:ascii="Times New Roman" w:eastAsia="Times New Roman" w:hAnsi="Times New Roman" w:cs="Times New Roman"/>
        </w:rPr>
      </w:pPr>
    </w:p>
    <w:p w14:paraId="0000033F" w14:textId="77777777" w:rsidR="006F4992" w:rsidRPr="00BC7B3B" w:rsidRDefault="006F4992">
      <w:pPr>
        <w:rPr>
          <w:rFonts w:ascii="Times New Roman" w:eastAsia="Times New Roman" w:hAnsi="Times New Roman" w:cs="Times New Roman"/>
        </w:rPr>
      </w:pPr>
    </w:p>
    <w:p w14:paraId="00000340" w14:textId="77777777" w:rsidR="006F4992" w:rsidRPr="00BC7B3B" w:rsidRDefault="006F4992">
      <w:pPr>
        <w:rPr>
          <w:rFonts w:ascii="Times New Roman" w:eastAsia="Times New Roman" w:hAnsi="Times New Roman" w:cs="Times New Roman"/>
        </w:rPr>
      </w:pPr>
    </w:p>
    <w:p w14:paraId="00000341" w14:textId="77777777" w:rsidR="006F4992" w:rsidRPr="00BC7B3B" w:rsidRDefault="006F4992">
      <w:pPr>
        <w:rPr>
          <w:rFonts w:ascii="Times New Roman" w:eastAsia="Times New Roman" w:hAnsi="Times New Roman" w:cs="Times New Roman"/>
        </w:rPr>
      </w:pPr>
    </w:p>
    <w:p w14:paraId="00000342" w14:textId="77777777" w:rsidR="006F4992" w:rsidRPr="00BC7B3B" w:rsidRDefault="006F4992">
      <w:pPr>
        <w:rPr>
          <w:rFonts w:ascii="Times New Roman" w:eastAsia="Times New Roman" w:hAnsi="Times New Roman" w:cs="Times New Roman"/>
        </w:rPr>
      </w:pPr>
    </w:p>
    <w:p w14:paraId="00000343" w14:textId="77777777" w:rsidR="006F4992" w:rsidRPr="00BC7B3B" w:rsidRDefault="006F4992">
      <w:pPr>
        <w:rPr>
          <w:rFonts w:ascii="Times New Roman" w:eastAsia="Times New Roman" w:hAnsi="Times New Roman" w:cs="Times New Roman"/>
        </w:rPr>
      </w:pPr>
    </w:p>
    <w:p w14:paraId="00000344" w14:textId="77777777" w:rsidR="006F4992" w:rsidRPr="00BC7B3B" w:rsidRDefault="006F4992">
      <w:pPr>
        <w:rPr>
          <w:rFonts w:ascii="Times New Roman" w:eastAsia="Times New Roman" w:hAnsi="Times New Roman" w:cs="Times New Roman"/>
        </w:rPr>
      </w:pPr>
    </w:p>
    <w:p w14:paraId="00000345" w14:textId="77777777" w:rsidR="006F4992" w:rsidRPr="00BC7B3B" w:rsidRDefault="006F4992">
      <w:pPr>
        <w:rPr>
          <w:rFonts w:ascii="Times New Roman" w:eastAsia="Times New Roman" w:hAnsi="Times New Roman" w:cs="Times New Roman"/>
        </w:rPr>
      </w:pPr>
    </w:p>
    <w:p w14:paraId="00000346" w14:textId="77777777" w:rsidR="006F4992" w:rsidRPr="00BC7B3B" w:rsidRDefault="006F4992">
      <w:pPr>
        <w:rPr>
          <w:rFonts w:ascii="Times New Roman" w:eastAsia="Times New Roman" w:hAnsi="Times New Roman" w:cs="Times New Roman"/>
        </w:rPr>
      </w:pPr>
    </w:p>
    <w:p w14:paraId="00000347" w14:textId="77777777" w:rsidR="006F4992" w:rsidRPr="00BC7B3B" w:rsidRDefault="006F4992">
      <w:pPr>
        <w:rPr>
          <w:rFonts w:ascii="Times New Roman" w:eastAsia="Times New Roman" w:hAnsi="Times New Roman" w:cs="Times New Roman"/>
        </w:rPr>
      </w:pPr>
    </w:p>
    <w:p w14:paraId="00000348" w14:textId="77777777" w:rsidR="006F4992" w:rsidRPr="00BC7B3B" w:rsidRDefault="006F4992">
      <w:pPr>
        <w:rPr>
          <w:rFonts w:ascii="Times New Roman" w:eastAsia="Times New Roman" w:hAnsi="Times New Roman" w:cs="Times New Roman"/>
        </w:rPr>
      </w:pPr>
    </w:p>
    <w:p w14:paraId="00000349" w14:textId="77777777" w:rsidR="006F4992" w:rsidRPr="00BC7B3B" w:rsidRDefault="006F4992">
      <w:pPr>
        <w:rPr>
          <w:rFonts w:ascii="Times New Roman" w:eastAsia="Times New Roman" w:hAnsi="Times New Roman" w:cs="Times New Roman"/>
        </w:rPr>
      </w:pPr>
    </w:p>
    <w:p w14:paraId="0000034A" w14:textId="77777777" w:rsidR="006F4992" w:rsidRPr="00BC7B3B" w:rsidRDefault="006F4992">
      <w:pPr>
        <w:rPr>
          <w:rFonts w:ascii="Times New Roman" w:eastAsia="Times New Roman" w:hAnsi="Times New Roman" w:cs="Times New Roman"/>
        </w:rPr>
      </w:pPr>
    </w:p>
    <w:p w14:paraId="0000034B" w14:textId="77777777" w:rsidR="006F4992" w:rsidRPr="00BC7B3B" w:rsidRDefault="006F4992">
      <w:pPr>
        <w:rPr>
          <w:rFonts w:ascii="Times New Roman" w:eastAsia="Times New Roman" w:hAnsi="Times New Roman" w:cs="Times New Roman"/>
        </w:rPr>
      </w:pPr>
    </w:p>
    <w:p w14:paraId="0000034C" w14:textId="77777777" w:rsidR="006F4992" w:rsidRPr="00BC7B3B" w:rsidRDefault="006F4992">
      <w:pPr>
        <w:rPr>
          <w:rFonts w:ascii="Times New Roman" w:eastAsia="Times New Roman" w:hAnsi="Times New Roman" w:cs="Times New Roman"/>
        </w:rPr>
      </w:pPr>
    </w:p>
    <w:p w14:paraId="0000034D"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b/>
        </w:rPr>
        <w:lastRenderedPageBreak/>
        <w:t xml:space="preserve">Supplemental Figure 1: </w:t>
      </w:r>
      <w:r w:rsidRPr="00BC7B3B">
        <w:rPr>
          <w:rFonts w:ascii="Times New Roman" w:eastAsia="Times New Roman" w:hAnsi="Times New Roman" w:cs="Times New Roman"/>
        </w:rPr>
        <w:t>Kaplan-Meier curves demonstrating (A) 12-month PFS and (B) 12-month OS for test-set patients classified as low-risk (“responsive”) via the IO Monotherapy-only ML algorithm versus those classified as high-risk (“unresponsive”). A threshold of 0.69 was set for classifying patients as high-risk.</w:t>
      </w:r>
      <w:r w:rsidRPr="00BC7B3B">
        <w:rPr>
          <w:rFonts w:ascii="Times New Roman" w:eastAsia="Times New Roman" w:hAnsi="Times New Roman" w:cs="Times New Roman"/>
          <w:b/>
        </w:rPr>
        <w:t xml:space="preserve"> </w:t>
      </w:r>
      <w:r w:rsidRPr="00BC7B3B">
        <w:rPr>
          <w:rFonts w:ascii="Times New Roman" w:eastAsia="Times New Roman" w:hAnsi="Times New Roman" w:cs="Times New Roman"/>
        </w:rPr>
        <w:t>Model was trained, validated, and tested on all patients in the cohort who received first-line therapy.</w:t>
      </w:r>
    </w:p>
    <w:p w14:paraId="0000034E" w14:textId="77777777" w:rsidR="006F4992" w:rsidRPr="00BC7B3B" w:rsidRDefault="00F60F30">
      <w:pPr>
        <w:jc w:val="center"/>
        <w:rPr>
          <w:rFonts w:ascii="Times New Roman" w:eastAsia="Times New Roman" w:hAnsi="Times New Roman" w:cs="Times New Roman"/>
          <w:b/>
        </w:rPr>
      </w:pPr>
      <w:r w:rsidRPr="00BC7B3B">
        <w:rPr>
          <w:rFonts w:ascii="Times New Roman" w:eastAsia="Times New Roman" w:hAnsi="Times New Roman" w:cs="Times New Roman"/>
          <w:b/>
          <w:noProof/>
        </w:rPr>
        <w:drawing>
          <wp:inline distT="0" distB="0" distL="0" distR="0" wp14:anchorId="6BA94465" wp14:editId="57B1CCC7">
            <wp:extent cx="9076353" cy="5152457"/>
            <wp:effectExtent l="0" t="0" r="0" b="0"/>
            <wp:docPr id="2143974611" name="image2.png" descr="A graph of a patient's recovery&#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2.png" descr="A graph of a patient's recovery&#10;&#10;Description automatically generated with medium confidence"/>
                    <pic:cNvPicPr preferRelativeResize="0"/>
                  </pic:nvPicPr>
                  <pic:blipFill>
                    <a:blip r:embed="rId15"/>
                    <a:srcRect/>
                    <a:stretch>
                      <a:fillRect/>
                    </a:stretch>
                  </pic:blipFill>
                  <pic:spPr>
                    <a:xfrm>
                      <a:off x="0" y="0"/>
                      <a:ext cx="9076353" cy="5152457"/>
                    </a:xfrm>
                    <a:prstGeom prst="rect">
                      <a:avLst/>
                    </a:prstGeom>
                    <a:ln/>
                  </pic:spPr>
                </pic:pic>
              </a:graphicData>
            </a:graphic>
          </wp:inline>
        </w:drawing>
      </w:r>
    </w:p>
    <w:p w14:paraId="0000034F" w14:textId="77777777" w:rsidR="006F4992" w:rsidRPr="00BC7B3B" w:rsidRDefault="006F4992">
      <w:pPr>
        <w:rPr>
          <w:rFonts w:ascii="Times New Roman" w:eastAsia="Times New Roman" w:hAnsi="Times New Roman" w:cs="Times New Roman"/>
          <w:b/>
        </w:rPr>
      </w:pPr>
    </w:p>
    <w:p w14:paraId="00000350"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rPr>
        <w:t>PFS = progression-free survival; OS = overall survival</w:t>
      </w:r>
    </w:p>
    <w:p w14:paraId="00000351"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b/>
        </w:rPr>
        <w:lastRenderedPageBreak/>
        <w:t xml:space="preserve">Supplemental Figure 2: </w:t>
      </w:r>
      <w:r w:rsidRPr="00BC7B3B">
        <w:rPr>
          <w:rFonts w:ascii="Times New Roman" w:eastAsia="Times New Roman" w:hAnsi="Times New Roman" w:cs="Times New Roman"/>
        </w:rPr>
        <w:t>Kaplan-Meier curves demonstrating (A) 12-month PFS and (B) 12-month OS for test-set patients classified as low-risk (“responsive”) via the IO Monotherapy-only ML algorithm versus those classified as high-risk (“unresponsive”). A threshold of 0.13 was set for classifying patients as high-risk.</w:t>
      </w:r>
      <w:r w:rsidRPr="00BC7B3B">
        <w:rPr>
          <w:rFonts w:ascii="Times New Roman" w:eastAsia="Times New Roman" w:hAnsi="Times New Roman" w:cs="Times New Roman"/>
          <w:b/>
        </w:rPr>
        <w:t xml:space="preserve"> </w:t>
      </w:r>
      <w:r w:rsidRPr="00BC7B3B">
        <w:rPr>
          <w:rFonts w:ascii="Times New Roman" w:eastAsia="Times New Roman" w:hAnsi="Times New Roman" w:cs="Times New Roman"/>
        </w:rPr>
        <w:t>Model was trained, validated, and tested on all patients in the cohort who received first-line therapy.</w:t>
      </w:r>
    </w:p>
    <w:p w14:paraId="00000353" w14:textId="41803595" w:rsidR="006F4992" w:rsidRPr="00BC7B3B" w:rsidRDefault="00F60F30" w:rsidP="00B1749D">
      <w:pPr>
        <w:jc w:val="center"/>
        <w:rPr>
          <w:rFonts w:ascii="Times New Roman" w:eastAsia="Times New Roman" w:hAnsi="Times New Roman" w:cs="Times New Roman"/>
          <w:b/>
        </w:rPr>
      </w:pPr>
      <w:r w:rsidRPr="00BC7B3B">
        <w:rPr>
          <w:rFonts w:ascii="Times New Roman" w:eastAsia="Times New Roman" w:hAnsi="Times New Roman" w:cs="Times New Roman"/>
          <w:b/>
          <w:noProof/>
        </w:rPr>
        <w:drawing>
          <wp:inline distT="0" distB="0" distL="0" distR="0" wp14:anchorId="5B09D252" wp14:editId="0350FE99">
            <wp:extent cx="7966554" cy="5348614"/>
            <wp:effectExtent l="0" t="0" r="0" b="0"/>
            <wp:docPr id="2143974614" name="image7.png" descr="A graph of a patient&#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7.png" descr="A graph of a patient&#10;&#10;Description automatically generated with medium confidence"/>
                    <pic:cNvPicPr preferRelativeResize="0"/>
                  </pic:nvPicPr>
                  <pic:blipFill>
                    <a:blip r:embed="rId16"/>
                    <a:srcRect/>
                    <a:stretch>
                      <a:fillRect/>
                    </a:stretch>
                  </pic:blipFill>
                  <pic:spPr>
                    <a:xfrm>
                      <a:off x="0" y="0"/>
                      <a:ext cx="7983173" cy="5359772"/>
                    </a:xfrm>
                    <a:prstGeom prst="rect">
                      <a:avLst/>
                    </a:prstGeom>
                    <a:ln/>
                  </pic:spPr>
                </pic:pic>
              </a:graphicData>
            </a:graphic>
          </wp:inline>
        </w:drawing>
      </w:r>
    </w:p>
    <w:p w14:paraId="00000354" w14:textId="77777777" w:rsidR="006F4992" w:rsidRPr="00BC7B3B" w:rsidRDefault="00F60F30">
      <w:pPr>
        <w:rPr>
          <w:rFonts w:ascii="Times New Roman" w:eastAsia="Times New Roman" w:hAnsi="Times New Roman" w:cs="Times New Roman"/>
        </w:rPr>
        <w:sectPr w:rsidR="006F4992" w:rsidRPr="00BC7B3B">
          <w:pgSz w:w="15840" w:h="12226" w:orient="landscape"/>
          <w:pgMar w:top="1037" w:right="1642" w:bottom="1296" w:left="1296" w:header="0" w:footer="1440" w:gutter="0"/>
          <w:lnNumType w:countBy="1" w:restart="continuous"/>
          <w:cols w:space="720"/>
        </w:sectPr>
      </w:pPr>
      <w:r w:rsidRPr="00BC7B3B">
        <w:rPr>
          <w:rFonts w:ascii="Times New Roman" w:eastAsia="Times New Roman" w:hAnsi="Times New Roman" w:cs="Times New Roman"/>
        </w:rPr>
        <w:t>PFS = progression-free survival; OS = overall survival</w:t>
      </w:r>
    </w:p>
    <w:p w14:paraId="00000355"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b/>
        </w:rPr>
        <w:lastRenderedPageBreak/>
        <w:t xml:space="preserve">Supplemental Figure 3: </w:t>
      </w:r>
      <w:r w:rsidRPr="00BC7B3B">
        <w:rPr>
          <w:rFonts w:ascii="Times New Roman" w:eastAsia="Times New Roman" w:hAnsi="Times New Roman" w:cs="Times New Roman"/>
        </w:rPr>
        <w:t>Shapley figures for the XGBoost models (IO monotherapy only) demonstrating most important features for the model predictions. Warmer colors indicate higher values for the features and cooler colors indicate lower values. A) 12-month PFS model B) 12-month OS model. Model was trained, validated, and tested only patients in the cohort that received first-line IO monotherapy.</w:t>
      </w:r>
    </w:p>
    <w:p w14:paraId="00000356" w14:textId="77777777" w:rsidR="006F4992" w:rsidRPr="00BC7B3B" w:rsidRDefault="00F60F30">
      <w:pPr>
        <w:rPr>
          <w:rFonts w:ascii="Times New Roman" w:eastAsia="Times New Roman" w:hAnsi="Times New Roman" w:cs="Times New Roman"/>
          <w:b/>
          <w:sz w:val="22"/>
          <w:szCs w:val="22"/>
        </w:rPr>
      </w:pPr>
      <w:r w:rsidRPr="00BC7B3B">
        <w:rPr>
          <w:rFonts w:ascii="Times New Roman" w:eastAsia="Times New Roman" w:hAnsi="Times New Roman" w:cs="Times New Roman"/>
          <w:b/>
        </w:rPr>
        <w:t>a)</w:t>
      </w:r>
    </w:p>
    <w:p w14:paraId="00000357" w14:textId="77777777" w:rsidR="006F4992" w:rsidRPr="00BC7B3B" w:rsidRDefault="00F60F30">
      <w:pPr>
        <w:jc w:val="center"/>
        <w:rPr>
          <w:rFonts w:ascii="Times New Roman" w:eastAsia="Times New Roman" w:hAnsi="Times New Roman" w:cs="Times New Roman"/>
          <w:b/>
        </w:rPr>
      </w:pPr>
      <w:r w:rsidRPr="00BC7B3B">
        <w:rPr>
          <w:rFonts w:ascii="Times New Roman" w:eastAsia="Times New Roman" w:hAnsi="Times New Roman" w:cs="Times New Roman"/>
          <w:b/>
          <w:noProof/>
        </w:rPr>
        <w:drawing>
          <wp:inline distT="0" distB="0" distL="0" distR="0" wp14:anchorId="1A0A0AB4" wp14:editId="0383EDC6">
            <wp:extent cx="4885151" cy="3356975"/>
            <wp:effectExtent l="0" t="0" r="4445" b="0"/>
            <wp:docPr id="2143974613" name="image3.png" descr="A graph of different colored shapes&#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3.png" descr="A graph of different colored shapes&#10;&#10;Description automatically generated with medium confidence"/>
                    <pic:cNvPicPr preferRelativeResize="0"/>
                  </pic:nvPicPr>
                  <pic:blipFill>
                    <a:blip r:embed="rId17"/>
                    <a:srcRect/>
                    <a:stretch>
                      <a:fillRect/>
                    </a:stretch>
                  </pic:blipFill>
                  <pic:spPr>
                    <a:xfrm>
                      <a:off x="0" y="0"/>
                      <a:ext cx="4889063" cy="3359663"/>
                    </a:xfrm>
                    <a:prstGeom prst="rect">
                      <a:avLst/>
                    </a:prstGeom>
                    <a:ln/>
                  </pic:spPr>
                </pic:pic>
              </a:graphicData>
            </a:graphic>
          </wp:inline>
        </w:drawing>
      </w:r>
    </w:p>
    <w:p w14:paraId="00000358"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b/>
        </w:rPr>
        <w:t>b)</w:t>
      </w:r>
    </w:p>
    <w:p w14:paraId="00000359" w14:textId="77777777" w:rsidR="006F4992" w:rsidRPr="00BC7B3B" w:rsidRDefault="00F60F30">
      <w:pPr>
        <w:jc w:val="center"/>
        <w:rPr>
          <w:rFonts w:ascii="Times New Roman" w:eastAsia="Times New Roman" w:hAnsi="Times New Roman" w:cs="Times New Roman"/>
          <w:b/>
        </w:rPr>
      </w:pPr>
      <w:r w:rsidRPr="00BC7B3B">
        <w:rPr>
          <w:rFonts w:ascii="Times New Roman" w:eastAsia="Times New Roman" w:hAnsi="Times New Roman" w:cs="Times New Roman"/>
          <w:b/>
          <w:noProof/>
        </w:rPr>
        <w:drawing>
          <wp:inline distT="0" distB="0" distL="0" distR="0" wp14:anchorId="2D88CAA4" wp14:editId="58F106FD">
            <wp:extent cx="4897677" cy="3407079"/>
            <wp:effectExtent l="0" t="0" r="5080" b="0"/>
            <wp:docPr id="2143974617" name="image8.png" descr="A graph of different colored lines&#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8.png" descr="A graph of different colored lines&#10;&#10;Description automatically generated with medium confidence"/>
                    <pic:cNvPicPr preferRelativeResize="0"/>
                  </pic:nvPicPr>
                  <pic:blipFill>
                    <a:blip r:embed="rId18"/>
                    <a:srcRect/>
                    <a:stretch>
                      <a:fillRect/>
                    </a:stretch>
                  </pic:blipFill>
                  <pic:spPr>
                    <a:xfrm>
                      <a:off x="0" y="0"/>
                      <a:ext cx="4904098" cy="3411546"/>
                    </a:xfrm>
                    <a:prstGeom prst="rect">
                      <a:avLst/>
                    </a:prstGeom>
                    <a:ln/>
                  </pic:spPr>
                </pic:pic>
              </a:graphicData>
            </a:graphic>
          </wp:inline>
        </w:drawing>
      </w:r>
    </w:p>
    <w:p w14:paraId="0000035A" w14:textId="77777777" w:rsidR="006F4992" w:rsidRPr="00BC7B3B" w:rsidRDefault="00F60F30">
      <w:pPr>
        <w:rPr>
          <w:rFonts w:ascii="Times New Roman" w:eastAsia="Times New Roman" w:hAnsi="Times New Roman" w:cs="Times New Roman"/>
          <w:b/>
          <w:sz w:val="22"/>
          <w:szCs w:val="22"/>
          <w:u w:val="single"/>
        </w:rPr>
        <w:sectPr w:rsidR="006F4992" w:rsidRPr="00BC7B3B">
          <w:pgSz w:w="12226" w:h="15840"/>
          <w:pgMar w:top="1296" w:right="1037" w:bottom="1642" w:left="1296" w:header="0" w:footer="1440" w:gutter="0"/>
          <w:lnNumType w:countBy="1" w:restart="continuous"/>
          <w:cols w:space="720"/>
        </w:sectPr>
      </w:pPr>
      <w:r w:rsidRPr="00BC7B3B">
        <w:rPr>
          <w:rFonts w:ascii="Times New Roman" w:eastAsia="Times New Roman" w:hAnsi="Times New Roman" w:cs="Times New Roman"/>
        </w:rPr>
        <w:t>PFS = progression-free survival; OS = overall survival</w:t>
      </w:r>
    </w:p>
    <w:p w14:paraId="0000035B"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b/>
        </w:rPr>
        <w:lastRenderedPageBreak/>
        <w:t xml:space="preserve">Supplemental Figure 4: </w:t>
      </w:r>
      <w:r w:rsidRPr="00BC7B3B">
        <w:rPr>
          <w:rFonts w:ascii="Times New Roman" w:eastAsia="Times New Roman" w:hAnsi="Times New Roman" w:cs="Times New Roman"/>
        </w:rPr>
        <w:t>Kaplan-Meier curves demonstrating 12-month PFS for PD-L1 positive test-set patients on first-line (a) IO monotherapy, (b) doublet chemotherapy, and (c) combination therapy. All patients included are driver-mutation negative. Stratification by PD-L1 status.</w:t>
      </w:r>
      <w:r w:rsidRPr="00BC7B3B">
        <w:rPr>
          <w:rFonts w:ascii="Times New Roman" w:eastAsia="Times New Roman" w:hAnsi="Times New Roman" w:cs="Times New Roman"/>
          <w:b/>
        </w:rPr>
        <w:t xml:space="preserve"> </w:t>
      </w:r>
      <w:r w:rsidRPr="00BC7B3B">
        <w:rPr>
          <w:rFonts w:ascii="Times New Roman" w:eastAsia="Times New Roman" w:hAnsi="Times New Roman" w:cs="Times New Roman"/>
        </w:rPr>
        <w:t>Model was trained, validated, and tested on all patients who received first-line therapy.</w:t>
      </w:r>
    </w:p>
    <w:p w14:paraId="0000035C" w14:textId="77777777" w:rsidR="006F4992" w:rsidRPr="00BC7B3B" w:rsidRDefault="00F60F30">
      <w:pPr>
        <w:jc w:val="center"/>
        <w:rPr>
          <w:rFonts w:ascii="Times New Roman" w:eastAsia="Times New Roman" w:hAnsi="Times New Roman" w:cs="Times New Roman"/>
          <w:b/>
        </w:rPr>
      </w:pPr>
      <w:r w:rsidRPr="00BC7B3B">
        <w:rPr>
          <w:rFonts w:ascii="Times New Roman" w:eastAsia="Times New Roman" w:hAnsi="Times New Roman" w:cs="Times New Roman"/>
          <w:b/>
          <w:noProof/>
        </w:rPr>
        <w:drawing>
          <wp:inline distT="0" distB="0" distL="0" distR="0" wp14:anchorId="77134892" wp14:editId="37055A59">
            <wp:extent cx="8543290" cy="5336087"/>
            <wp:effectExtent l="0" t="0" r="3810" b="0"/>
            <wp:docPr id="2143974615" name="image14.png" descr="A graph of a patient&#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14.png" descr="A graph of a patient&#10;&#10;Description automatically generated with medium confidence"/>
                    <pic:cNvPicPr preferRelativeResize="0"/>
                  </pic:nvPicPr>
                  <pic:blipFill>
                    <a:blip r:embed="rId19"/>
                    <a:srcRect/>
                    <a:stretch>
                      <a:fillRect/>
                    </a:stretch>
                  </pic:blipFill>
                  <pic:spPr>
                    <a:xfrm>
                      <a:off x="0" y="0"/>
                      <a:ext cx="8544931" cy="5337112"/>
                    </a:xfrm>
                    <a:prstGeom prst="rect">
                      <a:avLst/>
                    </a:prstGeom>
                    <a:ln/>
                  </pic:spPr>
                </pic:pic>
              </a:graphicData>
            </a:graphic>
          </wp:inline>
        </w:drawing>
      </w:r>
    </w:p>
    <w:p w14:paraId="0000035D"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rPr>
        <w:t>PFS = progression-free survival</w:t>
      </w:r>
    </w:p>
    <w:p w14:paraId="0000035E"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rPr>
        <w:t>* = significant at the 0.05 level. **=significant at the 0.01 level.</w:t>
      </w:r>
    </w:p>
    <w:p w14:paraId="0000035F"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b/>
        </w:rPr>
        <w:lastRenderedPageBreak/>
        <w:t xml:space="preserve">Supplemental Figure 5: </w:t>
      </w:r>
      <w:r w:rsidRPr="00BC7B3B">
        <w:rPr>
          <w:rFonts w:ascii="Times New Roman" w:eastAsia="Times New Roman" w:hAnsi="Times New Roman" w:cs="Times New Roman"/>
        </w:rPr>
        <w:t>Kaplan-Meier curves demonstrating 12-month OS for PD-L1 positive test-set patients on (A) IO monotherapy, (B) doublet chemotherapy, and (C) combination therapy stratified by PD-L1 status. All patients included are driver-mutation negative. Stratification by PD-L1 status. Model was trained, validated, and tested on all patients who received first-line therapy.</w:t>
      </w:r>
    </w:p>
    <w:p w14:paraId="00000360" w14:textId="77777777" w:rsidR="006F4992" w:rsidRPr="00BC7B3B" w:rsidRDefault="00F60F30">
      <w:pPr>
        <w:jc w:val="center"/>
        <w:rPr>
          <w:rFonts w:ascii="Times New Roman" w:eastAsia="Times New Roman" w:hAnsi="Times New Roman" w:cs="Times New Roman"/>
          <w:b/>
        </w:rPr>
      </w:pPr>
      <w:r w:rsidRPr="00BC7B3B">
        <w:rPr>
          <w:rFonts w:ascii="Times New Roman" w:eastAsia="Times New Roman" w:hAnsi="Times New Roman" w:cs="Times New Roman"/>
          <w:b/>
          <w:noProof/>
        </w:rPr>
        <w:drawing>
          <wp:inline distT="0" distB="0" distL="0" distR="0" wp14:anchorId="133D4643" wp14:editId="30BD27B2">
            <wp:extent cx="7965464" cy="5188364"/>
            <wp:effectExtent l="0" t="0" r="0" b="0"/>
            <wp:docPr id="2143974616" name="image11.png" descr="A collage of graph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1.png" descr="A collage of graphs&#10;&#10;Description automatically generated"/>
                    <pic:cNvPicPr preferRelativeResize="0"/>
                  </pic:nvPicPr>
                  <pic:blipFill>
                    <a:blip r:embed="rId20"/>
                    <a:srcRect/>
                    <a:stretch>
                      <a:fillRect/>
                    </a:stretch>
                  </pic:blipFill>
                  <pic:spPr>
                    <a:xfrm>
                      <a:off x="0" y="0"/>
                      <a:ext cx="7965464" cy="5188364"/>
                    </a:xfrm>
                    <a:prstGeom prst="rect">
                      <a:avLst/>
                    </a:prstGeom>
                    <a:ln/>
                  </pic:spPr>
                </pic:pic>
              </a:graphicData>
            </a:graphic>
          </wp:inline>
        </w:drawing>
      </w:r>
    </w:p>
    <w:p w14:paraId="00000361"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rPr>
        <w:t>OS = overall survival</w:t>
      </w:r>
    </w:p>
    <w:p w14:paraId="00000362"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rPr>
        <w:t>* = significant at the 0.05 level. **=significant at the 0.01 level.</w:t>
      </w:r>
    </w:p>
    <w:p w14:paraId="00000363"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b/>
        </w:rPr>
        <w:lastRenderedPageBreak/>
        <w:t xml:space="preserve">Supplemental Table 5: </w:t>
      </w:r>
      <w:r w:rsidRPr="00BC7B3B">
        <w:rPr>
          <w:rFonts w:ascii="Times New Roman" w:eastAsia="Times New Roman" w:hAnsi="Times New Roman" w:cs="Times New Roman"/>
        </w:rPr>
        <w:t>Hazard ratios relating likelihood of 12-month disease progression for PD-L1 positive test-set patients stratified by PD-L1 status. All patients in this analysis are driver-mutation negative and have reported PD-L1 status. Hazard ratios and p-values not adjusted for covariates or propensity score.</w:t>
      </w:r>
      <w:r w:rsidRPr="00BC7B3B">
        <w:rPr>
          <w:rFonts w:ascii="Times New Roman" w:eastAsia="Times New Roman" w:hAnsi="Times New Roman" w:cs="Times New Roman"/>
          <w:b/>
        </w:rPr>
        <w:t xml:space="preserve"> </w:t>
      </w:r>
    </w:p>
    <w:tbl>
      <w:tblPr>
        <w:tblStyle w:val="a7"/>
        <w:tblW w:w="990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20"/>
        <w:gridCol w:w="2880"/>
        <w:gridCol w:w="990"/>
        <w:gridCol w:w="990"/>
        <w:gridCol w:w="2160"/>
        <w:gridCol w:w="1262"/>
      </w:tblGrid>
      <w:tr w:rsidR="006F4992" w:rsidRPr="00BC7B3B" w14:paraId="7B9ECBD4" w14:textId="77777777">
        <w:tc>
          <w:tcPr>
            <w:tcW w:w="1620" w:type="dxa"/>
          </w:tcPr>
          <w:p w14:paraId="00000364"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Outcome</w:t>
            </w:r>
          </w:p>
        </w:tc>
        <w:tc>
          <w:tcPr>
            <w:tcW w:w="2880" w:type="dxa"/>
          </w:tcPr>
          <w:p w14:paraId="00000365"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First-Line Treatment</w:t>
            </w:r>
          </w:p>
        </w:tc>
        <w:tc>
          <w:tcPr>
            <w:tcW w:w="990" w:type="dxa"/>
          </w:tcPr>
          <w:p w14:paraId="00000366" w14:textId="77777777" w:rsidR="006F4992" w:rsidRPr="00BC7B3B" w:rsidRDefault="00F60F30">
            <w:pPr>
              <w:jc w:val="center"/>
              <w:rPr>
                <w:rFonts w:ascii="Times New Roman" w:eastAsia="Times New Roman" w:hAnsi="Times New Roman" w:cs="Times New Roman"/>
                <w:b/>
                <w:sz w:val="22"/>
                <w:szCs w:val="22"/>
                <w:vertAlign w:val="subscript"/>
              </w:rPr>
            </w:pPr>
            <w:r w:rsidRPr="00BC7B3B">
              <w:rPr>
                <w:rFonts w:ascii="Times New Roman" w:eastAsia="Times New Roman" w:hAnsi="Times New Roman" w:cs="Times New Roman"/>
                <w:b/>
                <w:sz w:val="22"/>
                <w:szCs w:val="22"/>
              </w:rPr>
              <w:t>n</w:t>
            </w:r>
            <w:r w:rsidRPr="00BC7B3B">
              <w:rPr>
                <w:rFonts w:ascii="Times New Roman" w:eastAsia="Times New Roman" w:hAnsi="Times New Roman" w:cs="Times New Roman"/>
                <w:b/>
                <w:sz w:val="22"/>
                <w:szCs w:val="22"/>
                <w:vertAlign w:val="subscript"/>
              </w:rPr>
              <w:t>LR</w:t>
            </w:r>
          </w:p>
        </w:tc>
        <w:tc>
          <w:tcPr>
            <w:tcW w:w="990" w:type="dxa"/>
          </w:tcPr>
          <w:p w14:paraId="00000367" w14:textId="77777777" w:rsidR="006F4992" w:rsidRPr="00BC7B3B" w:rsidRDefault="00F60F30">
            <w:pPr>
              <w:jc w:val="center"/>
              <w:rPr>
                <w:rFonts w:ascii="Times New Roman" w:eastAsia="Times New Roman" w:hAnsi="Times New Roman" w:cs="Times New Roman"/>
                <w:b/>
                <w:sz w:val="22"/>
                <w:szCs w:val="22"/>
                <w:vertAlign w:val="subscript"/>
              </w:rPr>
            </w:pPr>
            <w:r w:rsidRPr="00BC7B3B">
              <w:rPr>
                <w:rFonts w:ascii="Times New Roman" w:eastAsia="Times New Roman" w:hAnsi="Times New Roman" w:cs="Times New Roman"/>
                <w:b/>
                <w:sz w:val="22"/>
                <w:szCs w:val="22"/>
              </w:rPr>
              <w:t>n</w:t>
            </w:r>
            <w:r w:rsidRPr="00BC7B3B">
              <w:rPr>
                <w:rFonts w:ascii="Times New Roman" w:eastAsia="Times New Roman" w:hAnsi="Times New Roman" w:cs="Times New Roman"/>
                <w:b/>
                <w:sz w:val="22"/>
                <w:szCs w:val="22"/>
                <w:vertAlign w:val="subscript"/>
              </w:rPr>
              <w:t>HR</w:t>
            </w:r>
          </w:p>
        </w:tc>
        <w:tc>
          <w:tcPr>
            <w:tcW w:w="2160" w:type="dxa"/>
          </w:tcPr>
          <w:p w14:paraId="00000368"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Hazard Ratio (95% CI)</w:t>
            </w:r>
          </w:p>
        </w:tc>
        <w:tc>
          <w:tcPr>
            <w:tcW w:w="1262" w:type="dxa"/>
          </w:tcPr>
          <w:p w14:paraId="00000369"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p-value</w:t>
            </w:r>
          </w:p>
        </w:tc>
      </w:tr>
      <w:tr w:rsidR="006F4992" w:rsidRPr="00BC7B3B" w14:paraId="15FE886B" w14:textId="77777777">
        <w:tc>
          <w:tcPr>
            <w:tcW w:w="1620" w:type="dxa"/>
            <w:vMerge w:val="restart"/>
          </w:tcPr>
          <w:p w14:paraId="0000036A" w14:textId="77777777" w:rsidR="006F4992" w:rsidRPr="00BC7B3B" w:rsidRDefault="006F4992">
            <w:pPr>
              <w:jc w:val="right"/>
              <w:rPr>
                <w:rFonts w:ascii="Times New Roman" w:eastAsia="Times New Roman" w:hAnsi="Times New Roman" w:cs="Times New Roman"/>
                <w:b/>
                <w:sz w:val="22"/>
                <w:szCs w:val="22"/>
              </w:rPr>
            </w:pPr>
          </w:p>
          <w:p w14:paraId="0000036B" w14:textId="77777777" w:rsidR="006F4992" w:rsidRPr="00BC7B3B" w:rsidRDefault="00F60F30">
            <w:pPr>
              <w:jc w:val="right"/>
              <w:rPr>
                <w:rFonts w:ascii="Times New Roman" w:eastAsia="Times New Roman" w:hAnsi="Times New Roman" w:cs="Times New Roman"/>
                <w:i/>
                <w:sz w:val="22"/>
                <w:szCs w:val="22"/>
              </w:rPr>
            </w:pPr>
            <w:r w:rsidRPr="00BC7B3B">
              <w:rPr>
                <w:rFonts w:ascii="Times New Roman" w:eastAsia="Times New Roman" w:hAnsi="Times New Roman" w:cs="Times New Roman"/>
                <w:b/>
                <w:sz w:val="22"/>
                <w:szCs w:val="22"/>
              </w:rPr>
              <w:t>12-month PFS</w:t>
            </w:r>
          </w:p>
        </w:tc>
        <w:tc>
          <w:tcPr>
            <w:tcW w:w="2880" w:type="dxa"/>
          </w:tcPr>
          <w:p w14:paraId="0000036C"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IO Monotherapy</w:t>
            </w:r>
          </w:p>
        </w:tc>
        <w:tc>
          <w:tcPr>
            <w:tcW w:w="990" w:type="dxa"/>
          </w:tcPr>
          <w:p w14:paraId="0000036D"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84</w:t>
            </w:r>
          </w:p>
        </w:tc>
        <w:tc>
          <w:tcPr>
            <w:tcW w:w="990" w:type="dxa"/>
          </w:tcPr>
          <w:p w14:paraId="0000036E"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339</w:t>
            </w:r>
          </w:p>
        </w:tc>
        <w:tc>
          <w:tcPr>
            <w:tcW w:w="2160" w:type="dxa"/>
          </w:tcPr>
          <w:p w14:paraId="0000036F"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0.59 [0.45, 0.79]</w:t>
            </w:r>
          </w:p>
        </w:tc>
        <w:tc>
          <w:tcPr>
            <w:tcW w:w="1262" w:type="dxa"/>
          </w:tcPr>
          <w:p w14:paraId="00000370"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&lt;0.001**</w:t>
            </w:r>
          </w:p>
        </w:tc>
      </w:tr>
      <w:tr w:rsidR="006F4992" w:rsidRPr="00BC7B3B" w14:paraId="60C422D9" w14:textId="77777777">
        <w:tc>
          <w:tcPr>
            <w:tcW w:w="1620" w:type="dxa"/>
            <w:vMerge/>
          </w:tcPr>
          <w:p w14:paraId="00000371"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b/>
                <w:sz w:val="22"/>
                <w:szCs w:val="22"/>
              </w:rPr>
            </w:pPr>
          </w:p>
        </w:tc>
        <w:tc>
          <w:tcPr>
            <w:tcW w:w="2880" w:type="dxa"/>
          </w:tcPr>
          <w:p w14:paraId="00000372"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Doublet Chemotherapy</w:t>
            </w:r>
          </w:p>
        </w:tc>
        <w:tc>
          <w:tcPr>
            <w:tcW w:w="990" w:type="dxa"/>
          </w:tcPr>
          <w:p w14:paraId="00000373"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228</w:t>
            </w:r>
          </w:p>
        </w:tc>
        <w:tc>
          <w:tcPr>
            <w:tcW w:w="990" w:type="dxa"/>
          </w:tcPr>
          <w:p w14:paraId="00000374"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209</w:t>
            </w:r>
          </w:p>
        </w:tc>
        <w:tc>
          <w:tcPr>
            <w:tcW w:w="2160" w:type="dxa"/>
          </w:tcPr>
          <w:p w14:paraId="00000375"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0.89 [0.70, 1.13]</w:t>
            </w:r>
          </w:p>
        </w:tc>
        <w:tc>
          <w:tcPr>
            <w:tcW w:w="1262" w:type="dxa"/>
          </w:tcPr>
          <w:p w14:paraId="00000376"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0.34</w:t>
            </w:r>
          </w:p>
        </w:tc>
      </w:tr>
      <w:tr w:rsidR="006F4992" w:rsidRPr="00BC7B3B" w14:paraId="5F79BE97" w14:textId="77777777">
        <w:tc>
          <w:tcPr>
            <w:tcW w:w="1620" w:type="dxa"/>
            <w:vMerge/>
          </w:tcPr>
          <w:p w14:paraId="00000377"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sz w:val="22"/>
                <w:szCs w:val="22"/>
              </w:rPr>
            </w:pPr>
          </w:p>
        </w:tc>
        <w:tc>
          <w:tcPr>
            <w:tcW w:w="2880" w:type="dxa"/>
          </w:tcPr>
          <w:p w14:paraId="00000378"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Combination Therapy</w:t>
            </w:r>
          </w:p>
        </w:tc>
        <w:tc>
          <w:tcPr>
            <w:tcW w:w="990" w:type="dxa"/>
          </w:tcPr>
          <w:p w14:paraId="00000379"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166</w:t>
            </w:r>
          </w:p>
        </w:tc>
        <w:tc>
          <w:tcPr>
            <w:tcW w:w="990" w:type="dxa"/>
          </w:tcPr>
          <w:p w14:paraId="0000037A"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146</w:t>
            </w:r>
          </w:p>
        </w:tc>
        <w:tc>
          <w:tcPr>
            <w:tcW w:w="2160" w:type="dxa"/>
          </w:tcPr>
          <w:p w14:paraId="0000037B"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0.85 [0.64, 1.13]</w:t>
            </w:r>
          </w:p>
        </w:tc>
        <w:tc>
          <w:tcPr>
            <w:tcW w:w="1262" w:type="dxa"/>
          </w:tcPr>
          <w:p w14:paraId="0000037C"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0.26</w:t>
            </w:r>
          </w:p>
        </w:tc>
      </w:tr>
      <w:tr w:rsidR="006F4992" w:rsidRPr="00BC7B3B" w14:paraId="5C9185F0" w14:textId="77777777">
        <w:tc>
          <w:tcPr>
            <w:tcW w:w="1620" w:type="dxa"/>
            <w:vMerge w:val="restart"/>
          </w:tcPr>
          <w:p w14:paraId="0000037D" w14:textId="77777777" w:rsidR="006F4992" w:rsidRPr="00BC7B3B" w:rsidRDefault="006F4992">
            <w:pPr>
              <w:jc w:val="right"/>
              <w:rPr>
                <w:rFonts w:ascii="Times New Roman" w:eastAsia="Times New Roman" w:hAnsi="Times New Roman" w:cs="Times New Roman"/>
                <w:b/>
                <w:sz w:val="22"/>
                <w:szCs w:val="22"/>
              </w:rPr>
            </w:pPr>
          </w:p>
          <w:p w14:paraId="0000037E" w14:textId="77777777" w:rsidR="006F4992" w:rsidRPr="00BC7B3B" w:rsidRDefault="00F60F30">
            <w:pPr>
              <w:jc w:val="right"/>
              <w:rPr>
                <w:rFonts w:ascii="Times New Roman" w:eastAsia="Times New Roman" w:hAnsi="Times New Roman" w:cs="Times New Roman"/>
                <w:i/>
                <w:sz w:val="22"/>
                <w:szCs w:val="22"/>
              </w:rPr>
            </w:pPr>
            <w:r w:rsidRPr="00BC7B3B">
              <w:rPr>
                <w:rFonts w:ascii="Times New Roman" w:eastAsia="Times New Roman" w:hAnsi="Times New Roman" w:cs="Times New Roman"/>
                <w:b/>
                <w:sz w:val="22"/>
                <w:szCs w:val="22"/>
              </w:rPr>
              <w:t>12-month OS</w:t>
            </w:r>
          </w:p>
        </w:tc>
        <w:tc>
          <w:tcPr>
            <w:tcW w:w="2880" w:type="dxa"/>
          </w:tcPr>
          <w:p w14:paraId="0000037F"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i/>
                <w:sz w:val="22"/>
                <w:szCs w:val="22"/>
              </w:rPr>
              <w:t>IO Monotherapy</w:t>
            </w:r>
          </w:p>
        </w:tc>
        <w:tc>
          <w:tcPr>
            <w:tcW w:w="990" w:type="dxa"/>
          </w:tcPr>
          <w:p w14:paraId="00000380"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84</w:t>
            </w:r>
          </w:p>
        </w:tc>
        <w:tc>
          <w:tcPr>
            <w:tcW w:w="990" w:type="dxa"/>
          </w:tcPr>
          <w:p w14:paraId="0000038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339</w:t>
            </w:r>
          </w:p>
        </w:tc>
        <w:tc>
          <w:tcPr>
            <w:tcW w:w="2160" w:type="dxa"/>
          </w:tcPr>
          <w:p w14:paraId="00000382"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0.83 [0.55, 1.26]</w:t>
            </w:r>
          </w:p>
        </w:tc>
        <w:tc>
          <w:tcPr>
            <w:tcW w:w="1262" w:type="dxa"/>
          </w:tcPr>
          <w:p w14:paraId="00000383"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0.38</w:t>
            </w:r>
          </w:p>
        </w:tc>
      </w:tr>
      <w:tr w:rsidR="006F4992" w:rsidRPr="00BC7B3B" w14:paraId="55CC3548" w14:textId="77777777">
        <w:tc>
          <w:tcPr>
            <w:tcW w:w="1620" w:type="dxa"/>
            <w:vMerge/>
          </w:tcPr>
          <w:p w14:paraId="00000384"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sz w:val="22"/>
                <w:szCs w:val="22"/>
              </w:rPr>
            </w:pPr>
          </w:p>
        </w:tc>
        <w:tc>
          <w:tcPr>
            <w:tcW w:w="2880" w:type="dxa"/>
          </w:tcPr>
          <w:p w14:paraId="00000385"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Doublet Chemotherapy</w:t>
            </w:r>
          </w:p>
        </w:tc>
        <w:tc>
          <w:tcPr>
            <w:tcW w:w="990" w:type="dxa"/>
          </w:tcPr>
          <w:p w14:paraId="00000386"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228</w:t>
            </w:r>
          </w:p>
        </w:tc>
        <w:tc>
          <w:tcPr>
            <w:tcW w:w="990" w:type="dxa"/>
          </w:tcPr>
          <w:p w14:paraId="00000387"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209</w:t>
            </w:r>
          </w:p>
        </w:tc>
        <w:tc>
          <w:tcPr>
            <w:tcW w:w="2160" w:type="dxa"/>
          </w:tcPr>
          <w:p w14:paraId="00000388"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0.70 [0.48, 1.03]</w:t>
            </w:r>
          </w:p>
        </w:tc>
        <w:tc>
          <w:tcPr>
            <w:tcW w:w="1262" w:type="dxa"/>
          </w:tcPr>
          <w:p w14:paraId="00000389"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0.07</w:t>
            </w:r>
          </w:p>
        </w:tc>
      </w:tr>
      <w:tr w:rsidR="006F4992" w:rsidRPr="00BC7B3B" w14:paraId="1624F6FB" w14:textId="77777777">
        <w:tc>
          <w:tcPr>
            <w:tcW w:w="1620" w:type="dxa"/>
            <w:vMerge/>
          </w:tcPr>
          <w:p w14:paraId="0000038A"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sz w:val="22"/>
                <w:szCs w:val="22"/>
              </w:rPr>
            </w:pPr>
          </w:p>
        </w:tc>
        <w:tc>
          <w:tcPr>
            <w:tcW w:w="2880" w:type="dxa"/>
          </w:tcPr>
          <w:p w14:paraId="0000038B" w14:textId="77777777" w:rsidR="006F4992" w:rsidRPr="00BC7B3B" w:rsidRDefault="00F60F30">
            <w:pPr>
              <w:jc w:val="center"/>
              <w:rPr>
                <w:rFonts w:ascii="Times New Roman" w:eastAsia="Times New Roman" w:hAnsi="Times New Roman" w:cs="Times New Roman"/>
                <w:i/>
                <w:sz w:val="22"/>
                <w:szCs w:val="22"/>
              </w:rPr>
            </w:pPr>
            <w:r w:rsidRPr="00BC7B3B">
              <w:rPr>
                <w:rFonts w:ascii="Times New Roman" w:eastAsia="Times New Roman" w:hAnsi="Times New Roman" w:cs="Times New Roman"/>
                <w:i/>
                <w:sz w:val="22"/>
                <w:szCs w:val="22"/>
              </w:rPr>
              <w:t>Combination Therapy</w:t>
            </w:r>
          </w:p>
        </w:tc>
        <w:tc>
          <w:tcPr>
            <w:tcW w:w="990" w:type="dxa"/>
          </w:tcPr>
          <w:p w14:paraId="0000038C"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166</w:t>
            </w:r>
          </w:p>
        </w:tc>
        <w:tc>
          <w:tcPr>
            <w:tcW w:w="990" w:type="dxa"/>
          </w:tcPr>
          <w:p w14:paraId="0000038D"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146</w:t>
            </w:r>
          </w:p>
        </w:tc>
        <w:tc>
          <w:tcPr>
            <w:tcW w:w="2160" w:type="dxa"/>
          </w:tcPr>
          <w:p w14:paraId="0000038E"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0.96 [0.65, 1.44]</w:t>
            </w:r>
          </w:p>
        </w:tc>
        <w:tc>
          <w:tcPr>
            <w:tcW w:w="1262" w:type="dxa"/>
          </w:tcPr>
          <w:p w14:paraId="0000038F"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0.86</w:t>
            </w:r>
          </w:p>
        </w:tc>
      </w:tr>
    </w:tbl>
    <w:p w14:paraId="00000390" w14:textId="77777777" w:rsidR="006F4992" w:rsidRPr="00BC7B3B" w:rsidRDefault="00000000">
      <w:pPr>
        <w:rPr>
          <w:rFonts w:ascii="Times New Roman" w:eastAsia="Times New Roman" w:hAnsi="Times New Roman" w:cs="Times New Roman"/>
        </w:rPr>
      </w:pPr>
      <w:sdt>
        <w:sdtPr>
          <w:rPr>
            <w:rFonts w:ascii="Times New Roman" w:hAnsi="Times New Roman" w:cs="Times New Roman"/>
          </w:rPr>
          <w:tag w:val="goog_rdk_22"/>
          <w:id w:val="1179081281"/>
        </w:sdtPr>
        <w:sdtContent>
          <w:r w:rsidR="00F60F30" w:rsidRPr="00BC7B3B">
            <w:rPr>
              <w:rFonts w:ascii="Times New Roman" w:eastAsia="Gungsuh" w:hAnsi="Times New Roman" w:cs="Times New Roman"/>
            </w:rPr>
            <w:t>LR: 1% &lt;= PD-L1 &lt; 50%; HR: PD-L1 ≥50%.</w:t>
          </w:r>
        </w:sdtContent>
      </w:sdt>
    </w:p>
    <w:p w14:paraId="00000391"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rPr>
        <w:t>* = significant at the 0.05 level. **=significant at the 0.01 level.</w:t>
      </w:r>
    </w:p>
    <w:p w14:paraId="00000392" w14:textId="77777777" w:rsidR="006F4992" w:rsidRPr="00BC7B3B" w:rsidRDefault="006F4992">
      <w:pPr>
        <w:rPr>
          <w:rFonts w:ascii="Times New Roman" w:eastAsia="Times New Roman" w:hAnsi="Times New Roman" w:cs="Times New Roman"/>
          <w:b/>
          <w:u w:val="single"/>
        </w:rPr>
      </w:pPr>
    </w:p>
    <w:p w14:paraId="00000393" w14:textId="77777777" w:rsidR="006F4992" w:rsidRPr="00BC7B3B" w:rsidRDefault="006F4992">
      <w:pPr>
        <w:rPr>
          <w:rFonts w:ascii="Times New Roman" w:eastAsia="Times New Roman" w:hAnsi="Times New Roman" w:cs="Times New Roman"/>
          <w:b/>
          <w:u w:val="single"/>
        </w:rPr>
      </w:pPr>
    </w:p>
    <w:p w14:paraId="00000394" w14:textId="77777777" w:rsidR="006F4992" w:rsidRPr="00BC7B3B" w:rsidRDefault="006F4992">
      <w:pPr>
        <w:rPr>
          <w:rFonts w:ascii="Times New Roman" w:eastAsia="Times New Roman" w:hAnsi="Times New Roman" w:cs="Times New Roman"/>
          <w:b/>
          <w:u w:val="single"/>
        </w:rPr>
      </w:pPr>
    </w:p>
    <w:p w14:paraId="00000395" w14:textId="77777777" w:rsidR="006F4992" w:rsidRPr="00BC7B3B" w:rsidRDefault="006F4992">
      <w:pPr>
        <w:rPr>
          <w:rFonts w:ascii="Times New Roman" w:eastAsia="Times New Roman" w:hAnsi="Times New Roman" w:cs="Times New Roman"/>
          <w:b/>
          <w:u w:val="single"/>
        </w:rPr>
      </w:pPr>
    </w:p>
    <w:p w14:paraId="00000396" w14:textId="77777777" w:rsidR="006F4992" w:rsidRPr="00BC7B3B" w:rsidRDefault="006F4992">
      <w:pPr>
        <w:rPr>
          <w:rFonts w:ascii="Times New Roman" w:eastAsia="Times New Roman" w:hAnsi="Times New Roman" w:cs="Times New Roman"/>
          <w:b/>
          <w:u w:val="single"/>
        </w:rPr>
      </w:pPr>
    </w:p>
    <w:p w14:paraId="00000397" w14:textId="77777777" w:rsidR="006F4992" w:rsidRPr="00BC7B3B" w:rsidRDefault="006F4992">
      <w:pPr>
        <w:rPr>
          <w:rFonts w:ascii="Times New Roman" w:eastAsia="Times New Roman" w:hAnsi="Times New Roman" w:cs="Times New Roman"/>
          <w:b/>
          <w:u w:val="single"/>
        </w:rPr>
      </w:pPr>
    </w:p>
    <w:p w14:paraId="00000398" w14:textId="77777777" w:rsidR="006F4992" w:rsidRPr="00BC7B3B" w:rsidRDefault="006F4992">
      <w:pPr>
        <w:rPr>
          <w:rFonts w:ascii="Times New Roman" w:eastAsia="Times New Roman" w:hAnsi="Times New Roman" w:cs="Times New Roman"/>
          <w:b/>
          <w:u w:val="single"/>
        </w:rPr>
      </w:pPr>
    </w:p>
    <w:p w14:paraId="00000399" w14:textId="77777777" w:rsidR="006F4992" w:rsidRPr="00BC7B3B" w:rsidRDefault="006F4992">
      <w:pPr>
        <w:rPr>
          <w:rFonts w:ascii="Times New Roman" w:eastAsia="Times New Roman" w:hAnsi="Times New Roman" w:cs="Times New Roman"/>
          <w:b/>
          <w:u w:val="single"/>
        </w:rPr>
      </w:pPr>
    </w:p>
    <w:p w14:paraId="0000039A" w14:textId="77777777" w:rsidR="006F4992" w:rsidRPr="00BC7B3B" w:rsidRDefault="006F4992">
      <w:pPr>
        <w:rPr>
          <w:rFonts w:ascii="Times New Roman" w:eastAsia="Times New Roman" w:hAnsi="Times New Roman" w:cs="Times New Roman"/>
          <w:b/>
          <w:u w:val="single"/>
        </w:rPr>
      </w:pPr>
    </w:p>
    <w:p w14:paraId="0000039B" w14:textId="77777777" w:rsidR="006F4992" w:rsidRPr="00BC7B3B" w:rsidRDefault="006F4992">
      <w:pPr>
        <w:rPr>
          <w:rFonts w:ascii="Times New Roman" w:eastAsia="Times New Roman" w:hAnsi="Times New Roman" w:cs="Times New Roman"/>
          <w:b/>
          <w:u w:val="single"/>
        </w:rPr>
      </w:pPr>
    </w:p>
    <w:p w14:paraId="0000039C" w14:textId="77777777" w:rsidR="006F4992" w:rsidRPr="00BC7B3B" w:rsidRDefault="006F4992">
      <w:pPr>
        <w:rPr>
          <w:rFonts w:ascii="Times New Roman" w:eastAsia="Times New Roman" w:hAnsi="Times New Roman" w:cs="Times New Roman"/>
          <w:b/>
          <w:u w:val="single"/>
        </w:rPr>
      </w:pPr>
    </w:p>
    <w:p w14:paraId="0000039D" w14:textId="77777777" w:rsidR="006F4992" w:rsidRPr="00BC7B3B" w:rsidRDefault="006F4992">
      <w:pPr>
        <w:rPr>
          <w:rFonts w:ascii="Times New Roman" w:eastAsia="Times New Roman" w:hAnsi="Times New Roman" w:cs="Times New Roman"/>
          <w:b/>
          <w:u w:val="single"/>
        </w:rPr>
      </w:pPr>
    </w:p>
    <w:p w14:paraId="0000039E" w14:textId="77777777" w:rsidR="006F4992" w:rsidRPr="00BC7B3B" w:rsidRDefault="006F4992">
      <w:pPr>
        <w:rPr>
          <w:rFonts w:ascii="Times New Roman" w:eastAsia="Times New Roman" w:hAnsi="Times New Roman" w:cs="Times New Roman"/>
          <w:b/>
          <w:u w:val="single"/>
        </w:rPr>
      </w:pPr>
    </w:p>
    <w:p w14:paraId="0000039F" w14:textId="77777777" w:rsidR="006F4992" w:rsidRPr="00BC7B3B" w:rsidRDefault="006F4992">
      <w:pPr>
        <w:rPr>
          <w:rFonts w:ascii="Times New Roman" w:eastAsia="Times New Roman" w:hAnsi="Times New Roman" w:cs="Times New Roman"/>
          <w:b/>
          <w:u w:val="single"/>
        </w:rPr>
      </w:pPr>
    </w:p>
    <w:p w14:paraId="000003A0" w14:textId="77777777" w:rsidR="006F4992" w:rsidRPr="00BC7B3B" w:rsidRDefault="006F4992">
      <w:pPr>
        <w:rPr>
          <w:rFonts w:ascii="Times New Roman" w:eastAsia="Times New Roman" w:hAnsi="Times New Roman" w:cs="Times New Roman"/>
          <w:b/>
          <w:u w:val="single"/>
        </w:rPr>
      </w:pPr>
    </w:p>
    <w:p w14:paraId="000003A1" w14:textId="77777777" w:rsidR="006F4992" w:rsidRPr="00BC7B3B" w:rsidRDefault="006F4992">
      <w:pPr>
        <w:rPr>
          <w:rFonts w:ascii="Times New Roman" w:eastAsia="Times New Roman" w:hAnsi="Times New Roman" w:cs="Times New Roman"/>
          <w:b/>
          <w:u w:val="single"/>
        </w:rPr>
      </w:pPr>
    </w:p>
    <w:p w14:paraId="000003A2" w14:textId="77777777" w:rsidR="006F4992" w:rsidRPr="00BC7B3B" w:rsidRDefault="006F4992">
      <w:pPr>
        <w:rPr>
          <w:rFonts w:ascii="Times New Roman" w:eastAsia="Times New Roman" w:hAnsi="Times New Roman" w:cs="Times New Roman"/>
          <w:b/>
          <w:u w:val="single"/>
        </w:rPr>
      </w:pPr>
    </w:p>
    <w:p w14:paraId="000003A3" w14:textId="77777777" w:rsidR="006F4992" w:rsidRPr="00BC7B3B" w:rsidRDefault="006F4992">
      <w:pPr>
        <w:rPr>
          <w:rFonts w:ascii="Times New Roman" w:eastAsia="Times New Roman" w:hAnsi="Times New Roman" w:cs="Times New Roman"/>
          <w:b/>
          <w:u w:val="single"/>
        </w:rPr>
      </w:pPr>
    </w:p>
    <w:p w14:paraId="000003A4" w14:textId="77777777" w:rsidR="006F4992" w:rsidRPr="00BC7B3B" w:rsidRDefault="006F4992">
      <w:pPr>
        <w:rPr>
          <w:rFonts w:ascii="Times New Roman" w:eastAsia="Times New Roman" w:hAnsi="Times New Roman" w:cs="Times New Roman"/>
          <w:b/>
          <w:u w:val="single"/>
        </w:rPr>
      </w:pPr>
    </w:p>
    <w:p w14:paraId="000003A5" w14:textId="77777777" w:rsidR="006F4992" w:rsidRPr="00BC7B3B" w:rsidRDefault="006F4992">
      <w:pPr>
        <w:rPr>
          <w:rFonts w:ascii="Times New Roman" w:eastAsia="Times New Roman" w:hAnsi="Times New Roman" w:cs="Times New Roman"/>
          <w:b/>
          <w:u w:val="single"/>
        </w:rPr>
      </w:pPr>
    </w:p>
    <w:p w14:paraId="000003A6" w14:textId="77777777" w:rsidR="006F4992" w:rsidRPr="00BC7B3B" w:rsidRDefault="006F4992">
      <w:pPr>
        <w:rPr>
          <w:rFonts w:ascii="Times New Roman" w:eastAsia="Times New Roman" w:hAnsi="Times New Roman" w:cs="Times New Roman"/>
          <w:b/>
          <w:u w:val="single"/>
        </w:rPr>
      </w:pPr>
    </w:p>
    <w:p w14:paraId="000003A7" w14:textId="77777777" w:rsidR="006F4992" w:rsidRPr="00BC7B3B" w:rsidRDefault="006F4992">
      <w:pPr>
        <w:rPr>
          <w:rFonts w:ascii="Times New Roman" w:eastAsia="Times New Roman" w:hAnsi="Times New Roman" w:cs="Times New Roman"/>
          <w:b/>
          <w:u w:val="single"/>
        </w:rPr>
      </w:pPr>
    </w:p>
    <w:p w14:paraId="000003A8" w14:textId="77777777" w:rsidR="006F4992" w:rsidRPr="00BC7B3B" w:rsidRDefault="006F4992">
      <w:pPr>
        <w:rPr>
          <w:rFonts w:ascii="Times New Roman" w:eastAsia="Times New Roman" w:hAnsi="Times New Roman" w:cs="Times New Roman"/>
          <w:b/>
          <w:u w:val="single"/>
        </w:rPr>
      </w:pPr>
    </w:p>
    <w:p w14:paraId="000003A9"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b/>
        </w:rPr>
        <w:lastRenderedPageBreak/>
        <w:t xml:space="preserve">Supplemental Figure 6: </w:t>
      </w:r>
      <w:sdt>
        <w:sdtPr>
          <w:rPr>
            <w:rFonts w:ascii="Times New Roman" w:hAnsi="Times New Roman" w:cs="Times New Roman"/>
          </w:rPr>
          <w:tag w:val="goog_rdk_23"/>
          <w:id w:val="-1022782082"/>
        </w:sdtPr>
        <w:sdtContent>
          <w:r w:rsidRPr="00BC7B3B">
            <w:rPr>
              <w:rFonts w:ascii="Times New Roman" w:eastAsia="Gungsuh" w:hAnsi="Times New Roman" w:cs="Times New Roman"/>
            </w:rPr>
            <w:t>Kaplan-Meier curves demonstrating (A) 12-month PFS and (B) 12-month OS for test-set patients classified as low-risk via the ML algorithm versus those classified as high-risk. Thresholds of 0.70 and 0.47 were set for classifying patients as high-risk in the PFS and OS models, respectively. All patients analyzed are driver-mutation negative and had PD-L1 ≥ 50%. Model was trained, validated, and tested on all patients who received first-line therapy.</w:t>
          </w:r>
        </w:sdtContent>
      </w:sdt>
    </w:p>
    <w:p w14:paraId="000003AA"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b/>
          <w:noProof/>
        </w:rPr>
        <w:drawing>
          <wp:inline distT="0" distB="0" distL="0" distR="0" wp14:anchorId="63A8A9B5" wp14:editId="5A15C909">
            <wp:extent cx="8630433" cy="2768252"/>
            <wp:effectExtent l="0" t="0" r="0" b="635"/>
            <wp:docPr id="2143974618" name="image4.png" descr="A graph of a patient's survival&#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4.png" descr="A graph of a patient's survival&#10;&#10;Description automatically generated with medium confidence"/>
                    <pic:cNvPicPr preferRelativeResize="0"/>
                  </pic:nvPicPr>
                  <pic:blipFill>
                    <a:blip r:embed="rId21"/>
                    <a:srcRect/>
                    <a:stretch>
                      <a:fillRect/>
                    </a:stretch>
                  </pic:blipFill>
                  <pic:spPr>
                    <a:xfrm>
                      <a:off x="0" y="0"/>
                      <a:ext cx="8645886" cy="2773209"/>
                    </a:xfrm>
                    <a:prstGeom prst="rect">
                      <a:avLst/>
                    </a:prstGeom>
                    <a:ln/>
                  </pic:spPr>
                </pic:pic>
              </a:graphicData>
            </a:graphic>
          </wp:inline>
        </w:drawing>
      </w:r>
    </w:p>
    <w:p w14:paraId="000003AB" w14:textId="77777777" w:rsidR="006F4992" w:rsidRPr="00BC7B3B" w:rsidRDefault="006F4992">
      <w:pPr>
        <w:rPr>
          <w:rFonts w:ascii="Times New Roman" w:eastAsia="Times New Roman" w:hAnsi="Times New Roman" w:cs="Times New Roman"/>
        </w:rPr>
      </w:pPr>
    </w:p>
    <w:p w14:paraId="000003AC"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rPr>
        <w:t>PFS = progression-free survival; OS = overall survival</w:t>
      </w:r>
    </w:p>
    <w:p w14:paraId="000003AD" w14:textId="77777777" w:rsidR="006F4992" w:rsidRPr="00BC7B3B" w:rsidRDefault="006F4992">
      <w:pPr>
        <w:rPr>
          <w:rFonts w:ascii="Times New Roman" w:eastAsia="Times New Roman" w:hAnsi="Times New Roman" w:cs="Times New Roman"/>
        </w:rPr>
      </w:pPr>
    </w:p>
    <w:p w14:paraId="000003AE" w14:textId="77777777" w:rsidR="006F4992" w:rsidRPr="00BC7B3B" w:rsidRDefault="006F4992">
      <w:pPr>
        <w:rPr>
          <w:rFonts w:ascii="Times New Roman" w:eastAsia="Times New Roman" w:hAnsi="Times New Roman" w:cs="Times New Roman"/>
        </w:rPr>
      </w:pPr>
    </w:p>
    <w:p w14:paraId="000003AF" w14:textId="77777777" w:rsidR="006F4992" w:rsidRPr="00BC7B3B" w:rsidRDefault="006F4992">
      <w:pPr>
        <w:rPr>
          <w:rFonts w:ascii="Times New Roman" w:eastAsia="Times New Roman" w:hAnsi="Times New Roman" w:cs="Times New Roman"/>
        </w:rPr>
      </w:pPr>
    </w:p>
    <w:p w14:paraId="000003B0" w14:textId="77777777" w:rsidR="006F4992" w:rsidRPr="00BC7B3B" w:rsidRDefault="006F4992">
      <w:pPr>
        <w:rPr>
          <w:rFonts w:ascii="Times New Roman" w:eastAsia="Times New Roman" w:hAnsi="Times New Roman" w:cs="Times New Roman"/>
        </w:rPr>
      </w:pPr>
    </w:p>
    <w:p w14:paraId="000003B1" w14:textId="77777777" w:rsidR="006F4992" w:rsidRPr="00BC7B3B" w:rsidRDefault="006F4992">
      <w:pPr>
        <w:rPr>
          <w:rFonts w:ascii="Times New Roman" w:eastAsia="Times New Roman" w:hAnsi="Times New Roman" w:cs="Times New Roman"/>
        </w:rPr>
      </w:pPr>
    </w:p>
    <w:p w14:paraId="000003B2" w14:textId="77777777" w:rsidR="006F4992" w:rsidRPr="00BC7B3B" w:rsidRDefault="006F4992">
      <w:pPr>
        <w:rPr>
          <w:rFonts w:ascii="Times New Roman" w:eastAsia="Times New Roman" w:hAnsi="Times New Roman" w:cs="Times New Roman"/>
        </w:rPr>
      </w:pPr>
    </w:p>
    <w:p w14:paraId="000003B3" w14:textId="77777777" w:rsidR="006F4992" w:rsidRPr="00BC7B3B" w:rsidRDefault="006F4992">
      <w:pPr>
        <w:rPr>
          <w:rFonts w:ascii="Times New Roman" w:eastAsia="Times New Roman" w:hAnsi="Times New Roman" w:cs="Times New Roman"/>
        </w:rPr>
      </w:pPr>
    </w:p>
    <w:p w14:paraId="000003B4" w14:textId="77777777" w:rsidR="006F4992" w:rsidRPr="00BC7B3B" w:rsidRDefault="006F4992">
      <w:pPr>
        <w:rPr>
          <w:rFonts w:ascii="Times New Roman" w:eastAsia="Times New Roman" w:hAnsi="Times New Roman" w:cs="Times New Roman"/>
        </w:rPr>
      </w:pPr>
    </w:p>
    <w:p w14:paraId="000003B5" w14:textId="77777777" w:rsidR="006F4992" w:rsidRPr="00BC7B3B" w:rsidRDefault="006F4992">
      <w:pPr>
        <w:rPr>
          <w:rFonts w:ascii="Times New Roman" w:eastAsia="Times New Roman" w:hAnsi="Times New Roman" w:cs="Times New Roman"/>
        </w:rPr>
      </w:pPr>
    </w:p>
    <w:p w14:paraId="000003B6" w14:textId="77777777" w:rsidR="006F4992" w:rsidRPr="00BC7B3B" w:rsidRDefault="006F4992">
      <w:pPr>
        <w:rPr>
          <w:rFonts w:ascii="Times New Roman" w:eastAsia="Times New Roman" w:hAnsi="Times New Roman" w:cs="Times New Roman"/>
        </w:rPr>
      </w:pPr>
    </w:p>
    <w:p w14:paraId="000003B7" w14:textId="77777777" w:rsidR="006F4992" w:rsidRPr="00BC7B3B" w:rsidRDefault="006F4992">
      <w:pPr>
        <w:rPr>
          <w:rFonts w:ascii="Times New Roman" w:eastAsia="Times New Roman" w:hAnsi="Times New Roman" w:cs="Times New Roman"/>
        </w:rPr>
      </w:pPr>
    </w:p>
    <w:p w14:paraId="000003B8" w14:textId="77777777" w:rsidR="006F4992" w:rsidRPr="00BC7B3B" w:rsidRDefault="006F4992">
      <w:pPr>
        <w:rPr>
          <w:rFonts w:ascii="Times New Roman" w:eastAsia="Times New Roman" w:hAnsi="Times New Roman" w:cs="Times New Roman"/>
        </w:rPr>
      </w:pPr>
    </w:p>
    <w:p w14:paraId="000003B9" w14:textId="77777777" w:rsidR="006F4992" w:rsidRPr="00BC7B3B" w:rsidRDefault="006F4992">
      <w:pPr>
        <w:rPr>
          <w:rFonts w:ascii="Times New Roman" w:eastAsia="Times New Roman" w:hAnsi="Times New Roman" w:cs="Times New Roman"/>
        </w:rPr>
      </w:pPr>
    </w:p>
    <w:p w14:paraId="000003BA" w14:textId="77777777" w:rsidR="006F4992" w:rsidRPr="00BC7B3B" w:rsidRDefault="006F4992">
      <w:pPr>
        <w:rPr>
          <w:rFonts w:ascii="Times New Roman" w:eastAsia="Times New Roman" w:hAnsi="Times New Roman" w:cs="Times New Roman"/>
        </w:rPr>
      </w:pPr>
    </w:p>
    <w:p w14:paraId="000003BC"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b/>
        </w:rPr>
        <w:lastRenderedPageBreak/>
        <w:t xml:space="preserve">Supplemental Figure 7: </w:t>
      </w:r>
      <w:r w:rsidRPr="00BC7B3B">
        <w:rPr>
          <w:rFonts w:ascii="Times New Roman" w:eastAsia="Times New Roman" w:hAnsi="Times New Roman" w:cs="Times New Roman"/>
        </w:rPr>
        <w:t>ATE of IO monotherapy vs. doublet chemotherapy a) without propensity score matching and b) after propensity score matching. Patients were only included if they had PD-L1 values at or above the specified threshold. ATE reflects the change in likelihood of 12-month disease progression attributed to treating with IO monotherapy over doublet chemotherapy.</w:t>
      </w:r>
    </w:p>
    <w:p w14:paraId="000003BD" w14:textId="464EF078" w:rsidR="006F4992" w:rsidRPr="00B1749D" w:rsidRDefault="00B1749D">
      <w:pPr>
        <w:rPr>
          <w:rFonts w:ascii="Times New Roman" w:eastAsia="Times New Roman" w:hAnsi="Times New Roman" w:cs="Times New Roman"/>
          <w:b/>
        </w:rPr>
      </w:pPr>
      <w:r w:rsidRPr="00B1749D">
        <w:rPr>
          <w:rFonts w:ascii="Times New Roman" w:eastAsia="Times New Roman" w:hAnsi="Times New Roman" w:cs="Times New Roman"/>
          <w:b/>
        </w:rPr>
        <w:t>a)</w:t>
      </w:r>
    </w:p>
    <w:p w14:paraId="7A2A1946" w14:textId="4F7C51E3" w:rsidR="00B1749D" w:rsidRDefault="00F60F30">
      <w:pPr>
        <w:rPr>
          <w:rFonts w:ascii="Times New Roman" w:eastAsia="Times New Roman" w:hAnsi="Times New Roman" w:cs="Times New Roman"/>
          <w:b/>
        </w:rPr>
      </w:pPr>
      <w:r w:rsidRPr="00BC7B3B">
        <w:rPr>
          <w:rFonts w:ascii="Times New Roman" w:eastAsia="Times New Roman" w:hAnsi="Times New Roman" w:cs="Times New Roman"/>
          <w:b/>
        </w:rPr>
        <w:tab/>
      </w:r>
      <w:r w:rsidR="00B1749D" w:rsidRPr="00BC7B3B">
        <w:rPr>
          <w:rFonts w:ascii="Times New Roman" w:eastAsia="Times New Roman" w:hAnsi="Times New Roman" w:cs="Times New Roman"/>
          <w:noProof/>
        </w:rPr>
        <w:drawing>
          <wp:inline distT="0" distB="0" distL="0" distR="0" wp14:anchorId="35A69949" wp14:editId="5353479B">
            <wp:extent cx="4130967" cy="2658216"/>
            <wp:effectExtent l="0" t="0" r="0" b="0"/>
            <wp:docPr id="2143974619" name="image15.png" descr="A graph of a treatment&#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15.png" descr="A graph of a treatment&#10;&#10;Description automatically generated with medium confidence"/>
                    <pic:cNvPicPr preferRelativeResize="0"/>
                  </pic:nvPicPr>
                  <pic:blipFill>
                    <a:blip r:embed="rId22"/>
                    <a:srcRect/>
                    <a:stretch>
                      <a:fillRect/>
                    </a:stretch>
                  </pic:blipFill>
                  <pic:spPr>
                    <a:xfrm>
                      <a:off x="0" y="0"/>
                      <a:ext cx="4130967" cy="2658216"/>
                    </a:xfrm>
                    <a:prstGeom prst="rect">
                      <a:avLst/>
                    </a:prstGeom>
                    <a:ln/>
                  </pic:spPr>
                </pic:pic>
              </a:graphicData>
            </a:graphic>
          </wp:inline>
        </w:drawing>
      </w:r>
      <w:r w:rsidRPr="00BC7B3B">
        <w:rPr>
          <w:rFonts w:ascii="Times New Roman" w:eastAsia="Times New Roman" w:hAnsi="Times New Roman" w:cs="Times New Roman"/>
          <w:b/>
        </w:rPr>
        <w:tab/>
      </w:r>
      <w:r w:rsidRPr="00BC7B3B">
        <w:rPr>
          <w:rFonts w:ascii="Times New Roman" w:eastAsia="Times New Roman" w:hAnsi="Times New Roman" w:cs="Times New Roman"/>
          <w:b/>
        </w:rPr>
        <w:tab/>
      </w:r>
      <w:r w:rsidRPr="00BC7B3B">
        <w:rPr>
          <w:rFonts w:ascii="Times New Roman" w:eastAsia="Times New Roman" w:hAnsi="Times New Roman" w:cs="Times New Roman"/>
          <w:b/>
        </w:rPr>
        <w:tab/>
      </w:r>
      <w:r w:rsidRPr="00BC7B3B">
        <w:rPr>
          <w:rFonts w:ascii="Times New Roman" w:eastAsia="Times New Roman" w:hAnsi="Times New Roman" w:cs="Times New Roman"/>
          <w:b/>
        </w:rPr>
        <w:tab/>
      </w:r>
      <w:r w:rsidRPr="00BC7B3B">
        <w:rPr>
          <w:rFonts w:ascii="Times New Roman" w:eastAsia="Times New Roman" w:hAnsi="Times New Roman" w:cs="Times New Roman"/>
          <w:b/>
        </w:rPr>
        <w:tab/>
      </w:r>
      <w:r w:rsidRPr="00BC7B3B">
        <w:rPr>
          <w:rFonts w:ascii="Times New Roman" w:eastAsia="Times New Roman" w:hAnsi="Times New Roman" w:cs="Times New Roman"/>
          <w:b/>
        </w:rPr>
        <w:tab/>
      </w:r>
      <w:r w:rsidRPr="00BC7B3B">
        <w:rPr>
          <w:rFonts w:ascii="Times New Roman" w:eastAsia="Times New Roman" w:hAnsi="Times New Roman" w:cs="Times New Roman"/>
          <w:b/>
        </w:rPr>
        <w:tab/>
      </w:r>
    </w:p>
    <w:p w14:paraId="000003BE" w14:textId="5802B016"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b/>
        </w:rPr>
        <w:t>b)</w:t>
      </w:r>
    </w:p>
    <w:p w14:paraId="000003BF" w14:textId="6CF8691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b/>
        </w:rPr>
        <w:t xml:space="preserve"> </w:t>
      </w:r>
      <w:r w:rsidR="00B1749D">
        <w:rPr>
          <w:rFonts w:ascii="Times New Roman" w:eastAsia="Times New Roman" w:hAnsi="Times New Roman" w:cs="Times New Roman"/>
          <w:b/>
        </w:rPr>
        <w:tab/>
      </w:r>
      <w:r w:rsidRPr="00BC7B3B">
        <w:rPr>
          <w:rFonts w:ascii="Times New Roman" w:eastAsia="Times New Roman" w:hAnsi="Times New Roman" w:cs="Times New Roman"/>
          <w:noProof/>
        </w:rPr>
        <w:drawing>
          <wp:inline distT="0" distB="0" distL="0" distR="0" wp14:anchorId="33C0A1A4" wp14:editId="5EA7CD33">
            <wp:extent cx="4139159" cy="2691057"/>
            <wp:effectExtent l="0" t="0" r="0" b="0"/>
            <wp:docPr id="2143974620" name="image6.png" descr="A graph with red line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6.png" descr="A graph with red lines&#10;&#10;Description automatically generated"/>
                    <pic:cNvPicPr preferRelativeResize="0"/>
                  </pic:nvPicPr>
                  <pic:blipFill>
                    <a:blip r:embed="rId23"/>
                    <a:srcRect/>
                    <a:stretch>
                      <a:fillRect/>
                    </a:stretch>
                  </pic:blipFill>
                  <pic:spPr>
                    <a:xfrm>
                      <a:off x="0" y="0"/>
                      <a:ext cx="4139159" cy="2691057"/>
                    </a:xfrm>
                    <a:prstGeom prst="rect">
                      <a:avLst/>
                    </a:prstGeom>
                    <a:ln/>
                  </pic:spPr>
                </pic:pic>
              </a:graphicData>
            </a:graphic>
          </wp:inline>
        </w:drawing>
      </w:r>
    </w:p>
    <w:p w14:paraId="000003CF"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b/>
        </w:rPr>
        <w:lastRenderedPageBreak/>
        <w:t xml:space="preserve">Supplemental Table 6:  </w:t>
      </w:r>
      <w:r w:rsidRPr="00BC7B3B">
        <w:rPr>
          <w:rFonts w:ascii="Times New Roman" w:eastAsia="Times New Roman" w:hAnsi="Times New Roman" w:cs="Times New Roman"/>
        </w:rPr>
        <w:t>ATE of IO monotherapy vs. doublet chemotherapy. Patients were only included if they had PD-L1 values at or above the specified threshold. ATE reflects the change in likelihood of 12-month disease progression attributed to treating with IO monotherapy over doublet chemotherapy.</w:t>
      </w:r>
    </w:p>
    <w:tbl>
      <w:tblPr>
        <w:tblStyle w:val="a8"/>
        <w:tblW w:w="99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96"/>
        <w:gridCol w:w="2009"/>
        <w:gridCol w:w="1800"/>
        <w:gridCol w:w="2160"/>
        <w:gridCol w:w="1620"/>
      </w:tblGrid>
      <w:tr w:rsidR="006F4992" w:rsidRPr="00BC7B3B" w14:paraId="39DFF2A0" w14:textId="77777777">
        <w:tc>
          <w:tcPr>
            <w:tcW w:w="2396" w:type="dxa"/>
          </w:tcPr>
          <w:p w14:paraId="000003D0" w14:textId="77777777" w:rsidR="006F4992" w:rsidRPr="00BC7B3B" w:rsidRDefault="006F4992">
            <w:pPr>
              <w:jc w:val="center"/>
              <w:rPr>
                <w:rFonts w:ascii="Times New Roman" w:eastAsia="Times New Roman" w:hAnsi="Times New Roman" w:cs="Times New Roman"/>
                <w:b/>
              </w:rPr>
            </w:pPr>
          </w:p>
        </w:tc>
        <w:tc>
          <w:tcPr>
            <w:tcW w:w="2009" w:type="dxa"/>
            <w:vAlign w:val="bottom"/>
          </w:tcPr>
          <w:p w14:paraId="000003D1" w14:textId="77777777" w:rsidR="006F4992" w:rsidRPr="00BC7B3B" w:rsidRDefault="00F60F30">
            <w:pPr>
              <w:jc w:val="center"/>
              <w:rPr>
                <w:rFonts w:ascii="Times New Roman" w:eastAsia="Times New Roman" w:hAnsi="Times New Roman" w:cs="Times New Roman"/>
                <w:b/>
              </w:rPr>
            </w:pPr>
            <w:r w:rsidRPr="00BC7B3B">
              <w:rPr>
                <w:rFonts w:ascii="Times New Roman" w:eastAsia="Times New Roman" w:hAnsi="Times New Roman" w:cs="Times New Roman"/>
                <w:b/>
              </w:rPr>
              <w:t>Threshold</w:t>
            </w:r>
          </w:p>
        </w:tc>
        <w:tc>
          <w:tcPr>
            <w:tcW w:w="1800" w:type="dxa"/>
            <w:vAlign w:val="bottom"/>
          </w:tcPr>
          <w:p w14:paraId="000003D2" w14:textId="77777777" w:rsidR="006F4992" w:rsidRPr="00BC7B3B" w:rsidRDefault="00F60F30">
            <w:pPr>
              <w:jc w:val="center"/>
              <w:rPr>
                <w:rFonts w:ascii="Times New Roman" w:eastAsia="Times New Roman" w:hAnsi="Times New Roman" w:cs="Times New Roman"/>
                <w:b/>
              </w:rPr>
            </w:pPr>
            <w:r w:rsidRPr="00BC7B3B">
              <w:rPr>
                <w:rFonts w:ascii="Times New Roman" w:eastAsia="Times New Roman" w:hAnsi="Times New Roman" w:cs="Times New Roman"/>
                <w:b/>
              </w:rPr>
              <w:t>ATE (%)</w:t>
            </w:r>
          </w:p>
        </w:tc>
        <w:tc>
          <w:tcPr>
            <w:tcW w:w="2160" w:type="dxa"/>
            <w:vAlign w:val="bottom"/>
          </w:tcPr>
          <w:p w14:paraId="000003D3" w14:textId="77777777" w:rsidR="006F4992" w:rsidRPr="00BC7B3B" w:rsidRDefault="00F60F30">
            <w:pPr>
              <w:jc w:val="center"/>
              <w:rPr>
                <w:rFonts w:ascii="Times New Roman" w:eastAsia="Times New Roman" w:hAnsi="Times New Roman" w:cs="Times New Roman"/>
                <w:b/>
              </w:rPr>
            </w:pPr>
            <w:r w:rsidRPr="00BC7B3B">
              <w:rPr>
                <w:rFonts w:ascii="Times New Roman" w:eastAsia="Times New Roman" w:hAnsi="Times New Roman" w:cs="Times New Roman"/>
                <w:b/>
                <w:color w:val="000000"/>
              </w:rPr>
              <w:t>95% CI</w:t>
            </w:r>
          </w:p>
        </w:tc>
        <w:tc>
          <w:tcPr>
            <w:tcW w:w="1620" w:type="dxa"/>
            <w:vAlign w:val="bottom"/>
          </w:tcPr>
          <w:p w14:paraId="000003D4" w14:textId="77777777" w:rsidR="006F4992" w:rsidRPr="00BC7B3B" w:rsidRDefault="00F60F30">
            <w:pPr>
              <w:jc w:val="center"/>
              <w:rPr>
                <w:rFonts w:ascii="Times New Roman" w:eastAsia="Times New Roman" w:hAnsi="Times New Roman" w:cs="Times New Roman"/>
                <w:b/>
              </w:rPr>
            </w:pPr>
            <w:r w:rsidRPr="00BC7B3B">
              <w:rPr>
                <w:rFonts w:ascii="Times New Roman" w:eastAsia="Times New Roman" w:hAnsi="Times New Roman" w:cs="Times New Roman"/>
                <w:b/>
                <w:color w:val="000000"/>
              </w:rPr>
              <w:t>p-value</w:t>
            </w:r>
          </w:p>
        </w:tc>
      </w:tr>
      <w:tr w:rsidR="006F4992" w:rsidRPr="00BC7B3B" w14:paraId="5F6BBA37" w14:textId="77777777">
        <w:tc>
          <w:tcPr>
            <w:tcW w:w="2396" w:type="dxa"/>
            <w:vMerge w:val="restart"/>
          </w:tcPr>
          <w:p w14:paraId="000003D5" w14:textId="77777777" w:rsidR="006F4992" w:rsidRPr="00BC7B3B" w:rsidRDefault="006F4992">
            <w:pPr>
              <w:jc w:val="center"/>
              <w:rPr>
                <w:rFonts w:ascii="Times New Roman" w:eastAsia="Times New Roman" w:hAnsi="Times New Roman" w:cs="Times New Roman"/>
                <w:i/>
                <w:color w:val="000000"/>
              </w:rPr>
            </w:pPr>
          </w:p>
          <w:p w14:paraId="000003D6" w14:textId="77777777" w:rsidR="006F4992" w:rsidRPr="00BC7B3B" w:rsidRDefault="006F4992">
            <w:pPr>
              <w:jc w:val="center"/>
              <w:rPr>
                <w:rFonts w:ascii="Times New Roman" w:eastAsia="Times New Roman" w:hAnsi="Times New Roman" w:cs="Times New Roman"/>
                <w:i/>
                <w:color w:val="000000"/>
              </w:rPr>
            </w:pPr>
          </w:p>
          <w:p w14:paraId="000003D7" w14:textId="77777777" w:rsidR="006F4992" w:rsidRPr="00BC7B3B" w:rsidRDefault="006F4992">
            <w:pPr>
              <w:jc w:val="center"/>
              <w:rPr>
                <w:rFonts w:ascii="Times New Roman" w:eastAsia="Times New Roman" w:hAnsi="Times New Roman" w:cs="Times New Roman"/>
                <w:i/>
                <w:color w:val="000000"/>
              </w:rPr>
            </w:pPr>
          </w:p>
          <w:p w14:paraId="000003D8" w14:textId="77777777" w:rsidR="006F4992" w:rsidRPr="00BC7B3B" w:rsidRDefault="006F4992">
            <w:pPr>
              <w:jc w:val="center"/>
              <w:rPr>
                <w:rFonts w:ascii="Times New Roman" w:eastAsia="Times New Roman" w:hAnsi="Times New Roman" w:cs="Times New Roman"/>
                <w:i/>
                <w:color w:val="000000"/>
              </w:rPr>
            </w:pPr>
          </w:p>
          <w:p w14:paraId="000003D9" w14:textId="77777777" w:rsidR="006F4992" w:rsidRPr="00BC7B3B" w:rsidRDefault="00F60F30">
            <w:pPr>
              <w:jc w:val="center"/>
              <w:rPr>
                <w:rFonts w:ascii="Times New Roman" w:eastAsia="Times New Roman" w:hAnsi="Times New Roman" w:cs="Times New Roman"/>
                <w:i/>
                <w:color w:val="000000"/>
              </w:rPr>
            </w:pPr>
            <w:r w:rsidRPr="00BC7B3B">
              <w:rPr>
                <w:rFonts w:ascii="Times New Roman" w:eastAsia="Times New Roman" w:hAnsi="Times New Roman" w:cs="Times New Roman"/>
                <w:i/>
                <w:color w:val="000000"/>
              </w:rPr>
              <w:t>Without propensity score matching</w:t>
            </w:r>
          </w:p>
        </w:tc>
        <w:tc>
          <w:tcPr>
            <w:tcW w:w="2009" w:type="dxa"/>
            <w:vAlign w:val="bottom"/>
          </w:tcPr>
          <w:p w14:paraId="000003DA"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1%</w:t>
            </w:r>
          </w:p>
        </w:tc>
        <w:tc>
          <w:tcPr>
            <w:tcW w:w="1800" w:type="dxa"/>
            <w:vAlign w:val="bottom"/>
          </w:tcPr>
          <w:p w14:paraId="000003DB"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-2.6</w:t>
            </w:r>
          </w:p>
        </w:tc>
        <w:tc>
          <w:tcPr>
            <w:tcW w:w="2160" w:type="dxa"/>
            <w:vAlign w:val="bottom"/>
          </w:tcPr>
          <w:p w14:paraId="000003DC"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[-5.6, 0.3]</w:t>
            </w:r>
          </w:p>
        </w:tc>
        <w:tc>
          <w:tcPr>
            <w:tcW w:w="1620" w:type="dxa"/>
            <w:vAlign w:val="bottom"/>
          </w:tcPr>
          <w:p w14:paraId="000003DD"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0.082</w:t>
            </w:r>
          </w:p>
        </w:tc>
      </w:tr>
      <w:tr w:rsidR="006F4992" w:rsidRPr="00BC7B3B" w14:paraId="42D3C4DE" w14:textId="77777777">
        <w:tc>
          <w:tcPr>
            <w:tcW w:w="2396" w:type="dxa"/>
            <w:vMerge/>
          </w:tcPr>
          <w:p w14:paraId="000003DE"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color w:val="000000"/>
              </w:rPr>
            </w:pPr>
          </w:p>
        </w:tc>
        <w:tc>
          <w:tcPr>
            <w:tcW w:w="2009" w:type="dxa"/>
            <w:vAlign w:val="bottom"/>
          </w:tcPr>
          <w:p w14:paraId="000003DF"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10%</w:t>
            </w:r>
          </w:p>
        </w:tc>
        <w:tc>
          <w:tcPr>
            <w:tcW w:w="1800" w:type="dxa"/>
            <w:vAlign w:val="bottom"/>
          </w:tcPr>
          <w:p w14:paraId="000003E0"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-2.0</w:t>
            </w:r>
          </w:p>
        </w:tc>
        <w:tc>
          <w:tcPr>
            <w:tcW w:w="2160" w:type="dxa"/>
            <w:vAlign w:val="bottom"/>
          </w:tcPr>
          <w:p w14:paraId="000003E1"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[-6.2, 0.4]</w:t>
            </w:r>
          </w:p>
        </w:tc>
        <w:tc>
          <w:tcPr>
            <w:tcW w:w="1620" w:type="dxa"/>
            <w:vAlign w:val="bottom"/>
          </w:tcPr>
          <w:p w14:paraId="000003E2"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0.086</w:t>
            </w:r>
          </w:p>
        </w:tc>
      </w:tr>
      <w:tr w:rsidR="006F4992" w:rsidRPr="00BC7B3B" w14:paraId="51346046" w14:textId="77777777">
        <w:tc>
          <w:tcPr>
            <w:tcW w:w="2396" w:type="dxa"/>
            <w:vMerge/>
          </w:tcPr>
          <w:p w14:paraId="000003E3"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color w:val="000000"/>
              </w:rPr>
            </w:pPr>
          </w:p>
        </w:tc>
        <w:tc>
          <w:tcPr>
            <w:tcW w:w="2009" w:type="dxa"/>
            <w:vAlign w:val="bottom"/>
          </w:tcPr>
          <w:p w14:paraId="000003E4"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20%</w:t>
            </w:r>
          </w:p>
        </w:tc>
        <w:tc>
          <w:tcPr>
            <w:tcW w:w="1800" w:type="dxa"/>
            <w:vAlign w:val="bottom"/>
          </w:tcPr>
          <w:p w14:paraId="000003E5"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-2.7</w:t>
            </w:r>
          </w:p>
        </w:tc>
        <w:tc>
          <w:tcPr>
            <w:tcW w:w="2160" w:type="dxa"/>
            <w:vAlign w:val="bottom"/>
          </w:tcPr>
          <w:p w14:paraId="000003E6"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[-6.2, 0.8]</w:t>
            </w:r>
          </w:p>
        </w:tc>
        <w:tc>
          <w:tcPr>
            <w:tcW w:w="1620" w:type="dxa"/>
            <w:vAlign w:val="bottom"/>
          </w:tcPr>
          <w:p w14:paraId="000003E7"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0.126</w:t>
            </w:r>
          </w:p>
        </w:tc>
      </w:tr>
      <w:tr w:rsidR="006F4992" w:rsidRPr="00BC7B3B" w14:paraId="615E3F49" w14:textId="77777777">
        <w:tc>
          <w:tcPr>
            <w:tcW w:w="2396" w:type="dxa"/>
            <w:vMerge/>
          </w:tcPr>
          <w:p w14:paraId="000003E8"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color w:val="000000"/>
              </w:rPr>
            </w:pPr>
          </w:p>
        </w:tc>
        <w:tc>
          <w:tcPr>
            <w:tcW w:w="2009" w:type="dxa"/>
            <w:vAlign w:val="bottom"/>
          </w:tcPr>
          <w:p w14:paraId="000003E9"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30%</w:t>
            </w:r>
          </w:p>
        </w:tc>
        <w:tc>
          <w:tcPr>
            <w:tcW w:w="1800" w:type="dxa"/>
            <w:vAlign w:val="bottom"/>
          </w:tcPr>
          <w:p w14:paraId="000003EA"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-3.6</w:t>
            </w:r>
          </w:p>
        </w:tc>
        <w:tc>
          <w:tcPr>
            <w:tcW w:w="2160" w:type="dxa"/>
            <w:vAlign w:val="bottom"/>
          </w:tcPr>
          <w:p w14:paraId="000003EB"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[-7.3, 0.0]</w:t>
            </w:r>
          </w:p>
        </w:tc>
        <w:tc>
          <w:tcPr>
            <w:tcW w:w="1620" w:type="dxa"/>
            <w:vAlign w:val="bottom"/>
          </w:tcPr>
          <w:p w14:paraId="000003EC"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0.057</w:t>
            </w:r>
          </w:p>
        </w:tc>
      </w:tr>
      <w:tr w:rsidR="006F4992" w:rsidRPr="00BC7B3B" w14:paraId="77AEB5E6" w14:textId="77777777">
        <w:tc>
          <w:tcPr>
            <w:tcW w:w="2396" w:type="dxa"/>
            <w:vMerge/>
          </w:tcPr>
          <w:p w14:paraId="000003ED"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color w:val="000000"/>
              </w:rPr>
            </w:pPr>
          </w:p>
        </w:tc>
        <w:tc>
          <w:tcPr>
            <w:tcW w:w="2009" w:type="dxa"/>
            <w:vAlign w:val="bottom"/>
          </w:tcPr>
          <w:p w14:paraId="000003EE"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40%</w:t>
            </w:r>
          </w:p>
        </w:tc>
        <w:tc>
          <w:tcPr>
            <w:tcW w:w="1800" w:type="dxa"/>
            <w:vAlign w:val="bottom"/>
          </w:tcPr>
          <w:p w14:paraId="000003EF"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-2.4</w:t>
            </w:r>
          </w:p>
        </w:tc>
        <w:tc>
          <w:tcPr>
            <w:tcW w:w="2160" w:type="dxa"/>
            <w:vAlign w:val="bottom"/>
          </w:tcPr>
          <w:p w14:paraId="000003F0"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[-6.3, 1.5]</w:t>
            </w:r>
          </w:p>
        </w:tc>
        <w:tc>
          <w:tcPr>
            <w:tcW w:w="1620" w:type="dxa"/>
            <w:vAlign w:val="bottom"/>
          </w:tcPr>
          <w:p w14:paraId="000003F1"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0.227</w:t>
            </w:r>
          </w:p>
        </w:tc>
      </w:tr>
      <w:tr w:rsidR="006F4992" w:rsidRPr="00BC7B3B" w14:paraId="0485255B" w14:textId="77777777">
        <w:tc>
          <w:tcPr>
            <w:tcW w:w="2396" w:type="dxa"/>
            <w:vMerge/>
          </w:tcPr>
          <w:p w14:paraId="000003F2"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color w:val="000000"/>
              </w:rPr>
            </w:pPr>
          </w:p>
        </w:tc>
        <w:tc>
          <w:tcPr>
            <w:tcW w:w="2009" w:type="dxa"/>
            <w:vAlign w:val="bottom"/>
          </w:tcPr>
          <w:p w14:paraId="000003F3"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50%</w:t>
            </w:r>
          </w:p>
        </w:tc>
        <w:tc>
          <w:tcPr>
            <w:tcW w:w="1800" w:type="dxa"/>
            <w:vAlign w:val="bottom"/>
          </w:tcPr>
          <w:p w14:paraId="000003F4"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-2.8</w:t>
            </w:r>
          </w:p>
        </w:tc>
        <w:tc>
          <w:tcPr>
            <w:tcW w:w="2160" w:type="dxa"/>
            <w:vAlign w:val="bottom"/>
          </w:tcPr>
          <w:p w14:paraId="000003F5"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[-6.8, 1.2]</w:t>
            </w:r>
          </w:p>
        </w:tc>
        <w:tc>
          <w:tcPr>
            <w:tcW w:w="1620" w:type="dxa"/>
            <w:vAlign w:val="bottom"/>
          </w:tcPr>
          <w:p w14:paraId="000003F6"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0.163</w:t>
            </w:r>
          </w:p>
        </w:tc>
      </w:tr>
      <w:tr w:rsidR="006F4992" w:rsidRPr="00BC7B3B" w14:paraId="02F6BDA6" w14:textId="77777777">
        <w:tc>
          <w:tcPr>
            <w:tcW w:w="2396" w:type="dxa"/>
            <w:vMerge/>
          </w:tcPr>
          <w:p w14:paraId="000003F7"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color w:val="000000"/>
              </w:rPr>
            </w:pPr>
          </w:p>
        </w:tc>
        <w:tc>
          <w:tcPr>
            <w:tcW w:w="2009" w:type="dxa"/>
            <w:vAlign w:val="bottom"/>
          </w:tcPr>
          <w:p w14:paraId="000003F8"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60%</w:t>
            </w:r>
          </w:p>
        </w:tc>
        <w:tc>
          <w:tcPr>
            <w:tcW w:w="1800" w:type="dxa"/>
            <w:vAlign w:val="bottom"/>
          </w:tcPr>
          <w:p w14:paraId="000003F9"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-4.4</w:t>
            </w:r>
          </w:p>
        </w:tc>
        <w:tc>
          <w:tcPr>
            <w:tcW w:w="2160" w:type="dxa"/>
            <w:vAlign w:val="bottom"/>
          </w:tcPr>
          <w:p w14:paraId="000003FA"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[-8.7, 0.0]</w:t>
            </w:r>
          </w:p>
        </w:tc>
        <w:tc>
          <w:tcPr>
            <w:tcW w:w="1620" w:type="dxa"/>
            <w:vAlign w:val="bottom"/>
          </w:tcPr>
          <w:p w14:paraId="000003FB" w14:textId="77777777" w:rsidR="006F4992" w:rsidRPr="00BC7B3B" w:rsidRDefault="00F60F30">
            <w:pPr>
              <w:jc w:val="center"/>
              <w:rPr>
                <w:rFonts w:ascii="Times New Roman" w:eastAsia="Times New Roman" w:hAnsi="Times New Roman" w:cs="Times New Roman"/>
                <w:b/>
                <w:color w:val="000000"/>
              </w:rPr>
            </w:pPr>
            <w:r w:rsidRPr="00BC7B3B">
              <w:rPr>
                <w:rFonts w:ascii="Times New Roman" w:eastAsia="Times New Roman" w:hAnsi="Times New Roman" w:cs="Times New Roman"/>
                <w:b/>
                <w:color w:val="000000"/>
              </w:rPr>
              <w:t>0.049*</w:t>
            </w:r>
          </w:p>
        </w:tc>
      </w:tr>
      <w:tr w:rsidR="006F4992" w:rsidRPr="00BC7B3B" w14:paraId="4ED63583" w14:textId="77777777">
        <w:tc>
          <w:tcPr>
            <w:tcW w:w="2396" w:type="dxa"/>
            <w:vMerge/>
          </w:tcPr>
          <w:p w14:paraId="000003FC"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b/>
                <w:color w:val="000000"/>
              </w:rPr>
            </w:pPr>
          </w:p>
        </w:tc>
        <w:tc>
          <w:tcPr>
            <w:tcW w:w="2009" w:type="dxa"/>
            <w:vAlign w:val="bottom"/>
          </w:tcPr>
          <w:p w14:paraId="000003FD"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70%</w:t>
            </w:r>
          </w:p>
        </w:tc>
        <w:tc>
          <w:tcPr>
            <w:tcW w:w="1800" w:type="dxa"/>
            <w:vAlign w:val="bottom"/>
          </w:tcPr>
          <w:p w14:paraId="000003FE"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-5.3</w:t>
            </w:r>
          </w:p>
        </w:tc>
        <w:tc>
          <w:tcPr>
            <w:tcW w:w="2160" w:type="dxa"/>
            <w:vAlign w:val="bottom"/>
          </w:tcPr>
          <w:p w14:paraId="000003FF"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[-10.0, -0.6]</w:t>
            </w:r>
          </w:p>
        </w:tc>
        <w:tc>
          <w:tcPr>
            <w:tcW w:w="1620" w:type="dxa"/>
            <w:vAlign w:val="bottom"/>
          </w:tcPr>
          <w:p w14:paraId="00000400" w14:textId="77777777" w:rsidR="006F4992" w:rsidRPr="00BC7B3B" w:rsidRDefault="00F60F30">
            <w:pPr>
              <w:jc w:val="center"/>
              <w:rPr>
                <w:rFonts w:ascii="Times New Roman" w:eastAsia="Times New Roman" w:hAnsi="Times New Roman" w:cs="Times New Roman"/>
                <w:b/>
                <w:color w:val="000000"/>
              </w:rPr>
            </w:pPr>
            <w:r w:rsidRPr="00BC7B3B">
              <w:rPr>
                <w:rFonts w:ascii="Times New Roman" w:eastAsia="Times New Roman" w:hAnsi="Times New Roman" w:cs="Times New Roman"/>
                <w:b/>
                <w:color w:val="000000"/>
              </w:rPr>
              <w:t>0.028**</w:t>
            </w:r>
          </w:p>
        </w:tc>
      </w:tr>
      <w:tr w:rsidR="006F4992" w:rsidRPr="00BC7B3B" w14:paraId="0ACFC2E1" w14:textId="77777777">
        <w:tc>
          <w:tcPr>
            <w:tcW w:w="2396" w:type="dxa"/>
            <w:vMerge/>
          </w:tcPr>
          <w:p w14:paraId="00000401"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b/>
                <w:color w:val="000000"/>
              </w:rPr>
            </w:pPr>
          </w:p>
        </w:tc>
        <w:tc>
          <w:tcPr>
            <w:tcW w:w="2009" w:type="dxa"/>
            <w:vAlign w:val="bottom"/>
          </w:tcPr>
          <w:p w14:paraId="00000402"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80%</w:t>
            </w:r>
          </w:p>
        </w:tc>
        <w:tc>
          <w:tcPr>
            <w:tcW w:w="1800" w:type="dxa"/>
            <w:vAlign w:val="bottom"/>
          </w:tcPr>
          <w:p w14:paraId="00000403"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-6.6</w:t>
            </w:r>
          </w:p>
        </w:tc>
        <w:tc>
          <w:tcPr>
            <w:tcW w:w="2160" w:type="dxa"/>
            <w:vAlign w:val="bottom"/>
          </w:tcPr>
          <w:p w14:paraId="00000404"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[-11.9, -1.3]</w:t>
            </w:r>
          </w:p>
        </w:tc>
        <w:tc>
          <w:tcPr>
            <w:tcW w:w="1620" w:type="dxa"/>
            <w:vAlign w:val="bottom"/>
          </w:tcPr>
          <w:p w14:paraId="00000405" w14:textId="77777777" w:rsidR="006F4992" w:rsidRPr="00BC7B3B" w:rsidRDefault="00F60F30">
            <w:pPr>
              <w:jc w:val="center"/>
              <w:rPr>
                <w:rFonts w:ascii="Times New Roman" w:eastAsia="Times New Roman" w:hAnsi="Times New Roman" w:cs="Times New Roman"/>
                <w:b/>
                <w:color w:val="000000"/>
              </w:rPr>
            </w:pPr>
            <w:r w:rsidRPr="00BC7B3B">
              <w:rPr>
                <w:rFonts w:ascii="Times New Roman" w:eastAsia="Times New Roman" w:hAnsi="Times New Roman" w:cs="Times New Roman"/>
                <w:b/>
                <w:color w:val="000000"/>
              </w:rPr>
              <w:t>0.014**</w:t>
            </w:r>
          </w:p>
        </w:tc>
      </w:tr>
      <w:tr w:rsidR="006F4992" w:rsidRPr="00BC7B3B" w14:paraId="5F73E583" w14:textId="77777777">
        <w:tc>
          <w:tcPr>
            <w:tcW w:w="2396" w:type="dxa"/>
            <w:vMerge/>
          </w:tcPr>
          <w:p w14:paraId="00000406"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b/>
                <w:color w:val="000000"/>
              </w:rPr>
            </w:pPr>
          </w:p>
        </w:tc>
        <w:tc>
          <w:tcPr>
            <w:tcW w:w="2009" w:type="dxa"/>
            <w:vAlign w:val="bottom"/>
          </w:tcPr>
          <w:p w14:paraId="00000407"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90%</w:t>
            </w:r>
          </w:p>
        </w:tc>
        <w:tc>
          <w:tcPr>
            <w:tcW w:w="1800" w:type="dxa"/>
            <w:vAlign w:val="bottom"/>
          </w:tcPr>
          <w:p w14:paraId="00000408"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-8.5</w:t>
            </w:r>
          </w:p>
        </w:tc>
        <w:tc>
          <w:tcPr>
            <w:tcW w:w="2160" w:type="dxa"/>
            <w:vAlign w:val="bottom"/>
          </w:tcPr>
          <w:p w14:paraId="00000409"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[-14.7, -2.3]</w:t>
            </w:r>
          </w:p>
        </w:tc>
        <w:tc>
          <w:tcPr>
            <w:tcW w:w="1620" w:type="dxa"/>
            <w:vAlign w:val="bottom"/>
          </w:tcPr>
          <w:p w14:paraId="0000040A" w14:textId="77777777" w:rsidR="006F4992" w:rsidRPr="00BC7B3B" w:rsidRDefault="00F60F30">
            <w:pPr>
              <w:jc w:val="center"/>
              <w:rPr>
                <w:rFonts w:ascii="Times New Roman" w:eastAsia="Times New Roman" w:hAnsi="Times New Roman" w:cs="Times New Roman"/>
                <w:b/>
                <w:color w:val="000000"/>
              </w:rPr>
            </w:pPr>
            <w:r w:rsidRPr="00BC7B3B">
              <w:rPr>
                <w:rFonts w:ascii="Times New Roman" w:eastAsia="Times New Roman" w:hAnsi="Times New Roman" w:cs="Times New Roman"/>
                <w:b/>
                <w:color w:val="000000"/>
              </w:rPr>
              <w:t>0.007**</w:t>
            </w:r>
          </w:p>
        </w:tc>
      </w:tr>
      <w:tr w:rsidR="006F4992" w:rsidRPr="00BC7B3B" w14:paraId="7C38C022" w14:textId="77777777">
        <w:tc>
          <w:tcPr>
            <w:tcW w:w="2396" w:type="dxa"/>
            <w:vMerge/>
          </w:tcPr>
          <w:p w14:paraId="0000040B"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b/>
                <w:color w:val="000000"/>
              </w:rPr>
            </w:pPr>
          </w:p>
        </w:tc>
        <w:tc>
          <w:tcPr>
            <w:tcW w:w="2009" w:type="dxa"/>
            <w:vAlign w:val="bottom"/>
          </w:tcPr>
          <w:p w14:paraId="0000040C"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100%</w:t>
            </w:r>
          </w:p>
        </w:tc>
        <w:tc>
          <w:tcPr>
            <w:tcW w:w="1800" w:type="dxa"/>
            <w:vAlign w:val="bottom"/>
          </w:tcPr>
          <w:p w14:paraId="0000040D"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-9.4</w:t>
            </w:r>
          </w:p>
        </w:tc>
        <w:tc>
          <w:tcPr>
            <w:tcW w:w="2160" w:type="dxa"/>
            <w:vAlign w:val="bottom"/>
          </w:tcPr>
          <w:p w14:paraId="0000040E"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[-20.5, 1.7]</w:t>
            </w:r>
          </w:p>
        </w:tc>
        <w:tc>
          <w:tcPr>
            <w:tcW w:w="1620" w:type="dxa"/>
            <w:vAlign w:val="bottom"/>
          </w:tcPr>
          <w:p w14:paraId="0000040F"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0.098</w:t>
            </w:r>
          </w:p>
        </w:tc>
      </w:tr>
      <w:tr w:rsidR="006F4992" w:rsidRPr="00BC7B3B" w14:paraId="282FC79F" w14:textId="77777777">
        <w:tc>
          <w:tcPr>
            <w:tcW w:w="2396" w:type="dxa"/>
            <w:vMerge w:val="restart"/>
          </w:tcPr>
          <w:p w14:paraId="00000410" w14:textId="77777777" w:rsidR="006F4992" w:rsidRPr="00BC7B3B" w:rsidRDefault="006F4992">
            <w:pPr>
              <w:jc w:val="center"/>
              <w:rPr>
                <w:rFonts w:ascii="Times New Roman" w:eastAsia="Times New Roman" w:hAnsi="Times New Roman" w:cs="Times New Roman"/>
                <w:i/>
                <w:color w:val="000000"/>
              </w:rPr>
            </w:pPr>
          </w:p>
          <w:p w14:paraId="00000411" w14:textId="77777777" w:rsidR="006F4992" w:rsidRPr="00BC7B3B" w:rsidRDefault="006F4992">
            <w:pPr>
              <w:jc w:val="center"/>
              <w:rPr>
                <w:rFonts w:ascii="Times New Roman" w:eastAsia="Times New Roman" w:hAnsi="Times New Roman" w:cs="Times New Roman"/>
                <w:i/>
                <w:color w:val="000000"/>
              </w:rPr>
            </w:pPr>
          </w:p>
          <w:p w14:paraId="00000412" w14:textId="77777777" w:rsidR="006F4992" w:rsidRPr="00BC7B3B" w:rsidRDefault="006F4992">
            <w:pPr>
              <w:jc w:val="center"/>
              <w:rPr>
                <w:rFonts w:ascii="Times New Roman" w:eastAsia="Times New Roman" w:hAnsi="Times New Roman" w:cs="Times New Roman"/>
                <w:i/>
                <w:color w:val="000000"/>
              </w:rPr>
            </w:pPr>
          </w:p>
          <w:p w14:paraId="00000413" w14:textId="77777777" w:rsidR="006F4992" w:rsidRPr="00BC7B3B" w:rsidRDefault="006F4992">
            <w:pPr>
              <w:jc w:val="center"/>
              <w:rPr>
                <w:rFonts w:ascii="Times New Roman" w:eastAsia="Times New Roman" w:hAnsi="Times New Roman" w:cs="Times New Roman"/>
                <w:i/>
                <w:color w:val="000000"/>
              </w:rPr>
            </w:pPr>
          </w:p>
          <w:p w14:paraId="00000414" w14:textId="77777777" w:rsidR="006F4992" w:rsidRPr="00BC7B3B" w:rsidRDefault="006F4992">
            <w:pPr>
              <w:jc w:val="center"/>
              <w:rPr>
                <w:rFonts w:ascii="Times New Roman" w:eastAsia="Times New Roman" w:hAnsi="Times New Roman" w:cs="Times New Roman"/>
                <w:i/>
                <w:color w:val="000000"/>
              </w:rPr>
            </w:pPr>
          </w:p>
          <w:p w14:paraId="00000415"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i/>
                <w:color w:val="000000"/>
              </w:rPr>
              <w:t>Following propensity score matching</w:t>
            </w:r>
          </w:p>
        </w:tc>
        <w:tc>
          <w:tcPr>
            <w:tcW w:w="2009" w:type="dxa"/>
            <w:vAlign w:val="bottom"/>
          </w:tcPr>
          <w:p w14:paraId="00000416"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1%</w:t>
            </w:r>
          </w:p>
        </w:tc>
        <w:tc>
          <w:tcPr>
            <w:tcW w:w="1800" w:type="dxa"/>
            <w:vAlign w:val="bottom"/>
          </w:tcPr>
          <w:p w14:paraId="00000417"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-2.4</w:t>
            </w:r>
          </w:p>
        </w:tc>
        <w:tc>
          <w:tcPr>
            <w:tcW w:w="2160" w:type="dxa"/>
            <w:vAlign w:val="bottom"/>
          </w:tcPr>
          <w:p w14:paraId="00000418"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[-9.9, 5.2]</w:t>
            </w:r>
          </w:p>
        </w:tc>
        <w:tc>
          <w:tcPr>
            <w:tcW w:w="1620" w:type="dxa"/>
            <w:vAlign w:val="bottom"/>
          </w:tcPr>
          <w:p w14:paraId="00000419"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0.54</w:t>
            </w:r>
          </w:p>
        </w:tc>
      </w:tr>
      <w:tr w:rsidR="006F4992" w:rsidRPr="00BC7B3B" w14:paraId="4C09EE8F" w14:textId="77777777">
        <w:tc>
          <w:tcPr>
            <w:tcW w:w="2396" w:type="dxa"/>
            <w:vMerge/>
          </w:tcPr>
          <w:p w14:paraId="0000041A"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color w:val="000000"/>
              </w:rPr>
            </w:pPr>
          </w:p>
        </w:tc>
        <w:tc>
          <w:tcPr>
            <w:tcW w:w="2009" w:type="dxa"/>
            <w:vAlign w:val="bottom"/>
          </w:tcPr>
          <w:p w14:paraId="0000041B"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10%</w:t>
            </w:r>
          </w:p>
        </w:tc>
        <w:tc>
          <w:tcPr>
            <w:tcW w:w="1800" w:type="dxa"/>
            <w:vAlign w:val="bottom"/>
          </w:tcPr>
          <w:p w14:paraId="0000041C"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-3.4</w:t>
            </w:r>
          </w:p>
        </w:tc>
        <w:tc>
          <w:tcPr>
            <w:tcW w:w="2160" w:type="dxa"/>
            <w:vAlign w:val="bottom"/>
          </w:tcPr>
          <w:p w14:paraId="0000041D"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[-9.9, 3.1]</w:t>
            </w:r>
          </w:p>
        </w:tc>
        <w:tc>
          <w:tcPr>
            <w:tcW w:w="1620" w:type="dxa"/>
            <w:vAlign w:val="bottom"/>
          </w:tcPr>
          <w:p w14:paraId="0000041E"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0.30</w:t>
            </w:r>
          </w:p>
        </w:tc>
      </w:tr>
      <w:tr w:rsidR="006F4992" w:rsidRPr="00BC7B3B" w14:paraId="3411CEF3" w14:textId="77777777">
        <w:tc>
          <w:tcPr>
            <w:tcW w:w="2396" w:type="dxa"/>
            <w:vMerge/>
          </w:tcPr>
          <w:p w14:paraId="0000041F"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color w:val="000000"/>
              </w:rPr>
            </w:pPr>
          </w:p>
        </w:tc>
        <w:tc>
          <w:tcPr>
            <w:tcW w:w="2009" w:type="dxa"/>
            <w:vAlign w:val="bottom"/>
          </w:tcPr>
          <w:p w14:paraId="00000420"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20%</w:t>
            </w:r>
          </w:p>
        </w:tc>
        <w:tc>
          <w:tcPr>
            <w:tcW w:w="1800" w:type="dxa"/>
            <w:vAlign w:val="bottom"/>
          </w:tcPr>
          <w:p w14:paraId="00000421"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2.1</w:t>
            </w:r>
          </w:p>
        </w:tc>
        <w:tc>
          <w:tcPr>
            <w:tcW w:w="2160" w:type="dxa"/>
            <w:vAlign w:val="bottom"/>
          </w:tcPr>
          <w:p w14:paraId="00000422"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[-7.5, 11.7]</w:t>
            </w:r>
          </w:p>
        </w:tc>
        <w:tc>
          <w:tcPr>
            <w:tcW w:w="1620" w:type="dxa"/>
            <w:vAlign w:val="bottom"/>
          </w:tcPr>
          <w:p w14:paraId="00000423"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0.67</w:t>
            </w:r>
          </w:p>
        </w:tc>
      </w:tr>
      <w:tr w:rsidR="006F4992" w:rsidRPr="00BC7B3B" w14:paraId="2A3D0271" w14:textId="77777777">
        <w:tc>
          <w:tcPr>
            <w:tcW w:w="2396" w:type="dxa"/>
            <w:vMerge/>
          </w:tcPr>
          <w:p w14:paraId="00000424"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color w:val="000000"/>
              </w:rPr>
            </w:pPr>
          </w:p>
        </w:tc>
        <w:tc>
          <w:tcPr>
            <w:tcW w:w="2009" w:type="dxa"/>
            <w:vAlign w:val="bottom"/>
          </w:tcPr>
          <w:p w14:paraId="00000425"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30%</w:t>
            </w:r>
          </w:p>
        </w:tc>
        <w:tc>
          <w:tcPr>
            <w:tcW w:w="1800" w:type="dxa"/>
            <w:vAlign w:val="bottom"/>
          </w:tcPr>
          <w:p w14:paraId="00000426"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9.9</w:t>
            </w:r>
          </w:p>
        </w:tc>
        <w:tc>
          <w:tcPr>
            <w:tcW w:w="2160" w:type="dxa"/>
            <w:vAlign w:val="bottom"/>
          </w:tcPr>
          <w:p w14:paraId="00000427"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[-10.1, 4.7]</w:t>
            </w:r>
          </w:p>
        </w:tc>
        <w:tc>
          <w:tcPr>
            <w:tcW w:w="1620" w:type="dxa"/>
            <w:vAlign w:val="bottom"/>
          </w:tcPr>
          <w:p w14:paraId="00000428"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0.48</w:t>
            </w:r>
          </w:p>
        </w:tc>
      </w:tr>
      <w:tr w:rsidR="006F4992" w:rsidRPr="00BC7B3B" w14:paraId="01936B71" w14:textId="77777777">
        <w:tc>
          <w:tcPr>
            <w:tcW w:w="2396" w:type="dxa"/>
            <w:vMerge/>
          </w:tcPr>
          <w:p w14:paraId="00000429"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color w:val="000000"/>
              </w:rPr>
            </w:pPr>
          </w:p>
        </w:tc>
        <w:tc>
          <w:tcPr>
            <w:tcW w:w="2009" w:type="dxa"/>
            <w:vAlign w:val="bottom"/>
          </w:tcPr>
          <w:p w14:paraId="0000042A"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40%</w:t>
            </w:r>
          </w:p>
        </w:tc>
        <w:tc>
          <w:tcPr>
            <w:tcW w:w="1800" w:type="dxa"/>
            <w:vAlign w:val="bottom"/>
          </w:tcPr>
          <w:p w14:paraId="0000042B"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-0.1</w:t>
            </w:r>
          </w:p>
        </w:tc>
        <w:tc>
          <w:tcPr>
            <w:tcW w:w="2160" w:type="dxa"/>
            <w:vAlign w:val="bottom"/>
          </w:tcPr>
          <w:p w14:paraId="0000042C"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[-10.1, 9.9]</w:t>
            </w:r>
          </w:p>
        </w:tc>
        <w:tc>
          <w:tcPr>
            <w:tcW w:w="1620" w:type="dxa"/>
            <w:vAlign w:val="bottom"/>
          </w:tcPr>
          <w:p w14:paraId="0000042D"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0.98</w:t>
            </w:r>
          </w:p>
        </w:tc>
      </w:tr>
      <w:tr w:rsidR="006F4992" w:rsidRPr="00BC7B3B" w14:paraId="0F8D7EFB" w14:textId="77777777">
        <w:tc>
          <w:tcPr>
            <w:tcW w:w="2396" w:type="dxa"/>
            <w:vMerge/>
          </w:tcPr>
          <w:p w14:paraId="0000042E"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color w:val="000000"/>
              </w:rPr>
            </w:pPr>
          </w:p>
        </w:tc>
        <w:tc>
          <w:tcPr>
            <w:tcW w:w="2009" w:type="dxa"/>
            <w:vAlign w:val="bottom"/>
          </w:tcPr>
          <w:p w14:paraId="0000042F"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50%</w:t>
            </w:r>
          </w:p>
        </w:tc>
        <w:tc>
          <w:tcPr>
            <w:tcW w:w="1800" w:type="dxa"/>
            <w:vAlign w:val="bottom"/>
          </w:tcPr>
          <w:p w14:paraId="00000430"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0.8</w:t>
            </w:r>
          </w:p>
        </w:tc>
        <w:tc>
          <w:tcPr>
            <w:tcW w:w="2160" w:type="dxa"/>
            <w:vAlign w:val="bottom"/>
          </w:tcPr>
          <w:p w14:paraId="00000431"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[-8.6, 10.2]</w:t>
            </w:r>
          </w:p>
        </w:tc>
        <w:tc>
          <w:tcPr>
            <w:tcW w:w="1620" w:type="dxa"/>
            <w:vAlign w:val="bottom"/>
          </w:tcPr>
          <w:p w14:paraId="00000432"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0.87</w:t>
            </w:r>
          </w:p>
        </w:tc>
      </w:tr>
      <w:tr w:rsidR="006F4992" w:rsidRPr="00BC7B3B" w14:paraId="424D2E1D" w14:textId="77777777">
        <w:tc>
          <w:tcPr>
            <w:tcW w:w="2396" w:type="dxa"/>
            <w:vMerge/>
          </w:tcPr>
          <w:p w14:paraId="00000433"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color w:val="000000"/>
              </w:rPr>
            </w:pPr>
          </w:p>
        </w:tc>
        <w:tc>
          <w:tcPr>
            <w:tcW w:w="2009" w:type="dxa"/>
            <w:vAlign w:val="bottom"/>
          </w:tcPr>
          <w:p w14:paraId="00000434"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60%</w:t>
            </w:r>
          </w:p>
        </w:tc>
        <w:tc>
          <w:tcPr>
            <w:tcW w:w="1800" w:type="dxa"/>
            <w:vAlign w:val="bottom"/>
          </w:tcPr>
          <w:p w14:paraId="00000435"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3.1</w:t>
            </w:r>
          </w:p>
        </w:tc>
        <w:tc>
          <w:tcPr>
            <w:tcW w:w="2160" w:type="dxa"/>
            <w:vAlign w:val="bottom"/>
          </w:tcPr>
          <w:p w14:paraId="00000436"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[5.6, 14.1]</w:t>
            </w:r>
          </w:p>
        </w:tc>
        <w:tc>
          <w:tcPr>
            <w:tcW w:w="1620" w:type="dxa"/>
            <w:vAlign w:val="bottom"/>
          </w:tcPr>
          <w:p w14:paraId="00000437"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0.58</w:t>
            </w:r>
          </w:p>
        </w:tc>
      </w:tr>
      <w:tr w:rsidR="006F4992" w:rsidRPr="00BC7B3B" w14:paraId="25EEE617" w14:textId="77777777">
        <w:tc>
          <w:tcPr>
            <w:tcW w:w="2396" w:type="dxa"/>
            <w:vMerge/>
          </w:tcPr>
          <w:p w14:paraId="00000438"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color w:val="000000"/>
              </w:rPr>
            </w:pPr>
          </w:p>
        </w:tc>
        <w:tc>
          <w:tcPr>
            <w:tcW w:w="2009" w:type="dxa"/>
            <w:vAlign w:val="bottom"/>
          </w:tcPr>
          <w:p w14:paraId="00000439"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70%</w:t>
            </w:r>
          </w:p>
        </w:tc>
        <w:tc>
          <w:tcPr>
            <w:tcW w:w="1800" w:type="dxa"/>
            <w:vAlign w:val="bottom"/>
          </w:tcPr>
          <w:p w14:paraId="0000043A"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0.1</w:t>
            </w:r>
          </w:p>
        </w:tc>
        <w:tc>
          <w:tcPr>
            <w:tcW w:w="2160" w:type="dxa"/>
            <w:vAlign w:val="bottom"/>
          </w:tcPr>
          <w:p w14:paraId="0000043B"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[-6.7, 6.8]</w:t>
            </w:r>
          </w:p>
        </w:tc>
        <w:tc>
          <w:tcPr>
            <w:tcW w:w="1620" w:type="dxa"/>
            <w:vAlign w:val="bottom"/>
          </w:tcPr>
          <w:p w14:paraId="0000043C"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0.99</w:t>
            </w:r>
          </w:p>
        </w:tc>
      </w:tr>
      <w:tr w:rsidR="006F4992" w:rsidRPr="00BC7B3B" w14:paraId="58FDD087" w14:textId="77777777">
        <w:tc>
          <w:tcPr>
            <w:tcW w:w="2396" w:type="dxa"/>
            <w:vMerge/>
          </w:tcPr>
          <w:p w14:paraId="0000043D"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color w:val="000000"/>
              </w:rPr>
            </w:pPr>
          </w:p>
        </w:tc>
        <w:tc>
          <w:tcPr>
            <w:tcW w:w="2009" w:type="dxa"/>
            <w:vAlign w:val="bottom"/>
          </w:tcPr>
          <w:p w14:paraId="0000043E"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80%</w:t>
            </w:r>
          </w:p>
        </w:tc>
        <w:tc>
          <w:tcPr>
            <w:tcW w:w="1800" w:type="dxa"/>
            <w:vAlign w:val="bottom"/>
          </w:tcPr>
          <w:p w14:paraId="0000043F"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-10.4</w:t>
            </w:r>
          </w:p>
        </w:tc>
        <w:tc>
          <w:tcPr>
            <w:tcW w:w="2160" w:type="dxa"/>
            <w:vAlign w:val="bottom"/>
          </w:tcPr>
          <w:p w14:paraId="00000440"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[-14.7, -6.2]</w:t>
            </w:r>
          </w:p>
        </w:tc>
        <w:tc>
          <w:tcPr>
            <w:tcW w:w="1620" w:type="dxa"/>
            <w:vAlign w:val="bottom"/>
          </w:tcPr>
          <w:p w14:paraId="00000441"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b/>
                <w:color w:val="000000"/>
              </w:rPr>
              <w:t>&lt;0.001**</w:t>
            </w:r>
          </w:p>
        </w:tc>
      </w:tr>
      <w:tr w:rsidR="006F4992" w:rsidRPr="00BC7B3B" w14:paraId="1C35B285" w14:textId="77777777">
        <w:tc>
          <w:tcPr>
            <w:tcW w:w="2396" w:type="dxa"/>
            <w:vMerge/>
          </w:tcPr>
          <w:p w14:paraId="00000442"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color w:val="000000"/>
              </w:rPr>
            </w:pPr>
          </w:p>
        </w:tc>
        <w:tc>
          <w:tcPr>
            <w:tcW w:w="2009" w:type="dxa"/>
            <w:vAlign w:val="bottom"/>
          </w:tcPr>
          <w:p w14:paraId="00000443"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90%</w:t>
            </w:r>
          </w:p>
        </w:tc>
        <w:tc>
          <w:tcPr>
            <w:tcW w:w="1800" w:type="dxa"/>
            <w:vAlign w:val="bottom"/>
          </w:tcPr>
          <w:p w14:paraId="00000444"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-8.6</w:t>
            </w:r>
          </w:p>
        </w:tc>
        <w:tc>
          <w:tcPr>
            <w:tcW w:w="2160" w:type="dxa"/>
            <w:vAlign w:val="bottom"/>
          </w:tcPr>
          <w:p w14:paraId="00000445"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[-18.8, 1.5]</w:t>
            </w:r>
          </w:p>
        </w:tc>
        <w:tc>
          <w:tcPr>
            <w:tcW w:w="1620" w:type="dxa"/>
            <w:vAlign w:val="bottom"/>
          </w:tcPr>
          <w:p w14:paraId="00000446" w14:textId="77777777" w:rsidR="006F4992" w:rsidRPr="00BC7B3B" w:rsidRDefault="00F60F30">
            <w:pPr>
              <w:jc w:val="center"/>
              <w:rPr>
                <w:rFonts w:ascii="Times New Roman" w:eastAsia="Times New Roman" w:hAnsi="Times New Roman" w:cs="Times New Roman"/>
                <w:b/>
                <w:color w:val="000000"/>
              </w:rPr>
            </w:pPr>
            <w:r w:rsidRPr="00BC7B3B">
              <w:rPr>
                <w:rFonts w:ascii="Times New Roman" w:eastAsia="Times New Roman" w:hAnsi="Times New Roman" w:cs="Times New Roman"/>
                <w:color w:val="000000"/>
              </w:rPr>
              <w:t>0.10</w:t>
            </w:r>
          </w:p>
        </w:tc>
      </w:tr>
      <w:tr w:rsidR="006F4992" w:rsidRPr="00BC7B3B" w14:paraId="530E6C3C" w14:textId="77777777">
        <w:tc>
          <w:tcPr>
            <w:tcW w:w="2396" w:type="dxa"/>
            <w:vMerge/>
          </w:tcPr>
          <w:p w14:paraId="00000447" w14:textId="77777777" w:rsidR="006F4992" w:rsidRPr="00BC7B3B" w:rsidRDefault="006F4992">
            <w:pPr>
              <w:pBdr>
                <w:top w:val="nil"/>
                <w:left w:val="nil"/>
                <w:bottom w:val="nil"/>
                <w:right w:val="nil"/>
                <w:between w:val="nil"/>
              </w:pBdr>
              <w:spacing w:line="276" w:lineRule="auto"/>
              <w:rPr>
                <w:rFonts w:ascii="Times New Roman" w:eastAsia="Times New Roman" w:hAnsi="Times New Roman" w:cs="Times New Roman"/>
                <w:b/>
                <w:color w:val="000000"/>
              </w:rPr>
            </w:pPr>
          </w:p>
        </w:tc>
        <w:tc>
          <w:tcPr>
            <w:tcW w:w="2009" w:type="dxa"/>
            <w:vAlign w:val="bottom"/>
          </w:tcPr>
          <w:p w14:paraId="00000448"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100%</w:t>
            </w:r>
          </w:p>
        </w:tc>
        <w:tc>
          <w:tcPr>
            <w:tcW w:w="1800" w:type="dxa"/>
            <w:vAlign w:val="bottom"/>
          </w:tcPr>
          <w:p w14:paraId="00000449"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-23.1</w:t>
            </w:r>
          </w:p>
        </w:tc>
        <w:tc>
          <w:tcPr>
            <w:tcW w:w="2160" w:type="dxa"/>
            <w:vAlign w:val="bottom"/>
          </w:tcPr>
          <w:p w14:paraId="0000044A"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color w:val="000000"/>
              </w:rPr>
              <w:t>[-35.6, -10.5]</w:t>
            </w:r>
          </w:p>
        </w:tc>
        <w:tc>
          <w:tcPr>
            <w:tcW w:w="1620" w:type="dxa"/>
            <w:vAlign w:val="bottom"/>
          </w:tcPr>
          <w:p w14:paraId="0000044B" w14:textId="77777777" w:rsidR="006F4992" w:rsidRPr="00BC7B3B" w:rsidRDefault="00F60F30">
            <w:pPr>
              <w:jc w:val="center"/>
              <w:rPr>
                <w:rFonts w:ascii="Times New Roman" w:eastAsia="Times New Roman" w:hAnsi="Times New Roman" w:cs="Times New Roman"/>
                <w:color w:val="000000"/>
              </w:rPr>
            </w:pPr>
            <w:r w:rsidRPr="00BC7B3B">
              <w:rPr>
                <w:rFonts w:ascii="Times New Roman" w:eastAsia="Times New Roman" w:hAnsi="Times New Roman" w:cs="Times New Roman"/>
                <w:b/>
                <w:color w:val="000000"/>
              </w:rPr>
              <w:t>&lt;0.001**</w:t>
            </w:r>
          </w:p>
        </w:tc>
      </w:tr>
    </w:tbl>
    <w:p w14:paraId="0000044C" w14:textId="77777777" w:rsidR="006F4992" w:rsidRPr="00BC7B3B" w:rsidRDefault="00F60F30">
      <w:pPr>
        <w:rPr>
          <w:rFonts w:ascii="Times New Roman" w:eastAsia="Times New Roman" w:hAnsi="Times New Roman" w:cs="Times New Roman"/>
        </w:rPr>
      </w:pPr>
      <w:r w:rsidRPr="00BC7B3B">
        <w:rPr>
          <w:rFonts w:ascii="Times New Roman" w:eastAsia="Times New Roman" w:hAnsi="Times New Roman" w:cs="Times New Roman"/>
        </w:rPr>
        <w:t>* = significant at the 0.05 level. **=significant at the 0.01 level.</w:t>
      </w:r>
    </w:p>
    <w:p w14:paraId="0000044D" w14:textId="77777777" w:rsidR="006F4992" w:rsidRPr="00BC7B3B" w:rsidRDefault="006F4992">
      <w:pPr>
        <w:rPr>
          <w:rFonts w:ascii="Times New Roman" w:eastAsia="Times New Roman" w:hAnsi="Times New Roman" w:cs="Times New Roman"/>
        </w:rPr>
      </w:pPr>
    </w:p>
    <w:p w14:paraId="0000044E" w14:textId="77777777" w:rsidR="006F4992" w:rsidRPr="00BC7B3B" w:rsidRDefault="006F4992">
      <w:pPr>
        <w:rPr>
          <w:rFonts w:ascii="Times New Roman" w:eastAsia="Times New Roman" w:hAnsi="Times New Roman" w:cs="Times New Roman"/>
          <w:b/>
        </w:rPr>
      </w:pPr>
    </w:p>
    <w:p w14:paraId="0000044F" w14:textId="77777777" w:rsidR="006F4992" w:rsidRPr="00BC7B3B" w:rsidRDefault="006F4992">
      <w:pPr>
        <w:rPr>
          <w:rFonts w:ascii="Times New Roman" w:eastAsia="Times New Roman" w:hAnsi="Times New Roman" w:cs="Times New Roman"/>
          <w:b/>
        </w:rPr>
      </w:pPr>
    </w:p>
    <w:p w14:paraId="00000450" w14:textId="77777777" w:rsidR="006F4992" w:rsidRPr="00BC7B3B" w:rsidRDefault="006F4992">
      <w:pPr>
        <w:rPr>
          <w:rFonts w:ascii="Times New Roman" w:eastAsia="Times New Roman" w:hAnsi="Times New Roman" w:cs="Times New Roman"/>
          <w:b/>
        </w:rPr>
      </w:pPr>
    </w:p>
    <w:p w14:paraId="00000451" w14:textId="77777777" w:rsidR="006F4992" w:rsidRPr="00BC7B3B" w:rsidRDefault="006F4992">
      <w:pPr>
        <w:rPr>
          <w:rFonts w:ascii="Times New Roman" w:eastAsia="Times New Roman" w:hAnsi="Times New Roman" w:cs="Times New Roman"/>
          <w:b/>
        </w:rPr>
      </w:pPr>
    </w:p>
    <w:p w14:paraId="00000452" w14:textId="77777777" w:rsidR="006F4992" w:rsidRPr="00BC7B3B" w:rsidRDefault="006F4992">
      <w:pPr>
        <w:rPr>
          <w:rFonts w:ascii="Times New Roman" w:eastAsia="Times New Roman" w:hAnsi="Times New Roman" w:cs="Times New Roman"/>
          <w:b/>
        </w:rPr>
      </w:pPr>
    </w:p>
    <w:p w14:paraId="00000453" w14:textId="77777777" w:rsidR="006F4992" w:rsidRPr="00BC7B3B" w:rsidRDefault="006F4992">
      <w:pPr>
        <w:rPr>
          <w:rFonts w:ascii="Times New Roman" w:eastAsia="Times New Roman" w:hAnsi="Times New Roman" w:cs="Times New Roman"/>
          <w:b/>
        </w:rPr>
      </w:pPr>
    </w:p>
    <w:p w14:paraId="00000454"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b/>
        </w:rPr>
        <w:lastRenderedPageBreak/>
        <w:t xml:space="preserve">Supplemental Table 7: </w:t>
      </w:r>
      <w:r w:rsidRPr="00BC7B3B">
        <w:rPr>
          <w:rFonts w:ascii="Times New Roman" w:eastAsia="Times New Roman" w:hAnsi="Times New Roman" w:cs="Times New Roman"/>
        </w:rPr>
        <w:t>Interpretation of PD-L1 staining values in data analyses.</w:t>
      </w:r>
    </w:p>
    <w:tbl>
      <w:tblPr>
        <w:tblStyle w:val="a9"/>
        <w:tblW w:w="5940" w:type="dxa"/>
        <w:tblInd w:w="18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870"/>
        <w:gridCol w:w="2070"/>
      </w:tblGrid>
      <w:tr w:rsidR="006F4992" w:rsidRPr="00BC7B3B" w14:paraId="6B5B246B" w14:textId="77777777">
        <w:tc>
          <w:tcPr>
            <w:tcW w:w="3870" w:type="dxa"/>
          </w:tcPr>
          <w:p w14:paraId="00000455"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PD-L1 Percent Staining</w:t>
            </w:r>
          </w:p>
        </w:tc>
        <w:tc>
          <w:tcPr>
            <w:tcW w:w="2070" w:type="dxa"/>
          </w:tcPr>
          <w:p w14:paraId="00000456"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Representation</w:t>
            </w:r>
          </w:p>
        </w:tc>
      </w:tr>
      <w:tr w:rsidR="006F4992" w:rsidRPr="00BC7B3B" w14:paraId="229108EB" w14:textId="77777777">
        <w:tc>
          <w:tcPr>
            <w:tcW w:w="3870" w:type="dxa"/>
          </w:tcPr>
          <w:p w14:paraId="00000457"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&lt;1%</w:t>
            </w:r>
          </w:p>
        </w:tc>
        <w:tc>
          <w:tcPr>
            <w:tcW w:w="2070" w:type="dxa"/>
          </w:tcPr>
          <w:p w14:paraId="00000458"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0.0</w:t>
            </w:r>
          </w:p>
        </w:tc>
      </w:tr>
      <w:tr w:rsidR="006F4992" w:rsidRPr="00BC7B3B" w14:paraId="310FF65D" w14:textId="77777777">
        <w:tc>
          <w:tcPr>
            <w:tcW w:w="3870" w:type="dxa"/>
          </w:tcPr>
          <w:p w14:paraId="00000459"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 or “PD-L1 low expression”</w:t>
            </w:r>
          </w:p>
        </w:tc>
        <w:tc>
          <w:tcPr>
            <w:tcW w:w="2070" w:type="dxa"/>
          </w:tcPr>
          <w:p w14:paraId="0000045A"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0.01</w:t>
            </w:r>
          </w:p>
        </w:tc>
      </w:tr>
      <w:tr w:rsidR="006F4992" w:rsidRPr="00BC7B3B" w14:paraId="4C6B2334" w14:textId="77777777">
        <w:tc>
          <w:tcPr>
            <w:tcW w:w="3870" w:type="dxa"/>
          </w:tcPr>
          <w:p w14:paraId="0000045B"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2-4%</w:t>
            </w:r>
          </w:p>
        </w:tc>
        <w:tc>
          <w:tcPr>
            <w:tcW w:w="2070" w:type="dxa"/>
          </w:tcPr>
          <w:p w14:paraId="0000045C"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0.03</w:t>
            </w:r>
          </w:p>
        </w:tc>
      </w:tr>
      <w:tr w:rsidR="006F4992" w:rsidRPr="00BC7B3B" w14:paraId="45325E6D" w14:textId="77777777">
        <w:tc>
          <w:tcPr>
            <w:tcW w:w="3870" w:type="dxa"/>
          </w:tcPr>
          <w:p w14:paraId="0000045D"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5-9%</w:t>
            </w:r>
          </w:p>
        </w:tc>
        <w:tc>
          <w:tcPr>
            <w:tcW w:w="2070" w:type="dxa"/>
          </w:tcPr>
          <w:p w14:paraId="0000045E"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0.05</w:t>
            </w:r>
          </w:p>
        </w:tc>
      </w:tr>
      <w:tr w:rsidR="006F4992" w:rsidRPr="00BC7B3B" w14:paraId="385D61F3" w14:textId="77777777">
        <w:tc>
          <w:tcPr>
            <w:tcW w:w="3870" w:type="dxa"/>
          </w:tcPr>
          <w:p w14:paraId="0000045F"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10-19%</w:t>
            </w:r>
          </w:p>
        </w:tc>
        <w:tc>
          <w:tcPr>
            <w:tcW w:w="2070" w:type="dxa"/>
          </w:tcPr>
          <w:p w14:paraId="00000460"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0.10</w:t>
            </w:r>
          </w:p>
        </w:tc>
      </w:tr>
      <w:tr w:rsidR="006F4992" w:rsidRPr="00BC7B3B" w14:paraId="718385C2" w14:textId="77777777">
        <w:tc>
          <w:tcPr>
            <w:tcW w:w="3870" w:type="dxa"/>
          </w:tcPr>
          <w:p w14:paraId="0000046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 xml:space="preserve">20-29% </w:t>
            </w:r>
          </w:p>
        </w:tc>
        <w:tc>
          <w:tcPr>
            <w:tcW w:w="2070" w:type="dxa"/>
          </w:tcPr>
          <w:p w14:paraId="00000462"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0.20</w:t>
            </w:r>
          </w:p>
        </w:tc>
      </w:tr>
      <w:tr w:rsidR="006F4992" w:rsidRPr="00BC7B3B" w14:paraId="5DAF658D" w14:textId="77777777">
        <w:tc>
          <w:tcPr>
            <w:tcW w:w="3870" w:type="dxa"/>
          </w:tcPr>
          <w:p w14:paraId="00000463"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30-39%</w:t>
            </w:r>
          </w:p>
        </w:tc>
        <w:tc>
          <w:tcPr>
            <w:tcW w:w="2070" w:type="dxa"/>
          </w:tcPr>
          <w:p w14:paraId="00000464"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0.30</w:t>
            </w:r>
          </w:p>
        </w:tc>
      </w:tr>
      <w:tr w:rsidR="006F4992" w:rsidRPr="00BC7B3B" w14:paraId="2CD7B8A7" w14:textId="77777777">
        <w:tc>
          <w:tcPr>
            <w:tcW w:w="3870" w:type="dxa"/>
          </w:tcPr>
          <w:p w14:paraId="00000465"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40-49%</w:t>
            </w:r>
          </w:p>
        </w:tc>
        <w:tc>
          <w:tcPr>
            <w:tcW w:w="2070" w:type="dxa"/>
          </w:tcPr>
          <w:p w14:paraId="00000466"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0.40</w:t>
            </w:r>
          </w:p>
        </w:tc>
      </w:tr>
      <w:tr w:rsidR="006F4992" w:rsidRPr="00BC7B3B" w14:paraId="6AD39DC1" w14:textId="77777777">
        <w:tc>
          <w:tcPr>
            <w:tcW w:w="3870" w:type="dxa"/>
          </w:tcPr>
          <w:p w14:paraId="00000467"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50-59% or “PD-L1 high expression”</w:t>
            </w:r>
          </w:p>
        </w:tc>
        <w:tc>
          <w:tcPr>
            <w:tcW w:w="2070" w:type="dxa"/>
          </w:tcPr>
          <w:p w14:paraId="00000468"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0.50</w:t>
            </w:r>
          </w:p>
        </w:tc>
      </w:tr>
      <w:tr w:rsidR="006F4992" w:rsidRPr="00BC7B3B" w14:paraId="5357F311" w14:textId="77777777">
        <w:tc>
          <w:tcPr>
            <w:tcW w:w="3870" w:type="dxa"/>
          </w:tcPr>
          <w:p w14:paraId="00000469"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60-69%</w:t>
            </w:r>
          </w:p>
        </w:tc>
        <w:tc>
          <w:tcPr>
            <w:tcW w:w="2070" w:type="dxa"/>
          </w:tcPr>
          <w:p w14:paraId="0000046A"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0.60</w:t>
            </w:r>
          </w:p>
        </w:tc>
      </w:tr>
      <w:tr w:rsidR="006F4992" w:rsidRPr="00BC7B3B" w14:paraId="7014BA0D" w14:textId="77777777">
        <w:tc>
          <w:tcPr>
            <w:tcW w:w="3870" w:type="dxa"/>
          </w:tcPr>
          <w:p w14:paraId="0000046B"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 xml:space="preserve">70-79% </w:t>
            </w:r>
          </w:p>
        </w:tc>
        <w:tc>
          <w:tcPr>
            <w:tcW w:w="2070" w:type="dxa"/>
          </w:tcPr>
          <w:p w14:paraId="0000046C"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0.70</w:t>
            </w:r>
          </w:p>
        </w:tc>
      </w:tr>
      <w:tr w:rsidR="006F4992" w:rsidRPr="00BC7B3B" w14:paraId="66326D9F" w14:textId="77777777">
        <w:tc>
          <w:tcPr>
            <w:tcW w:w="3870" w:type="dxa"/>
          </w:tcPr>
          <w:p w14:paraId="0000046D"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80-89%</w:t>
            </w:r>
          </w:p>
        </w:tc>
        <w:tc>
          <w:tcPr>
            <w:tcW w:w="2070" w:type="dxa"/>
          </w:tcPr>
          <w:p w14:paraId="0000046E"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0.80</w:t>
            </w:r>
          </w:p>
        </w:tc>
      </w:tr>
      <w:tr w:rsidR="006F4992" w:rsidRPr="00BC7B3B" w14:paraId="37A451FE" w14:textId="77777777">
        <w:tc>
          <w:tcPr>
            <w:tcW w:w="3870" w:type="dxa"/>
          </w:tcPr>
          <w:p w14:paraId="0000046F"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90-99%</w:t>
            </w:r>
          </w:p>
        </w:tc>
        <w:tc>
          <w:tcPr>
            <w:tcW w:w="2070" w:type="dxa"/>
          </w:tcPr>
          <w:p w14:paraId="00000470"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0.90</w:t>
            </w:r>
          </w:p>
        </w:tc>
      </w:tr>
      <w:tr w:rsidR="006F4992" w:rsidRPr="00BC7B3B" w14:paraId="35EA3FF6" w14:textId="77777777">
        <w:tc>
          <w:tcPr>
            <w:tcW w:w="3870" w:type="dxa"/>
          </w:tcPr>
          <w:p w14:paraId="0000047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100%</w:t>
            </w:r>
          </w:p>
        </w:tc>
        <w:tc>
          <w:tcPr>
            <w:tcW w:w="2070" w:type="dxa"/>
          </w:tcPr>
          <w:p w14:paraId="00000472"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1.00</w:t>
            </w:r>
          </w:p>
        </w:tc>
      </w:tr>
      <w:tr w:rsidR="006F4992" w:rsidRPr="00BC7B3B" w14:paraId="76A48D2A" w14:textId="77777777">
        <w:tc>
          <w:tcPr>
            <w:tcW w:w="3870" w:type="dxa"/>
          </w:tcPr>
          <w:p w14:paraId="00000473"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Not Reported/Indeterminate</w:t>
            </w:r>
          </w:p>
        </w:tc>
        <w:tc>
          <w:tcPr>
            <w:tcW w:w="2070" w:type="dxa"/>
          </w:tcPr>
          <w:p w14:paraId="00000474"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0.0</w:t>
            </w:r>
          </w:p>
        </w:tc>
      </w:tr>
    </w:tbl>
    <w:p w14:paraId="00000475" w14:textId="77777777" w:rsidR="006F4992" w:rsidRPr="00BC7B3B" w:rsidRDefault="006F4992">
      <w:pPr>
        <w:rPr>
          <w:rFonts w:ascii="Times New Roman" w:eastAsia="Times New Roman" w:hAnsi="Times New Roman" w:cs="Times New Roman"/>
          <w:b/>
        </w:rPr>
      </w:pPr>
    </w:p>
    <w:p w14:paraId="00000476" w14:textId="77777777" w:rsidR="006F4992" w:rsidRPr="00BC7B3B" w:rsidRDefault="006F4992">
      <w:pPr>
        <w:rPr>
          <w:rFonts w:ascii="Times New Roman" w:eastAsia="Times New Roman" w:hAnsi="Times New Roman" w:cs="Times New Roman"/>
          <w:b/>
        </w:rPr>
      </w:pPr>
    </w:p>
    <w:p w14:paraId="00000477" w14:textId="77777777" w:rsidR="006F4992" w:rsidRPr="00BC7B3B" w:rsidRDefault="006F4992">
      <w:pPr>
        <w:rPr>
          <w:rFonts w:ascii="Times New Roman" w:eastAsia="Times New Roman" w:hAnsi="Times New Roman" w:cs="Times New Roman"/>
          <w:b/>
        </w:rPr>
      </w:pPr>
    </w:p>
    <w:p w14:paraId="00000478" w14:textId="77777777" w:rsidR="006F4992" w:rsidRPr="00BC7B3B" w:rsidRDefault="006F4992">
      <w:pPr>
        <w:rPr>
          <w:rFonts w:ascii="Times New Roman" w:eastAsia="Times New Roman" w:hAnsi="Times New Roman" w:cs="Times New Roman"/>
          <w:b/>
        </w:rPr>
      </w:pPr>
    </w:p>
    <w:p w14:paraId="00000479" w14:textId="77777777" w:rsidR="006F4992" w:rsidRPr="00BC7B3B" w:rsidRDefault="006F4992">
      <w:pPr>
        <w:rPr>
          <w:rFonts w:ascii="Times New Roman" w:eastAsia="Times New Roman" w:hAnsi="Times New Roman" w:cs="Times New Roman"/>
          <w:b/>
        </w:rPr>
      </w:pPr>
    </w:p>
    <w:p w14:paraId="0000047A" w14:textId="77777777" w:rsidR="006F4992" w:rsidRPr="00BC7B3B" w:rsidRDefault="006F4992">
      <w:pPr>
        <w:rPr>
          <w:rFonts w:ascii="Times New Roman" w:eastAsia="Times New Roman" w:hAnsi="Times New Roman" w:cs="Times New Roman"/>
          <w:b/>
        </w:rPr>
      </w:pPr>
    </w:p>
    <w:p w14:paraId="0000047B" w14:textId="77777777" w:rsidR="006F4992" w:rsidRPr="00BC7B3B" w:rsidRDefault="006F4992">
      <w:pPr>
        <w:rPr>
          <w:rFonts w:ascii="Times New Roman" w:eastAsia="Times New Roman" w:hAnsi="Times New Roman" w:cs="Times New Roman"/>
          <w:b/>
        </w:rPr>
      </w:pPr>
    </w:p>
    <w:p w14:paraId="0000047C" w14:textId="77777777" w:rsidR="006F4992" w:rsidRPr="00BC7B3B" w:rsidRDefault="006F4992">
      <w:pPr>
        <w:rPr>
          <w:rFonts w:ascii="Times New Roman" w:eastAsia="Times New Roman" w:hAnsi="Times New Roman" w:cs="Times New Roman"/>
          <w:b/>
        </w:rPr>
      </w:pPr>
    </w:p>
    <w:p w14:paraId="0000047D" w14:textId="77777777" w:rsidR="006F4992" w:rsidRPr="00BC7B3B" w:rsidRDefault="006F4992">
      <w:pPr>
        <w:rPr>
          <w:rFonts w:ascii="Times New Roman" w:eastAsia="Times New Roman" w:hAnsi="Times New Roman" w:cs="Times New Roman"/>
          <w:b/>
        </w:rPr>
      </w:pPr>
    </w:p>
    <w:p w14:paraId="0000047E" w14:textId="77777777" w:rsidR="006F4992" w:rsidRPr="00BC7B3B" w:rsidRDefault="006F4992">
      <w:pPr>
        <w:rPr>
          <w:rFonts w:ascii="Times New Roman" w:eastAsia="Times New Roman" w:hAnsi="Times New Roman" w:cs="Times New Roman"/>
          <w:b/>
        </w:rPr>
      </w:pPr>
    </w:p>
    <w:p w14:paraId="0000047F" w14:textId="77777777" w:rsidR="006F4992" w:rsidRPr="00BC7B3B" w:rsidRDefault="006F4992">
      <w:pPr>
        <w:rPr>
          <w:rFonts w:ascii="Times New Roman" w:eastAsia="Times New Roman" w:hAnsi="Times New Roman" w:cs="Times New Roman"/>
          <w:b/>
        </w:rPr>
      </w:pPr>
    </w:p>
    <w:p w14:paraId="00000480" w14:textId="77777777" w:rsidR="006F4992" w:rsidRPr="00BC7B3B" w:rsidRDefault="006F4992">
      <w:pPr>
        <w:rPr>
          <w:rFonts w:ascii="Times New Roman" w:eastAsia="Times New Roman" w:hAnsi="Times New Roman" w:cs="Times New Roman"/>
          <w:b/>
        </w:rPr>
      </w:pPr>
    </w:p>
    <w:p w14:paraId="00000481" w14:textId="77777777" w:rsidR="006F4992" w:rsidRPr="00BC7B3B" w:rsidRDefault="006F4992">
      <w:pPr>
        <w:rPr>
          <w:rFonts w:ascii="Times New Roman" w:eastAsia="Times New Roman" w:hAnsi="Times New Roman" w:cs="Times New Roman"/>
          <w:b/>
        </w:rPr>
      </w:pPr>
    </w:p>
    <w:p w14:paraId="00000482" w14:textId="77777777" w:rsidR="006F4992" w:rsidRPr="00BC7B3B" w:rsidRDefault="006F4992">
      <w:pPr>
        <w:rPr>
          <w:rFonts w:ascii="Times New Roman" w:eastAsia="Times New Roman" w:hAnsi="Times New Roman" w:cs="Times New Roman"/>
          <w:b/>
        </w:rPr>
      </w:pPr>
    </w:p>
    <w:p w14:paraId="00000483" w14:textId="77777777" w:rsidR="006F4992" w:rsidRPr="00BC7B3B" w:rsidRDefault="006F4992">
      <w:pPr>
        <w:rPr>
          <w:rFonts w:ascii="Times New Roman" w:eastAsia="Times New Roman" w:hAnsi="Times New Roman" w:cs="Times New Roman"/>
          <w:b/>
        </w:rPr>
      </w:pPr>
    </w:p>
    <w:p w14:paraId="00000484" w14:textId="77777777" w:rsidR="006F4992" w:rsidRPr="00BC7B3B" w:rsidRDefault="006F4992">
      <w:pPr>
        <w:rPr>
          <w:rFonts w:ascii="Times New Roman" w:eastAsia="Times New Roman" w:hAnsi="Times New Roman" w:cs="Times New Roman"/>
          <w:b/>
        </w:rPr>
      </w:pPr>
    </w:p>
    <w:p w14:paraId="00000485" w14:textId="77777777" w:rsidR="006F4992" w:rsidRPr="00BC7B3B" w:rsidRDefault="006F4992">
      <w:pPr>
        <w:rPr>
          <w:rFonts w:ascii="Times New Roman" w:eastAsia="Times New Roman" w:hAnsi="Times New Roman" w:cs="Times New Roman"/>
          <w:b/>
        </w:rPr>
      </w:pPr>
    </w:p>
    <w:p w14:paraId="00000486" w14:textId="77777777" w:rsidR="006F4992" w:rsidRPr="00BC7B3B" w:rsidRDefault="006F4992">
      <w:pPr>
        <w:rPr>
          <w:rFonts w:ascii="Times New Roman" w:eastAsia="Times New Roman" w:hAnsi="Times New Roman" w:cs="Times New Roman"/>
          <w:b/>
        </w:rPr>
      </w:pPr>
    </w:p>
    <w:p w14:paraId="00000487" w14:textId="77777777" w:rsidR="006F4992" w:rsidRPr="00BC7B3B" w:rsidRDefault="006F4992">
      <w:pPr>
        <w:rPr>
          <w:rFonts w:ascii="Times New Roman" w:eastAsia="Times New Roman" w:hAnsi="Times New Roman" w:cs="Times New Roman"/>
          <w:b/>
        </w:rPr>
      </w:pPr>
    </w:p>
    <w:p w14:paraId="00000488"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b/>
        </w:rPr>
        <w:lastRenderedPageBreak/>
        <w:t xml:space="preserve">Supplemental Table 8: </w:t>
      </w:r>
      <w:r w:rsidRPr="00BC7B3B">
        <w:rPr>
          <w:rFonts w:ascii="Times New Roman" w:eastAsia="Times New Roman" w:hAnsi="Times New Roman" w:cs="Times New Roman"/>
        </w:rPr>
        <w:t>Categorization of first-line therapies based on drug combinations used</w:t>
      </w:r>
    </w:p>
    <w:tbl>
      <w:tblPr>
        <w:tblStyle w:val="aa"/>
        <w:tblW w:w="8978"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50"/>
        <w:gridCol w:w="5828"/>
      </w:tblGrid>
      <w:tr w:rsidR="006F4992" w:rsidRPr="00BC7B3B" w14:paraId="21C88B6E" w14:textId="77777777">
        <w:tc>
          <w:tcPr>
            <w:tcW w:w="3150" w:type="dxa"/>
          </w:tcPr>
          <w:p w14:paraId="00000489"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Therapy Type</w:t>
            </w:r>
          </w:p>
        </w:tc>
        <w:tc>
          <w:tcPr>
            <w:tcW w:w="5828" w:type="dxa"/>
          </w:tcPr>
          <w:p w14:paraId="0000048A" w14:textId="77777777" w:rsidR="006F4992" w:rsidRPr="00BC7B3B" w:rsidRDefault="00F60F30">
            <w:pPr>
              <w:jc w:val="center"/>
              <w:rPr>
                <w:rFonts w:ascii="Times New Roman" w:eastAsia="Times New Roman" w:hAnsi="Times New Roman" w:cs="Times New Roman"/>
                <w:b/>
                <w:sz w:val="22"/>
                <w:szCs w:val="22"/>
              </w:rPr>
            </w:pPr>
            <w:r w:rsidRPr="00BC7B3B">
              <w:rPr>
                <w:rFonts w:ascii="Times New Roman" w:eastAsia="Times New Roman" w:hAnsi="Times New Roman" w:cs="Times New Roman"/>
                <w:b/>
                <w:sz w:val="22"/>
                <w:szCs w:val="22"/>
              </w:rPr>
              <w:t>Description</w:t>
            </w:r>
          </w:p>
        </w:tc>
      </w:tr>
      <w:tr w:rsidR="006F4992" w:rsidRPr="00BC7B3B" w14:paraId="2599C883" w14:textId="77777777">
        <w:tc>
          <w:tcPr>
            <w:tcW w:w="3150" w:type="dxa"/>
          </w:tcPr>
          <w:p w14:paraId="0000048B"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IO Monotherapy</w:t>
            </w:r>
          </w:p>
        </w:tc>
        <w:tc>
          <w:tcPr>
            <w:tcW w:w="5828" w:type="dxa"/>
          </w:tcPr>
          <w:p w14:paraId="0000048C"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 xml:space="preserve">Nivolumab, pembrolizumab, atezolizumab, durvalumab, cemiplimab or ipilimumab/nivolumab </w:t>
            </w:r>
          </w:p>
        </w:tc>
      </w:tr>
      <w:tr w:rsidR="006F4992" w:rsidRPr="00BC7B3B" w14:paraId="17AE235B" w14:textId="77777777">
        <w:tc>
          <w:tcPr>
            <w:tcW w:w="3150" w:type="dxa"/>
          </w:tcPr>
          <w:p w14:paraId="0000048D"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Chemotherapy</w:t>
            </w:r>
          </w:p>
        </w:tc>
        <w:tc>
          <w:tcPr>
            <w:tcW w:w="5828" w:type="dxa"/>
          </w:tcPr>
          <w:p w14:paraId="0000048E"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Cisplatin or carboplatin with concurrent vinorelbine, docetaxel, gemcitabine, pemetrexed, or paclitaxel</w:t>
            </w:r>
          </w:p>
        </w:tc>
      </w:tr>
      <w:tr w:rsidR="006F4992" w:rsidRPr="00BC7B3B" w14:paraId="0E8F24C4" w14:textId="77777777">
        <w:tc>
          <w:tcPr>
            <w:tcW w:w="3150" w:type="dxa"/>
          </w:tcPr>
          <w:p w14:paraId="0000048F"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Combination Therapy</w:t>
            </w:r>
          </w:p>
        </w:tc>
        <w:tc>
          <w:tcPr>
            <w:tcW w:w="5828" w:type="dxa"/>
          </w:tcPr>
          <w:p w14:paraId="00000490"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IO monotherapy with concurrent cisplatin or carboplatin</w:t>
            </w:r>
          </w:p>
        </w:tc>
      </w:tr>
      <w:tr w:rsidR="006F4992" w:rsidRPr="00BC7B3B" w14:paraId="24822A5A" w14:textId="77777777">
        <w:tc>
          <w:tcPr>
            <w:tcW w:w="3150" w:type="dxa"/>
          </w:tcPr>
          <w:p w14:paraId="0000049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Anti-ALK Drug</w:t>
            </w:r>
          </w:p>
        </w:tc>
        <w:tc>
          <w:tcPr>
            <w:tcW w:w="5828" w:type="dxa"/>
          </w:tcPr>
          <w:p w14:paraId="00000492"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Alectinib, ceritinib, or brigatinib</w:t>
            </w:r>
          </w:p>
        </w:tc>
      </w:tr>
      <w:tr w:rsidR="006F4992" w:rsidRPr="00BC7B3B" w14:paraId="309F8C8C" w14:textId="77777777">
        <w:tc>
          <w:tcPr>
            <w:tcW w:w="3150" w:type="dxa"/>
          </w:tcPr>
          <w:p w14:paraId="00000493"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Anti-EGFR Drug</w:t>
            </w:r>
          </w:p>
        </w:tc>
        <w:tc>
          <w:tcPr>
            <w:tcW w:w="5828" w:type="dxa"/>
          </w:tcPr>
          <w:p w14:paraId="00000494"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Osimertinib, erlotinib, gefitinib, or afatinib</w:t>
            </w:r>
          </w:p>
        </w:tc>
      </w:tr>
      <w:tr w:rsidR="006F4992" w:rsidRPr="00BC7B3B" w14:paraId="73DFA621" w14:textId="77777777">
        <w:tc>
          <w:tcPr>
            <w:tcW w:w="3150" w:type="dxa"/>
          </w:tcPr>
          <w:p w14:paraId="00000495"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Anti-ROS1 Drug</w:t>
            </w:r>
          </w:p>
        </w:tc>
        <w:tc>
          <w:tcPr>
            <w:tcW w:w="5828" w:type="dxa"/>
          </w:tcPr>
          <w:p w14:paraId="00000496"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Crizotinib, entrectinib, or repotrectinib</w:t>
            </w:r>
          </w:p>
        </w:tc>
      </w:tr>
      <w:tr w:rsidR="006F4992" w:rsidRPr="00BC7B3B" w14:paraId="65F546EF" w14:textId="77777777">
        <w:tc>
          <w:tcPr>
            <w:tcW w:w="3150" w:type="dxa"/>
          </w:tcPr>
          <w:p w14:paraId="00000497"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Anti-BRAF Drug</w:t>
            </w:r>
          </w:p>
        </w:tc>
        <w:tc>
          <w:tcPr>
            <w:tcW w:w="5828" w:type="dxa"/>
          </w:tcPr>
          <w:p w14:paraId="00000498"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Dabrafenib/trametinib, binimetinib/encorafenib, dabrafenib, tramatenib, binimetinib, or encorafenib</w:t>
            </w:r>
          </w:p>
        </w:tc>
      </w:tr>
      <w:tr w:rsidR="006F4992" w:rsidRPr="00BC7B3B" w14:paraId="0DAF1DE9" w14:textId="77777777">
        <w:tc>
          <w:tcPr>
            <w:tcW w:w="3150" w:type="dxa"/>
          </w:tcPr>
          <w:p w14:paraId="00000499"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Anti-RAS Drug</w:t>
            </w:r>
          </w:p>
        </w:tc>
        <w:tc>
          <w:tcPr>
            <w:tcW w:w="5828" w:type="dxa"/>
          </w:tcPr>
          <w:p w14:paraId="0000049A"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Sotorasib or adagrasib</w:t>
            </w:r>
          </w:p>
        </w:tc>
      </w:tr>
      <w:tr w:rsidR="006F4992" w:rsidRPr="00BC7B3B" w14:paraId="121B3A61" w14:textId="77777777">
        <w:tc>
          <w:tcPr>
            <w:tcW w:w="3150" w:type="dxa"/>
          </w:tcPr>
          <w:p w14:paraId="0000049B"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Other Chemotherapy</w:t>
            </w:r>
          </w:p>
        </w:tc>
        <w:tc>
          <w:tcPr>
            <w:tcW w:w="5828" w:type="dxa"/>
          </w:tcPr>
          <w:p w14:paraId="0000049C"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Vinorelbine, docetaxel, gemcitabine, pemetrexed, or paclitaxel without concurrent IO therapy</w:t>
            </w:r>
          </w:p>
        </w:tc>
      </w:tr>
      <w:tr w:rsidR="006F4992" w:rsidRPr="00BC7B3B" w14:paraId="399B60B3" w14:textId="77777777">
        <w:tc>
          <w:tcPr>
            <w:tcW w:w="3150" w:type="dxa"/>
          </w:tcPr>
          <w:p w14:paraId="0000049D"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Carboplatin Monotherapy</w:t>
            </w:r>
          </w:p>
        </w:tc>
        <w:tc>
          <w:tcPr>
            <w:tcW w:w="5828" w:type="dxa"/>
          </w:tcPr>
          <w:p w14:paraId="0000049E"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Carboplatin alone</w:t>
            </w:r>
          </w:p>
        </w:tc>
      </w:tr>
      <w:tr w:rsidR="006F4992" w:rsidRPr="00BC7B3B" w14:paraId="18D9751E" w14:textId="77777777">
        <w:tc>
          <w:tcPr>
            <w:tcW w:w="3150" w:type="dxa"/>
          </w:tcPr>
          <w:p w14:paraId="0000049F"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Cisplatin Monotherapy</w:t>
            </w:r>
          </w:p>
        </w:tc>
        <w:tc>
          <w:tcPr>
            <w:tcW w:w="5828" w:type="dxa"/>
          </w:tcPr>
          <w:p w14:paraId="000004A0"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Cisplatin alone</w:t>
            </w:r>
          </w:p>
        </w:tc>
      </w:tr>
      <w:tr w:rsidR="006F4992" w:rsidRPr="00BC7B3B" w14:paraId="696EBB50" w14:textId="77777777">
        <w:tc>
          <w:tcPr>
            <w:tcW w:w="3150" w:type="dxa"/>
          </w:tcPr>
          <w:p w14:paraId="000004A1"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TRK Inhibitor</w:t>
            </w:r>
          </w:p>
        </w:tc>
        <w:tc>
          <w:tcPr>
            <w:tcW w:w="5828" w:type="dxa"/>
          </w:tcPr>
          <w:p w14:paraId="000004A2"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Imatinib, dasatinib, nilotinib, bosutinib</w:t>
            </w:r>
          </w:p>
        </w:tc>
      </w:tr>
      <w:tr w:rsidR="006F4992" w:rsidRPr="00BC7B3B" w14:paraId="5814EDD6" w14:textId="77777777">
        <w:tc>
          <w:tcPr>
            <w:tcW w:w="3150" w:type="dxa"/>
          </w:tcPr>
          <w:p w14:paraId="000004A3"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MET Inhibitor</w:t>
            </w:r>
          </w:p>
        </w:tc>
        <w:tc>
          <w:tcPr>
            <w:tcW w:w="5828" w:type="dxa"/>
          </w:tcPr>
          <w:p w14:paraId="000004A4"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Capmatinib or tepotinib</w:t>
            </w:r>
          </w:p>
        </w:tc>
      </w:tr>
      <w:tr w:rsidR="006F4992" w:rsidRPr="00BC7B3B" w14:paraId="35F51BA9" w14:textId="77777777">
        <w:tc>
          <w:tcPr>
            <w:tcW w:w="3150" w:type="dxa"/>
          </w:tcPr>
          <w:p w14:paraId="000004A5"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Other Therapy</w:t>
            </w:r>
          </w:p>
        </w:tc>
        <w:tc>
          <w:tcPr>
            <w:tcW w:w="5828" w:type="dxa"/>
          </w:tcPr>
          <w:p w14:paraId="000004A6" w14:textId="77777777" w:rsidR="006F4992" w:rsidRPr="00BC7B3B" w:rsidRDefault="00F60F30">
            <w:pPr>
              <w:jc w:val="center"/>
              <w:rPr>
                <w:rFonts w:ascii="Times New Roman" w:eastAsia="Times New Roman" w:hAnsi="Times New Roman" w:cs="Times New Roman"/>
                <w:sz w:val="22"/>
                <w:szCs w:val="22"/>
              </w:rPr>
            </w:pPr>
            <w:r w:rsidRPr="00BC7B3B">
              <w:rPr>
                <w:rFonts w:ascii="Times New Roman" w:eastAsia="Times New Roman" w:hAnsi="Times New Roman" w:cs="Times New Roman"/>
                <w:sz w:val="22"/>
                <w:szCs w:val="22"/>
              </w:rPr>
              <w:t>Does not fit into the above categories</w:t>
            </w:r>
          </w:p>
        </w:tc>
      </w:tr>
    </w:tbl>
    <w:p w14:paraId="000004A7" w14:textId="77777777" w:rsidR="006F4992" w:rsidRPr="00BC7B3B" w:rsidRDefault="006F4992">
      <w:pPr>
        <w:rPr>
          <w:rFonts w:ascii="Times New Roman" w:eastAsia="Times New Roman" w:hAnsi="Times New Roman" w:cs="Times New Roman"/>
          <w:b/>
        </w:rPr>
        <w:sectPr w:rsidR="006F4992" w:rsidRPr="00BC7B3B">
          <w:pgSz w:w="15840" w:h="12226" w:orient="landscape"/>
          <w:pgMar w:top="1037" w:right="1642" w:bottom="1296" w:left="1296" w:header="0" w:footer="1440" w:gutter="0"/>
          <w:lnNumType w:countBy="1" w:restart="continuous"/>
          <w:cols w:space="720"/>
        </w:sectPr>
      </w:pPr>
    </w:p>
    <w:p w14:paraId="000004A8" w14:textId="77777777" w:rsidR="006F4992" w:rsidRPr="00BC7B3B" w:rsidRDefault="00F60F30">
      <w:pPr>
        <w:rPr>
          <w:rFonts w:ascii="Times New Roman" w:eastAsia="Times New Roman" w:hAnsi="Times New Roman" w:cs="Times New Roman"/>
          <w:b/>
        </w:rPr>
      </w:pPr>
      <w:r w:rsidRPr="00BC7B3B">
        <w:rPr>
          <w:rFonts w:ascii="Times New Roman" w:eastAsia="Times New Roman" w:hAnsi="Times New Roman" w:cs="Times New Roman"/>
          <w:b/>
        </w:rPr>
        <w:lastRenderedPageBreak/>
        <w:t>References:</w:t>
      </w:r>
    </w:p>
    <w:p w14:paraId="000004A9"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1.</w:t>
      </w:r>
      <w:r w:rsidRPr="00BC7B3B">
        <w:rPr>
          <w:rFonts w:ascii="Times New Roman" w:eastAsia="Times New Roman" w:hAnsi="Times New Roman" w:cs="Times New Roman"/>
          <w:color w:val="000000"/>
        </w:rPr>
        <w:tab/>
        <w:t xml:space="preserve">Yu H, Boyle TA, Zhou C, Rimm DL, Hirsch FR. PD-L1 Expression in Lung Cancer. </w:t>
      </w:r>
      <w:r w:rsidRPr="00BC7B3B">
        <w:rPr>
          <w:rFonts w:ascii="Times New Roman" w:eastAsia="Times New Roman" w:hAnsi="Times New Roman" w:cs="Times New Roman"/>
          <w:i/>
          <w:color w:val="000000"/>
        </w:rPr>
        <w:t>J Thorac Oncol Off Publ Int Assoc Study Lung Cancer</w:t>
      </w:r>
      <w:r w:rsidRPr="00BC7B3B">
        <w:rPr>
          <w:rFonts w:ascii="Times New Roman" w:eastAsia="Times New Roman" w:hAnsi="Times New Roman" w:cs="Times New Roman"/>
          <w:color w:val="000000"/>
        </w:rPr>
        <w:t>. 2016;11(7):964-975. doi:10.1016/j.jtho.2016.04.014</w:t>
      </w:r>
    </w:p>
    <w:p w14:paraId="000004AA"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2.</w:t>
      </w:r>
      <w:r w:rsidRPr="00BC7B3B">
        <w:rPr>
          <w:rFonts w:ascii="Times New Roman" w:eastAsia="Times New Roman" w:hAnsi="Times New Roman" w:cs="Times New Roman"/>
          <w:color w:val="000000"/>
        </w:rPr>
        <w:tab/>
        <w:t xml:space="preserve">Oun R, Moussa YE, Wheate NJ. The side effects of platinum-based chemotherapy drugs: a review for chemists. </w:t>
      </w:r>
      <w:r w:rsidRPr="00BC7B3B">
        <w:rPr>
          <w:rFonts w:ascii="Times New Roman" w:eastAsia="Times New Roman" w:hAnsi="Times New Roman" w:cs="Times New Roman"/>
          <w:i/>
          <w:color w:val="000000"/>
        </w:rPr>
        <w:t>Dalton Trans Camb Engl 2003</w:t>
      </w:r>
      <w:r w:rsidRPr="00BC7B3B">
        <w:rPr>
          <w:rFonts w:ascii="Times New Roman" w:eastAsia="Times New Roman" w:hAnsi="Times New Roman" w:cs="Times New Roman"/>
          <w:color w:val="000000"/>
        </w:rPr>
        <w:t>. 2018;47(19):6645-6653. doi:10.1039/c8dt00838h</w:t>
      </w:r>
    </w:p>
    <w:p w14:paraId="000004AB"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lang w:val="it-IT"/>
        </w:rPr>
        <w:t>3.</w:t>
      </w:r>
      <w:r w:rsidRPr="00BC7B3B">
        <w:rPr>
          <w:rFonts w:ascii="Times New Roman" w:eastAsia="Times New Roman" w:hAnsi="Times New Roman" w:cs="Times New Roman"/>
          <w:color w:val="000000"/>
          <w:lang w:val="it-IT"/>
        </w:rPr>
        <w:tab/>
        <w:t xml:space="preserve">Lahiri A, Maji A, Potdar PD, et al. </w:t>
      </w:r>
      <w:r w:rsidRPr="00BC7B3B">
        <w:rPr>
          <w:rFonts w:ascii="Times New Roman" w:eastAsia="Times New Roman" w:hAnsi="Times New Roman" w:cs="Times New Roman"/>
          <w:color w:val="000000"/>
        </w:rPr>
        <w:t xml:space="preserve">Lung cancer immunotherapy: progress, pitfalls, and promises. </w:t>
      </w:r>
      <w:r w:rsidRPr="00BC7B3B">
        <w:rPr>
          <w:rFonts w:ascii="Times New Roman" w:eastAsia="Times New Roman" w:hAnsi="Times New Roman" w:cs="Times New Roman"/>
          <w:i/>
          <w:color w:val="000000"/>
        </w:rPr>
        <w:t>Mol Cancer</w:t>
      </w:r>
      <w:r w:rsidRPr="00BC7B3B">
        <w:rPr>
          <w:rFonts w:ascii="Times New Roman" w:eastAsia="Times New Roman" w:hAnsi="Times New Roman" w:cs="Times New Roman"/>
          <w:color w:val="000000"/>
        </w:rPr>
        <w:t>. 2023;22:40. doi:10.1186/s12943-023-01740-y</w:t>
      </w:r>
    </w:p>
    <w:p w14:paraId="000004AC"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4.</w:t>
      </w:r>
      <w:r w:rsidRPr="00BC7B3B">
        <w:rPr>
          <w:rFonts w:ascii="Times New Roman" w:eastAsia="Times New Roman" w:hAnsi="Times New Roman" w:cs="Times New Roman"/>
          <w:color w:val="000000"/>
        </w:rPr>
        <w:tab/>
        <w:t xml:space="preserve">Garon EB, Rizvi NA, Hui R, et al. Pembrolizumab for the treatment of non-small-cell lung cancer. </w:t>
      </w:r>
      <w:r w:rsidRPr="00BC7B3B">
        <w:rPr>
          <w:rFonts w:ascii="Times New Roman" w:eastAsia="Times New Roman" w:hAnsi="Times New Roman" w:cs="Times New Roman"/>
          <w:i/>
          <w:color w:val="000000"/>
        </w:rPr>
        <w:t>N Engl J Med</w:t>
      </w:r>
      <w:r w:rsidRPr="00BC7B3B">
        <w:rPr>
          <w:rFonts w:ascii="Times New Roman" w:eastAsia="Times New Roman" w:hAnsi="Times New Roman" w:cs="Times New Roman"/>
          <w:color w:val="000000"/>
        </w:rPr>
        <w:t>. 2015;372(21):2018-2028. doi:10.1056/NEJMoa1501824</w:t>
      </w:r>
    </w:p>
    <w:p w14:paraId="000004AD"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5.</w:t>
      </w:r>
      <w:r w:rsidRPr="00BC7B3B">
        <w:rPr>
          <w:rFonts w:ascii="Times New Roman" w:eastAsia="Times New Roman" w:hAnsi="Times New Roman" w:cs="Times New Roman"/>
          <w:color w:val="000000"/>
        </w:rPr>
        <w:tab/>
        <w:t xml:space="preserve">Brahmer JR, Drake CG, Wollner I, et al. Phase I study of single-agent anti-programmed death-1 (MDX-1106) in refractory solid tumors: safety, clinical activity, pharmacodynamics, and immunologic correlates. </w:t>
      </w:r>
      <w:r w:rsidRPr="00BC7B3B">
        <w:rPr>
          <w:rFonts w:ascii="Times New Roman" w:eastAsia="Times New Roman" w:hAnsi="Times New Roman" w:cs="Times New Roman"/>
          <w:i/>
          <w:color w:val="000000"/>
        </w:rPr>
        <w:t>J Clin Oncol Off J Am Soc Clin Oncol</w:t>
      </w:r>
      <w:r w:rsidRPr="00BC7B3B">
        <w:rPr>
          <w:rFonts w:ascii="Times New Roman" w:eastAsia="Times New Roman" w:hAnsi="Times New Roman" w:cs="Times New Roman"/>
          <w:color w:val="000000"/>
        </w:rPr>
        <w:t>. 2010;28(19):3167-3175. doi:10.1200/JCO.2009.26.7609</w:t>
      </w:r>
    </w:p>
    <w:p w14:paraId="000004AE"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6.</w:t>
      </w:r>
      <w:r w:rsidRPr="00BC7B3B">
        <w:rPr>
          <w:rFonts w:ascii="Times New Roman" w:eastAsia="Times New Roman" w:hAnsi="Times New Roman" w:cs="Times New Roman"/>
          <w:color w:val="000000"/>
        </w:rPr>
        <w:tab/>
        <w:t xml:space="preserve">Reck M, Rodríguez-Abreu D, Robinson AG, et al. Pembrolizumab versus Chemotherapy for PD-L1–Positive Non–Small-Cell Lung Cancer. </w:t>
      </w:r>
      <w:r w:rsidRPr="00BC7B3B">
        <w:rPr>
          <w:rFonts w:ascii="Times New Roman" w:eastAsia="Times New Roman" w:hAnsi="Times New Roman" w:cs="Times New Roman"/>
          <w:i/>
          <w:color w:val="000000"/>
        </w:rPr>
        <w:t>N Engl J Med</w:t>
      </w:r>
      <w:r w:rsidRPr="00BC7B3B">
        <w:rPr>
          <w:rFonts w:ascii="Times New Roman" w:eastAsia="Times New Roman" w:hAnsi="Times New Roman" w:cs="Times New Roman"/>
          <w:color w:val="000000"/>
        </w:rPr>
        <w:t>. 2016;375(19):1823-1833. doi:10.1056/NEJMoa1606774</w:t>
      </w:r>
    </w:p>
    <w:p w14:paraId="000004AF"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7.</w:t>
      </w:r>
      <w:r w:rsidRPr="00BC7B3B">
        <w:rPr>
          <w:rFonts w:ascii="Times New Roman" w:eastAsia="Times New Roman" w:hAnsi="Times New Roman" w:cs="Times New Roman"/>
          <w:color w:val="000000"/>
        </w:rPr>
        <w:tab/>
        <w:t xml:space="preserve">Mok TSK, Wu YL, Kudaba I, et al. Pembrolizumab versus chemotherapy for previously untreated, PD-L1-expressing, locally advanced or metastatic non-small-cell lung cancer (KEYNOTE-042): a randomised, open-label, controlled, phase 3 trial. </w:t>
      </w:r>
      <w:r w:rsidRPr="00BC7B3B">
        <w:rPr>
          <w:rFonts w:ascii="Times New Roman" w:eastAsia="Times New Roman" w:hAnsi="Times New Roman" w:cs="Times New Roman"/>
          <w:i/>
          <w:color w:val="000000"/>
        </w:rPr>
        <w:t>Lancet Lond Engl</w:t>
      </w:r>
      <w:r w:rsidRPr="00BC7B3B">
        <w:rPr>
          <w:rFonts w:ascii="Times New Roman" w:eastAsia="Times New Roman" w:hAnsi="Times New Roman" w:cs="Times New Roman"/>
          <w:color w:val="000000"/>
        </w:rPr>
        <w:t>. 2019;393(10183):1819-1830. doi:10.1016/S0140-6736(18)32409-7</w:t>
      </w:r>
    </w:p>
    <w:p w14:paraId="000004B0" w14:textId="77777777" w:rsidR="006F4992" w:rsidRPr="00BC7B3B" w:rsidRDefault="0000000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sdt>
        <w:sdtPr>
          <w:rPr>
            <w:rFonts w:ascii="Times New Roman" w:hAnsi="Times New Roman" w:cs="Times New Roman"/>
          </w:rPr>
          <w:tag w:val="goog_rdk_24"/>
          <w:id w:val="778383602"/>
        </w:sdtPr>
        <w:sdtContent>
          <w:r w:rsidR="00F60F30" w:rsidRPr="00BC7B3B">
            <w:rPr>
              <w:rFonts w:ascii="Times New Roman" w:eastAsia="Gungsuh" w:hAnsi="Times New Roman" w:cs="Times New Roman"/>
              <w:color w:val="000000"/>
            </w:rPr>
            <w:t>8.</w:t>
          </w:r>
          <w:r w:rsidR="00F60F30" w:rsidRPr="00BC7B3B">
            <w:rPr>
              <w:rFonts w:ascii="Times New Roman" w:eastAsia="Gungsuh" w:hAnsi="Times New Roman" w:cs="Times New Roman"/>
              <w:color w:val="000000"/>
            </w:rPr>
            <w:tab/>
            <w:t xml:space="preserve">Di Federico A, De Giglio A, Parisi C, Gelsomino F, Ardizzoni A. PD-1/PD-L1 inhibitor monotherapy or in combination with chemotherapy as upfront treatment for advanced NSCLC with PD-L1 expression ≥ 50%: Selecting the best strategy. </w:t>
          </w:r>
        </w:sdtContent>
      </w:sdt>
      <w:r w:rsidR="00F60F30" w:rsidRPr="00BC7B3B">
        <w:rPr>
          <w:rFonts w:ascii="Times New Roman" w:eastAsia="Times New Roman" w:hAnsi="Times New Roman" w:cs="Times New Roman"/>
          <w:i/>
          <w:color w:val="000000"/>
        </w:rPr>
        <w:t>Crit Rev Oncol Hematol</w:t>
      </w:r>
      <w:r w:rsidR="00F60F30" w:rsidRPr="00BC7B3B">
        <w:rPr>
          <w:rFonts w:ascii="Times New Roman" w:eastAsia="Times New Roman" w:hAnsi="Times New Roman" w:cs="Times New Roman"/>
          <w:color w:val="000000"/>
        </w:rPr>
        <w:t>. 2021;160:103302. doi:10.1016/j.critrevonc.2021.103302</w:t>
      </w:r>
    </w:p>
    <w:p w14:paraId="000004B1"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lang w:val="pt-BR"/>
        </w:rPr>
      </w:pPr>
      <w:r w:rsidRPr="00BC7B3B">
        <w:rPr>
          <w:rFonts w:ascii="Times New Roman" w:eastAsia="Times New Roman" w:hAnsi="Times New Roman" w:cs="Times New Roman"/>
          <w:color w:val="000000"/>
        </w:rPr>
        <w:t>9.</w:t>
      </w:r>
      <w:r w:rsidRPr="00BC7B3B">
        <w:rPr>
          <w:rFonts w:ascii="Times New Roman" w:eastAsia="Times New Roman" w:hAnsi="Times New Roman" w:cs="Times New Roman"/>
          <w:color w:val="000000"/>
        </w:rPr>
        <w:tab/>
        <w:t xml:space="preserve">Gandhi L, Rodríguez-Abreu D, Gadgeel S, et al. Pembrolizumab plus Chemotherapy in Metastatic Non–Small-Cell Lung Cancer. </w:t>
      </w:r>
      <w:r w:rsidRPr="00BC7B3B">
        <w:rPr>
          <w:rFonts w:ascii="Times New Roman" w:eastAsia="Times New Roman" w:hAnsi="Times New Roman" w:cs="Times New Roman"/>
          <w:i/>
          <w:color w:val="000000"/>
          <w:lang w:val="pt-BR"/>
        </w:rPr>
        <w:t>N Engl J Med</w:t>
      </w:r>
      <w:r w:rsidRPr="00BC7B3B">
        <w:rPr>
          <w:rFonts w:ascii="Times New Roman" w:eastAsia="Times New Roman" w:hAnsi="Times New Roman" w:cs="Times New Roman"/>
          <w:color w:val="000000"/>
          <w:lang w:val="pt-BR"/>
        </w:rPr>
        <w:t>. 2018;378(22):2078-2092. doi:10.1056/NEJMoa1801005</w:t>
      </w:r>
    </w:p>
    <w:p w14:paraId="000004B2"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lang w:val="pt-BR"/>
        </w:rPr>
        <w:t>10.</w:t>
      </w:r>
      <w:r w:rsidRPr="00BC7B3B">
        <w:rPr>
          <w:rFonts w:ascii="Times New Roman" w:eastAsia="Times New Roman" w:hAnsi="Times New Roman" w:cs="Times New Roman"/>
          <w:color w:val="000000"/>
          <w:lang w:val="pt-BR"/>
        </w:rPr>
        <w:tab/>
        <w:t xml:space="preserve">Paz-Ares L, Luft A, Vicente D, et al. </w:t>
      </w:r>
      <w:r w:rsidRPr="00BC7B3B">
        <w:rPr>
          <w:rFonts w:ascii="Times New Roman" w:eastAsia="Times New Roman" w:hAnsi="Times New Roman" w:cs="Times New Roman"/>
          <w:color w:val="000000"/>
        </w:rPr>
        <w:t xml:space="preserve">Pembrolizumab plus Chemotherapy for Squamous Non–Small-Cell Lung Cancer. </w:t>
      </w:r>
      <w:r w:rsidRPr="00BC7B3B">
        <w:rPr>
          <w:rFonts w:ascii="Times New Roman" w:eastAsia="Times New Roman" w:hAnsi="Times New Roman" w:cs="Times New Roman"/>
          <w:i/>
          <w:color w:val="000000"/>
        </w:rPr>
        <w:t>N Engl J Med</w:t>
      </w:r>
      <w:r w:rsidRPr="00BC7B3B">
        <w:rPr>
          <w:rFonts w:ascii="Times New Roman" w:eastAsia="Times New Roman" w:hAnsi="Times New Roman" w:cs="Times New Roman"/>
          <w:color w:val="000000"/>
        </w:rPr>
        <w:t>. 2018;379(21):2040-2051. doi:10.1056/NEJMoa1810865</w:t>
      </w:r>
    </w:p>
    <w:p w14:paraId="000004B3"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11.</w:t>
      </w:r>
      <w:r w:rsidRPr="00BC7B3B">
        <w:rPr>
          <w:rFonts w:ascii="Times New Roman" w:eastAsia="Times New Roman" w:hAnsi="Times New Roman" w:cs="Times New Roman"/>
          <w:color w:val="000000"/>
        </w:rPr>
        <w:tab/>
        <w:t xml:space="preserve">Hellmann MD, Paz-Ares L, Bernabe Caro R, et al. Nivolumab plus Ipilimumab in Advanced Non-Small-Cell Lung Cancer. </w:t>
      </w:r>
      <w:r w:rsidRPr="00BC7B3B">
        <w:rPr>
          <w:rFonts w:ascii="Times New Roman" w:eastAsia="Times New Roman" w:hAnsi="Times New Roman" w:cs="Times New Roman"/>
          <w:i/>
          <w:color w:val="000000"/>
        </w:rPr>
        <w:t>N Engl J Med</w:t>
      </w:r>
      <w:r w:rsidRPr="00BC7B3B">
        <w:rPr>
          <w:rFonts w:ascii="Times New Roman" w:eastAsia="Times New Roman" w:hAnsi="Times New Roman" w:cs="Times New Roman"/>
          <w:color w:val="000000"/>
        </w:rPr>
        <w:t>. 2019;381(21):2020-2031. doi:10.1056/NEJMoa1910231</w:t>
      </w:r>
    </w:p>
    <w:p w14:paraId="000004B4"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12.</w:t>
      </w:r>
      <w:r w:rsidRPr="00BC7B3B">
        <w:rPr>
          <w:rFonts w:ascii="Times New Roman" w:eastAsia="Times New Roman" w:hAnsi="Times New Roman" w:cs="Times New Roman"/>
          <w:color w:val="000000"/>
        </w:rPr>
        <w:tab/>
        <w:t xml:space="preserve">Brahmer J, Reckamp KL, Baas P, et al. Nivolumab versus Docetaxel in Advanced Squamous-Cell Non-Small-Cell Lung Cancer. </w:t>
      </w:r>
      <w:r w:rsidRPr="00BC7B3B">
        <w:rPr>
          <w:rFonts w:ascii="Times New Roman" w:eastAsia="Times New Roman" w:hAnsi="Times New Roman" w:cs="Times New Roman"/>
          <w:i/>
          <w:color w:val="000000"/>
        </w:rPr>
        <w:t>N Engl J Med</w:t>
      </w:r>
      <w:r w:rsidRPr="00BC7B3B">
        <w:rPr>
          <w:rFonts w:ascii="Times New Roman" w:eastAsia="Times New Roman" w:hAnsi="Times New Roman" w:cs="Times New Roman"/>
          <w:color w:val="000000"/>
        </w:rPr>
        <w:t>. 2015;373(2):123-135. doi:10.1056/NEJMoa1504627</w:t>
      </w:r>
    </w:p>
    <w:p w14:paraId="000004B5"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13.</w:t>
      </w:r>
      <w:r w:rsidRPr="00BC7B3B">
        <w:rPr>
          <w:rFonts w:ascii="Times New Roman" w:eastAsia="Times New Roman" w:hAnsi="Times New Roman" w:cs="Times New Roman"/>
          <w:color w:val="000000"/>
        </w:rPr>
        <w:tab/>
        <w:t xml:space="preserve">Seymour L, Bogaerts J, Perrone A, et al. iRECIST: guidelines for response criteria for use in trials testing immunotherapeutics. </w:t>
      </w:r>
      <w:r w:rsidRPr="00BC7B3B">
        <w:rPr>
          <w:rFonts w:ascii="Times New Roman" w:eastAsia="Times New Roman" w:hAnsi="Times New Roman" w:cs="Times New Roman"/>
          <w:i/>
          <w:color w:val="000000"/>
        </w:rPr>
        <w:t>Lancet Oncol</w:t>
      </w:r>
      <w:r w:rsidRPr="00BC7B3B">
        <w:rPr>
          <w:rFonts w:ascii="Times New Roman" w:eastAsia="Times New Roman" w:hAnsi="Times New Roman" w:cs="Times New Roman"/>
          <w:color w:val="000000"/>
        </w:rPr>
        <w:t>. 2017;18(3):e143-e152. doi:10.1016/S1470-2045(17)30074-8</w:t>
      </w:r>
    </w:p>
    <w:p w14:paraId="000004B6"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lastRenderedPageBreak/>
        <w:t>14.</w:t>
      </w:r>
      <w:r w:rsidRPr="00BC7B3B">
        <w:rPr>
          <w:rFonts w:ascii="Times New Roman" w:eastAsia="Times New Roman" w:hAnsi="Times New Roman" w:cs="Times New Roman"/>
          <w:color w:val="000000"/>
        </w:rPr>
        <w:tab/>
        <w:t xml:space="preserve">Gould MK, Huang BZ, Tammemagi MC, Kinar Y, Shiff R. Machine Learning for Early Lung Cancer Identification Using Routine Clinical and Laboratory Data. </w:t>
      </w:r>
      <w:r w:rsidRPr="00BC7B3B">
        <w:rPr>
          <w:rFonts w:ascii="Times New Roman" w:eastAsia="Times New Roman" w:hAnsi="Times New Roman" w:cs="Times New Roman"/>
          <w:i/>
          <w:color w:val="000000"/>
        </w:rPr>
        <w:t>Am J Respir Crit Care Med</w:t>
      </w:r>
      <w:r w:rsidRPr="00BC7B3B">
        <w:rPr>
          <w:rFonts w:ascii="Times New Roman" w:eastAsia="Times New Roman" w:hAnsi="Times New Roman" w:cs="Times New Roman"/>
          <w:color w:val="000000"/>
        </w:rPr>
        <w:t>. 2021;204(4):445-453. doi:10.1164/rccm.202007-2791OC</w:t>
      </w:r>
    </w:p>
    <w:p w14:paraId="000004B7"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15.</w:t>
      </w:r>
      <w:r w:rsidRPr="00BC7B3B">
        <w:rPr>
          <w:rFonts w:ascii="Times New Roman" w:eastAsia="Times New Roman" w:hAnsi="Times New Roman" w:cs="Times New Roman"/>
          <w:color w:val="000000"/>
        </w:rPr>
        <w:tab/>
        <w:t xml:space="preserve">Liu D, Wang X, Li L, et al. Machine Learning-Based Model for the Prognosis of Postoperative Gastric Cancer. </w:t>
      </w:r>
      <w:r w:rsidRPr="00BC7B3B">
        <w:rPr>
          <w:rFonts w:ascii="Times New Roman" w:eastAsia="Times New Roman" w:hAnsi="Times New Roman" w:cs="Times New Roman"/>
          <w:i/>
          <w:color w:val="000000"/>
        </w:rPr>
        <w:t>Cancer Manag Res</w:t>
      </w:r>
      <w:r w:rsidRPr="00BC7B3B">
        <w:rPr>
          <w:rFonts w:ascii="Times New Roman" w:eastAsia="Times New Roman" w:hAnsi="Times New Roman" w:cs="Times New Roman"/>
          <w:color w:val="000000"/>
        </w:rPr>
        <w:t>. 2022;14:135-155. doi:10.2147/CMAR.S342352</w:t>
      </w:r>
    </w:p>
    <w:p w14:paraId="000004B8"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16.</w:t>
      </w:r>
      <w:r w:rsidRPr="00BC7B3B">
        <w:rPr>
          <w:rFonts w:ascii="Times New Roman" w:eastAsia="Times New Roman" w:hAnsi="Times New Roman" w:cs="Times New Roman"/>
          <w:color w:val="000000"/>
        </w:rPr>
        <w:tab/>
        <w:t xml:space="preserve">Nartowt BJ, Hart GR, Muhammad W, Liang Y, Stark GF, Deng J. Robust Machine Learning for Colorectal Cancer Risk Prediction and Stratification. </w:t>
      </w:r>
      <w:r w:rsidRPr="00BC7B3B">
        <w:rPr>
          <w:rFonts w:ascii="Times New Roman" w:eastAsia="Times New Roman" w:hAnsi="Times New Roman" w:cs="Times New Roman"/>
          <w:i/>
          <w:color w:val="000000"/>
        </w:rPr>
        <w:t>Front Big Data</w:t>
      </w:r>
      <w:r w:rsidRPr="00BC7B3B">
        <w:rPr>
          <w:rFonts w:ascii="Times New Roman" w:eastAsia="Times New Roman" w:hAnsi="Times New Roman" w:cs="Times New Roman"/>
          <w:color w:val="000000"/>
        </w:rPr>
        <w:t>. 2020;3:6. doi:10.3389/fdata.2020.00006</w:t>
      </w:r>
    </w:p>
    <w:p w14:paraId="000004B9"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17.</w:t>
      </w:r>
      <w:r w:rsidRPr="00BC7B3B">
        <w:rPr>
          <w:rFonts w:ascii="Times New Roman" w:eastAsia="Times New Roman" w:hAnsi="Times New Roman" w:cs="Times New Roman"/>
          <w:color w:val="000000"/>
        </w:rPr>
        <w:tab/>
        <w:t xml:space="preserve">Stark GF, Hart GR, Nartowt BJ, Deng J. Predicting breast cancer risk using personal health data and machine learning models. </w:t>
      </w:r>
      <w:r w:rsidRPr="00BC7B3B">
        <w:rPr>
          <w:rFonts w:ascii="Times New Roman" w:eastAsia="Times New Roman" w:hAnsi="Times New Roman" w:cs="Times New Roman"/>
          <w:i/>
          <w:color w:val="000000"/>
        </w:rPr>
        <w:t>PloS One</w:t>
      </w:r>
      <w:r w:rsidRPr="00BC7B3B">
        <w:rPr>
          <w:rFonts w:ascii="Times New Roman" w:eastAsia="Times New Roman" w:hAnsi="Times New Roman" w:cs="Times New Roman"/>
          <w:color w:val="000000"/>
        </w:rPr>
        <w:t>. 2019;14(12):e0226765. doi:10.1371/journal.pone.0226765</w:t>
      </w:r>
    </w:p>
    <w:p w14:paraId="000004BA"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18.</w:t>
      </w:r>
      <w:r w:rsidRPr="00BC7B3B">
        <w:rPr>
          <w:rFonts w:ascii="Times New Roman" w:eastAsia="Times New Roman" w:hAnsi="Times New Roman" w:cs="Times New Roman"/>
          <w:color w:val="000000"/>
        </w:rPr>
        <w:tab/>
        <w:t xml:space="preserve">Xie J, Luo X, Deng X, et al. Advances in artificial intelligence to predict cancer immunotherapy efficacy. </w:t>
      </w:r>
      <w:r w:rsidRPr="00BC7B3B">
        <w:rPr>
          <w:rFonts w:ascii="Times New Roman" w:eastAsia="Times New Roman" w:hAnsi="Times New Roman" w:cs="Times New Roman"/>
          <w:i/>
          <w:color w:val="000000"/>
        </w:rPr>
        <w:t>Front Immunol</w:t>
      </w:r>
      <w:r w:rsidRPr="00BC7B3B">
        <w:rPr>
          <w:rFonts w:ascii="Times New Roman" w:eastAsia="Times New Roman" w:hAnsi="Times New Roman" w:cs="Times New Roman"/>
          <w:color w:val="000000"/>
        </w:rPr>
        <w:t>. 2022;13:1076883. doi:10.3389/fimmu.2022.1076883</w:t>
      </w:r>
    </w:p>
    <w:p w14:paraId="000004BB"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lang w:val="it-IT"/>
        </w:rPr>
        <w:t>19.</w:t>
      </w:r>
      <w:r w:rsidRPr="00BC7B3B">
        <w:rPr>
          <w:rFonts w:ascii="Times New Roman" w:eastAsia="Times New Roman" w:hAnsi="Times New Roman" w:cs="Times New Roman"/>
          <w:color w:val="000000"/>
          <w:lang w:val="it-IT"/>
        </w:rPr>
        <w:tab/>
        <w:t xml:space="preserve">Rakaee M, Adib E, Ricciuti B, et al. </w:t>
      </w:r>
      <w:r w:rsidRPr="00BC7B3B">
        <w:rPr>
          <w:rFonts w:ascii="Times New Roman" w:eastAsia="Times New Roman" w:hAnsi="Times New Roman" w:cs="Times New Roman"/>
          <w:color w:val="000000"/>
        </w:rPr>
        <w:t xml:space="preserve">Association of Machine Learning-Based Assessment of Tumor-Infiltrating Lymphocytes on Standard Histologic Images With Outcomes of Immunotherapy in Patients With NSCLC. </w:t>
      </w:r>
      <w:r w:rsidRPr="00BC7B3B">
        <w:rPr>
          <w:rFonts w:ascii="Times New Roman" w:eastAsia="Times New Roman" w:hAnsi="Times New Roman" w:cs="Times New Roman"/>
          <w:i/>
          <w:color w:val="000000"/>
        </w:rPr>
        <w:t>JAMA Oncol</w:t>
      </w:r>
      <w:r w:rsidRPr="00BC7B3B">
        <w:rPr>
          <w:rFonts w:ascii="Times New Roman" w:eastAsia="Times New Roman" w:hAnsi="Times New Roman" w:cs="Times New Roman"/>
          <w:color w:val="000000"/>
        </w:rPr>
        <w:t>. 2023;9(1):51-60. doi:10.1001/jamaoncol.2022.4933</w:t>
      </w:r>
    </w:p>
    <w:p w14:paraId="000004BC"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20.</w:t>
      </w:r>
      <w:r w:rsidRPr="00BC7B3B">
        <w:rPr>
          <w:rFonts w:ascii="Times New Roman" w:eastAsia="Times New Roman" w:hAnsi="Times New Roman" w:cs="Times New Roman"/>
          <w:color w:val="000000"/>
        </w:rPr>
        <w:tab/>
        <w:t>Birnbaum B, Nussbaum N, Seidl-Rathkopf K, et al. Model-assisted cohort selection with bias analysis for generating large-scale cohorts from the EHR for oncology research. arXiv.org. Published January 13, 2020. Accessed June 21, 2024. https://arxiv.org/abs/2001.09765v1</w:t>
      </w:r>
    </w:p>
    <w:p w14:paraId="000004BD"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21.</w:t>
      </w:r>
      <w:r w:rsidRPr="00BC7B3B">
        <w:rPr>
          <w:rFonts w:ascii="Times New Roman" w:eastAsia="Times New Roman" w:hAnsi="Times New Roman" w:cs="Times New Roman"/>
          <w:color w:val="000000"/>
        </w:rPr>
        <w:tab/>
        <w:t>Ma X, Long L, Moon S, Adamson BJS, Baxi SS. Comparison of Population Characteristics in Real-World Clinical Oncology Databases in the US: Flatiron Health, SEER, and NPCR. Published online May 30, 2020:2020.03.16.20037143. doi:10.1101/2020.03.16.20037143</w:t>
      </w:r>
    </w:p>
    <w:p w14:paraId="000004BE"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22.</w:t>
      </w:r>
      <w:r w:rsidRPr="00BC7B3B">
        <w:rPr>
          <w:rFonts w:ascii="Times New Roman" w:eastAsia="Times New Roman" w:hAnsi="Times New Roman" w:cs="Times New Roman"/>
          <w:color w:val="000000"/>
        </w:rPr>
        <w:tab/>
        <w:t xml:space="preserve">Collins GS, Reitsma JB, Altman DG, Moons KG. Transparent reporting of a multivariable prediction model for individual prognosis or diagnosis (TRIPOD): the TRIPOD Statement. </w:t>
      </w:r>
      <w:r w:rsidRPr="00BC7B3B">
        <w:rPr>
          <w:rFonts w:ascii="Times New Roman" w:eastAsia="Times New Roman" w:hAnsi="Times New Roman" w:cs="Times New Roman"/>
          <w:i/>
          <w:color w:val="000000"/>
        </w:rPr>
        <w:t>BMC Med</w:t>
      </w:r>
      <w:r w:rsidRPr="00BC7B3B">
        <w:rPr>
          <w:rFonts w:ascii="Times New Roman" w:eastAsia="Times New Roman" w:hAnsi="Times New Roman" w:cs="Times New Roman"/>
          <w:color w:val="000000"/>
        </w:rPr>
        <w:t>. 2015;13(1):1. doi:10.1186/s12916-014-0241-z</w:t>
      </w:r>
    </w:p>
    <w:p w14:paraId="000004BF"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23.</w:t>
      </w:r>
      <w:r w:rsidRPr="00BC7B3B">
        <w:rPr>
          <w:rFonts w:ascii="Times New Roman" w:eastAsia="Times New Roman" w:hAnsi="Times New Roman" w:cs="Times New Roman"/>
          <w:color w:val="000000"/>
        </w:rPr>
        <w:tab/>
        <w:t xml:space="preserve">Oken MM, Creech RH, Tormey DC, et al. Toxicity and response criteria of the Eastern Cooperative Oncology Group. </w:t>
      </w:r>
      <w:r w:rsidRPr="00BC7B3B">
        <w:rPr>
          <w:rFonts w:ascii="Times New Roman" w:eastAsia="Times New Roman" w:hAnsi="Times New Roman" w:cs="Times New Roman"/>
          <w:i/>
          <w:color w:val="000000"/>
        </w:rPr>
        <w:t>Am J Clin Oncol</w:t>
      </w:r>
      <w:r w:rsidRPr="00BC7B3B">
        <w:rPr>
          <w:rFonts w:ascii="Times New Roman" w:eastAsia="Times New Roman" w:hAnsi="Times New Roman" w:cs="Times New Roman"/>
          <w:color w:val="000000"/>
        </w:rPr>
        <w:t>. 1982;5(6):649-655.</w:t>
      </w:r>
    </w:p>
    <w:p w14:paraId="000004C0"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24.</w:t>
      </w:r>
      <w:r w:rsidRPr="00BC7B3B">
        <w:rPr>
          <w:rFonts w:ascii="Times New Roman" w:eastAsia="Times New Roman" w:hAnsi="Times New Roman" w:cs="Times New Roman"/>
          <w:color w:val="000000"/>
        </w:rPr>
        <w:tab/>
        <w:t>CKD-EPI Creatinine Equation (2021). National Kidney Foundation. Published October 26, 2015. Accessed May 15, 2024. https://www.kidney.org/content/ckd-epi-creatinine-equation-2021</w:t>
      </w:r>
    </w:p>
    <w:p w14:paraId="000004C1"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25.</w:t>
      </w:r>
      <w:r w:rsidRPr="00BC7B3B">
        <w:rPr>
          <w:rFonts w:ascii="Times New Roman" w:eastAsia="Times New Roman" w:hAnsi="Times New Roman" w:cs="Times New Roman"/>
          <w:color w:val="000000"/>
        </w:rPr>
        <w:tab/>
        <w:t xml:space="preserve">Koyama T, Hamada H, Nishida M, Naess PA, Gaarder C, Sakamoto T. Defining the optimal cut-off values for liver enzymes in diagnosing blunt liver injury. </w:t>
      </w:r>
      <w:r w:rsidRPr="00BC7B3B">
        <w:rPr>
          <w:rFonts w:ascii="Times New Roman" w:eastAsia="Times New Roman" w:hAnsi="Times New Roman" w:cs="Times New Roman"/>
          <w:i/>
          <w:color w:val="000000"/>
        </w:rPr>
        <w:t>BMC Res Notes</w:t>
      </w:r>
      <w:r w:rsidRPr="00BC7B3B">
        <w:rPr>
          <w:rFonts w:ascii="Times New Roman" w:eastAsia="Times New Roman" w:hAnsi="Times New Roman" w:cs="Times New Roman"/>
          <w:color w:val="000000"/>
        </w:rPr>
        <w:t>. 2016;9:41. doi:10.1186/s13104-016-1863-3</w:t>
      </w:r>
    </w:p>
    <w:p w14:paraId="000004C2"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26.</w:t>
      </w:r>
      <w:r w:rsidRPr="00BC7B3B">
        <w:rPr>
          <w:rFonts w:ascii="Times New Roman" w:eastAsia="Times New Roman" w:hAnsi="Times New Roman" w:cs="Times New Roman"/>
          <w:color w:val="000000"/>
        </w:rPr>
        <w:tab/>
        <w:t xml:space="preserve">Manz CR, Chen J, Liu M, et al. Validation of a Machine Learning Algorithm to Predict 180-Day Mortality for Outpatients With Cancer. </w:t>
      </w:r>
      <w:r w:rsidRPr="00BC7B3B">
        <w:rPr>
          <w:rFonts w:ascii="Times New Roman" w:eastAsia="Times New Roman" w:hAnsi="Times New Roman" w:cs="Times New Roman"/>
          <w:i/>
          <w:color w:val="000000"/>
        </w:rPr>
        <w:t>JAMA Oncol</w:t>
      </w:r>
      <w:r w:rsidRPr="00BC7B3B">
        <w:rPr>
          <w:rFonts w:ascii="Times New Roman" w:eastAsia="Times New Roman" w:hAnsi="Times New Roman" w:cs="Times New Roman"/>
          <w:color w:val="000000"/>
        </w:rPr>
        <w:t>. 2020;6(11):1723-1730. doi:10.1001/jamaoncol.2020.4331</w:t>
      </w:r>
    </w:p>
    <w:p w14:paraId="000004C3"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lastRenderedPageBreak/>
        <w:t>27.</w:t>
      </w:r>
      <w:r w:rsidRPr="00BC7B3B">
        <w:rPr>
          <w:rFonts w:ascii="Times New Roman" w:eastAsia="Times New Roman" w:hAnsi="Times New Roman" w:cs="Times New Roman"/>
          <w:color w:val="000000"/>
        </w:rPr>
        <w:tab/>
        <w:t xml:space="preserve">Youden WJ. Index for rating diagnostic tests. </w:t>
      </w:r>
      <w:r w:rsidRPr="00BC7B3B">
        <w:rPr>
          <w:rFonts w:ascii="Times New Roman" w:eastAsia="Times New Roman" w:hAnsi="Times New Roman" w:cs="Times New Roman"/>
          <w:i/>
          <w:color w:val="000000"/>
        </w:rPr>
        <w:t>Cancer</w:t>
      </w:r>
      <w:r w:rsidRPr="00BC7B3B">
        <w:rPr>
          <w:rFonts w:ascii="Times New Roman" w:eastAsia="Times New Roman" w:hAnsi="Times New Roman" w:cs="Times New Roman"/>
          <w:color w:val="000000"/>
        </w:rPr>
        <w:t>. 1950;3(1):32-35. doi:10.1002/1097-0142(1950)3:1&lt;32::aid-cncr2820030106&gt;3.0.co;2-3</w:t>
      </w:r>
    </w:p>
    <w:p w14:paraId="000004C4"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28.</w:t>
      </w:r>
      <w:r w:rsidRPr="00BC7B3B">
        <w:rPr>
          <w:rFonts w:ascii="Times New Roman" w:eastAsia="Times New Roman" w:hAnsi="Times New Roman" w:cs="Times New Roman"/>
          <w:color w:val="000000"/>
        </w:rPr>
        <w:tab/>
        <w:t xml:space="preserve">Ruopp MD, Perkins NJ, Whitcomb BW, Schisterman EF. Youden Index and Optimal Cut-Point Estimated from Observations Affected by a Lower Limit of Detection. </w:t>
      </w:r>
      <w:r w:rsidRPr="00BC7B3B">
        <w:rPr>
          <w:rFonts w:ascii="Times New Roman" w:eastAsia="Times New Roman" w:hAnsi="Times New Roman" w:cs="Times New Roman"/>
          <w:i/>
          <w:color w:val="000000"/>
        </w:rPr>
        <w:t>Biom J Biom Z</w:t>
      </w:r>
      <w:r w:rsidRPr="00BC7B3B">
        <w:rPr>
          <w:rFonts w:ascii="Times New Roman" w:eastAsia="Times New Roman" w:hAnsi="Times New Roman" w:cs="Times New Roman"/>
          <w:color w:val="000000"/>
        </w:rPr>
        <w:t>. 2008;50(3):419-430. doi:10.1002/bimj.200710415</w:t>
      </w:r>
    </w:p>
    <w:p w14:paraId="000004C5" w14:textId="77777777"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pPr>
      <w:r w:rsidRPr="00BC7B3B">
        <w:rPr>
          <w:rFonts w:ascii="Times New Roman" w:eastAsia="Times New Roman" w:hAnsi="Times New Roman" w:cs="Times New Roman"/>
          <w:color w:val="000000"/>
        </w:rPr>
        <w:t>29.</w:t>
      </w:r>
      <w:r w:rsidRPr="00BC7B3B">
        <w:rPr>
          <w:rFonts w:ascii="Times New Roman" w:eastAsia="Times New Roman" w:hAnsi="Times New Roman" w:cs="Times New Roman"/>
          <w:color w:val="000000"/>
        </w:rPr>
        <w:tab/>
        <w:t>An introduction to explainable AI with Shapley values — SHAP latest documentation. Accessed June 17, 2024. https://shap.readthedocs.io/en/latest/example_notebooks/overviews/An%20introduction%20to%20explainable%20AI%20with%20Shapley%20values.html</w:t>
      </w:r>
    </w:p>
    <w:p w14:paraId="000004C6" w14:textId="30BE88C6" w:rsidR="006F4992" w:rsidRPr="00BC7B3B" w:rsidRDefault="00F60F30">
      <w:pPr>
        <w:pBdr>
          <w:top w:val="nil"/>
          <w:left w:val="nil"/>
          <w:bottom w:val="nil"/>
          <w:right w:val="nil"/>
          <w:between w:val="nil"/>
        </w:pBdr>
        <w:tabs>
          <w:tab w:val="left" w:pos="380"/>
        </w:tabs>
        <w:spacing w:after="240"/>
        <w:ind w:left="384" w:hanging="384"/>
        <w:rPr>
          <w:rFonts w:ascii="Times New Roman" w:eastAsia="Times New Roman" w:hAnsi="Times New Roman" w:cs="Times New Roman"/>
          <w:color w:val="000000"/>
        </w:rPr>
        <w:sectPr w:rsidR="006F4992" w:rsidRPr="00BC7B3B">
          <w:pgSz w:w="12226" w:h="15840"/>
          <w:pgMar w:top="1296" w:right="1037" w:bottom="1642" w:left="1296" w:header="0" w:footer="1440" w:gutter="0"/>
          <w:lnNumType w:countBy="1" w:restart="continuous"/>
          <w:cols w:space="720"/>
        </w:sectPr>
      </w:pPr>
      <w:r w:rsidRPr="00BC7B3B">
        <w:rPr>
          <w:rFonts w:ascii="Times New Roman" w:eastAsia="Times New Roman" w:hAnsi="Times New Roman" w:cs="Times New Roman"/>
          <w:color w:val="000000"/>
        </w:rPr>
        <w:t>30.</w:t>
      </w:r>
      <w:r w:rsidRPr="00BC7B3B">
        <w:rPr>
          <w:rFonts w:ascii="Times New Roman" w:eastAsia="Times New Roman" w:hAnsi="Times New Roman" w:cs="Times New Roman"/>
          <w:color w:val="000000"/>
        </w:rPr>
        <w:tab/>
        <w:t xml:space="preserve">Ballman KV. Biomarker: Predictive or Prognostic? </w:t>
      </w:r>
      <w:r w:rsidRPr="00BC7B3B">
        <w:rPr>
          <w:rFonts w:ascii="Times New Roman" w:eastAsia="Times New Roman" w:hAnsi="Times New Roman" w:cs="Times New Roman"/>
          <w:i/>
          <w:color w:val="000000"/>
        </w:rPr>
        <w:t>J Clin Oncol</w:t>
      </w:r>
      <w:r w:rsidRPr="00BC7B3B">
        <w:rPr>
          <w:rFonts w:ascii="Times New Roman" w:eastAsia="Times New Roman" w:hAnsi="Times New Roman" w:cs="Times New Roman"/>
          <w:color w:val="000000"/>
        </w:rPr>
        <w:t>. 2015;33(33):3968-3971. doi:10.1200/JCO.2015.63.365</w:t>
      </w:r>
    </w:p>
    <w:p w14:paraId="000004C7" w14:textId="77777777" w:rsidR="006F4992" w:rsidRPr="00BC7B3B" w:rsidRDefault="006F4992">
      <w:pPr>
        <w:rPr>
          <w:rFonts w:ascii="Times New Roman" w:eastAsia="Times New Roman" w:hAnsi="Times New Roman" w:cs="Times New Roman"/>
        </w:rPr>
      </w:pPr>
    </w:p>
    <w:sectPr w:rsidR="006F4992" w:rsidRPr="00BC7B3B">
      <w:pgSz w:w="12226" w:h="15840"/>
      <w:pgMar w:top="1296" w:right="1037" w:bottom="1642" w:left="1296" w:header="0" w:footer="144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Gungsuh">
    <w:altName w:val="Arial Unicode MS"/>
    <w:panose1 w:val="02030600000101010101"/>
    <w:charset w:val="81"/>
    <w:family w:val="roman"/>
    <w:pitch w:val="variable"/>
    <w:sig w:usb0="B00002AF" w:usb1="69D77CFB" w:usb2="00000030" w:usb3="00000000" w:csb0="0008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BA5DA4"/>
    <w:multiLevelType w:val="multilevel"/>
    <w:tmpl w:val="6E82F1A2"/>
    <w:lvl w:ilvl="0">
      <w:start w:val="1"/>
      <w:numFmt w:val="low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262913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removePersonalInformation/>
  <w:removeDateAndTim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4992"/>
    <w:rsid w:val="000358CF"/>
    <w:rsid w:val="002F68C9"/>
    <w:rsid w:val="006F4992"/>
    <w:rsid w:val="0089313D"/>
    <w:rsid w:val="00B1749D"/>
    <w:rsid w:val="00BC7B3B"/>
    <w:rsid w:val="00C61720"/>
    <w:rsid w:val="00C75CBE"/>
    <w:rsid w:val="00DE690C"/>
    <w:rsid w:val="00F60F3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7D9E7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p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customStyle="1" w:styleId="UnresolvedMention1">
    <w:name w:val="Unresolved Mention1"/>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unhideWhenUsed/>
    <w:rsid w:val="00E108D3"/>
    <w:rPr>
      <w:sz w:val="20"/>
      <w:szCs w:val="20"/>
    </w:rPr>
  </w:style>
  <w:style w:type="character" w:customStyle="1" w:styleId="CommentTextChar">
    <w:name w:val="Comment Text Char"/>
    <w:basedOn w:val="DefaultParagraphFont"/>
    <w:link w:val="CommentText"/>
    <w:uiPriority w:val="99"/>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 w:type="paragraph" w:styleId="HTMLPreformatted">
    <w:name w:val="HTML Preformatted"/>
    <w:basedOn w:val="Normal"/>
    <w:link w:val="HTMLPreformattedChar"/>
    <w:uiPriority w:val="99"/>
    <w:unhideWhenUsed/>
    <w:rsid w:val="00F4524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4524E"/>
    <w:rPr>
      <w:rFonts w:ascii="Courier New" w:eastAsia="Times New Roman" w:hAnsi="Courier New" w:cs="Courier New"/>
      <w:kern w:val="0"/>
      <w:sz w:val="20"/>
      <w:szCs w:val="20"/>
    </w:rPr>
  </w:style>
  <w:style w:type="paragraph" w:styleId="Revision">
    <w:name w:val="Revision"/>
    <w:hidden/>
    <w:uiPriority w:val="99"/>
    <w:semiHidden/>
    <w:rsid w:val="00EF0975"/>
  </w:style>
  <w:style w:type="paragraph" w:styleId="Header">
    <w:name w:val="header"/>
    <w:basedOn w:val="Normal"/>
    <w:link w:val="HeaderChar"/>
    <w:uiPriority w:val="99"/>
    <w:unhideWhenUsed/>
    <w:rsid w:val="00DA11FF"/>
    <w:pPr>
      <w:tabs>
        <w:tab w:val="center" w:pos="4680"/>
        <w:tab w:val="right" w:pos="9360"/>
      </w:tabs>
    </w:pPr>
  </w:style>
  <w:style w:type="character" w:customStyle="1" w:styleId="HeaderChar">
    <w:name w:val="Header Char"/>
    <w:basedOn w:val="DefaultParagraphFont"/>
    <w:link w:val="Header"/>
    <w:uiPriority w:val="99"/>
    <w:rsid w:val="00DA11FF"/>
  </w:style>
  <w:style w:type="paragraph" w:styleId="Footer">
    <w:name w:val="footer"/>
    <w:basedOn w:val="Normal"/>
    <w:link w:val="FooterChar"/>
    <w:uiPriority w:val="99"/>
    <w:unhideWhenUsed/>
    <w:rsid w:val="00DA11FF"/>
    <w:pPr>
      <w:tabs>
        <w:tab w:val="center" w:pos="4680"/>
        <w:tab w:val="right" w:pos="9360"/>
      </w:tabs>
    </w:pPr>
  </w:style>
  <w:style w:type="character" w:customStyle="1" w:styleId="FooterChar">
    <w:name w:val="Footer Char"/>
    <w:basedOn w:val="DefaultParagraphFont"/>
    <w:link w:val="Footer"/>
    <w:uiPriority w:val="99"/>
    <w:rsid w:val="00DA11FF"/>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paragraph" w:styleId="BalloonText">
    <w:name w:val="Balloon Text"/>
    <w:basedOn w:val="Normal"/>
    <w:link w:val="BalloonTextChar"/>
    <w:uiPriority w:val="99"/>
    <w:semiHidden/>
    <w:unhideWhenUsed/>
    <w:rsid w:val="00F60F3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60F3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mailto:ravi.parikh@pennmedicine.upenn.edu"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github.com/vahluw/NSCLC_PDL1"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hyperlink" Target="mailto:dataaccess@flatiron.com" TargetMode="Externa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OfYEuR1B22EaEcbytrCwlZ7fWg==">CgMxLjAaJwoBMBIiCiAIBCocCgtBQUFCT1FNRk5IdxAIGgtBQUFCT1FNRk5IdxolCgExEiAKHggHQhoKD1RpbWVzIE5ldyBSb21hbhIHR3VuZ3N1aBoaCgEyEhUKEwgEKg8KC0FBQUJPUU1GTkt3EAEaGgoBMxIVChMIBCoPCgtBQUFCT1FNRk5LcxABGhoKATQSFQoTCAQqDwoLQUFBQk9RTUZOS2sQAholCgE1EiAKHggHQhoKD1RpbWVzIE5ldyBSb21hbhIHR3VuZ3N1aBoaCgE2EhUKEwgEKg8KC0FBQUJPUU1GTkhzEAE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7836</Words>
  <Characters>44670</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2024-06-28T16:54:00Z</dcterms:created>
  <dcterms:modified xsi:type="dcterms:W3CDTF">2024-06-28T17:01:00Z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id="RtYMrNud"/&gt;&lt;style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