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34"/>
          <w:szCs w:val="34"/>
        </w:rPr>
        <w:t xml:space="preserve">A Worked Example: Why Local Rarity Beats Global Rarity</w:t>
      </w:r>
    </w:p>
    <w:p>
      <w:pPr>
        <w:spacing w:after="220"/>
      </w:pPr>
      <w:r>
        <w:rPr>
          <w:i/>
          <w:iCs/>
          <w:color w:val="666666"/>
          <w:sz w:val="22"/>
          <w:szCs w:val="22"/>
        </w:rPr>
        <w:t xml:space="preserve">One article, four candidate words, and the decision the filter makes</w:t>
      </w:r>
    </w:p>
    <w:p>
      <w:pPr>
        <w:pStyle w:val="Heading1"/>
        <w:spacing w:after="130" w:before="260"/>
      </w:pPr>
      <w:r>
        <w:t xml:space="preserve">The tiny corpus</w:t>
      </w:r>
    </w:p>
    <w:p>
      <w:pPr>
        <w:spacing w:after="140" w:line="276"/>
      </w:pPr>
      <w:r>
        <w:t xml:space="preserve">To keep the arithmetic readable, pretend the Chase.com corpus is just </w:t>
      </w:r>
      <w:r>
        <w:rPr>
          <w:b/>
          <w:bCs/>
        </w:rPr>
        <w:t xml:space="preserve">100 help articles</w:t>
      </w:r>
      <w:r>
        <w:t xml:space="preserve">, split into topic neighborhoods. We'll follow one article and decide which enrichment words to keep for it.</w:t>
      </w:r>
    </w:p>
    <w:p>
      <w:pPr>
        <w:spacing w:after="140" w:line="276"/>
      </w:pPr>
      <w:r>
        <w:rPr>
          <w:b/>
          <w:bCs/>
        </w:rPr>
        <w:t xml:space="preserve">The article we're enriching</w:t>
      </w:r>
      <w:r>
        <w:t xml:space="preserve"> (call it Article X), from the account-opening neighborhood:</w:t>
      </w:r>
    </w:p>
    <w:p>
      <w:pPr>
        <w:pBdr>
          <w:top w:val="none"/>
          <w:bottom w:val="none"/>
          <w:left w:val="single" w:color="3B6FD4" w:sz="24"/>
          <w:right w:val="none"/>
        </w:pBdr>
        <w:shd w:fill="EEF4FF" w:val="clear"/>
        <w:spacing w:after="160" w:before="120" w:line="276"/>
        <w:ind w:left="200"/>
      </w:pPr>
      <w:r>
        <w:t xml:space="preserve">“To open a new Chase checking account, bring the documents listed below to any branch…”</w:t>
      </w:r>
    </w:p>
    <w:p>
      <w:pPr>
        <w:spacing w:after="140" w:line="276"/>
      </w:pPr>
      <w:r>
        <w:rPr>
          <w:b/>
          <w:bCs/>
        </w:rPr>
        <w:t xml:space="preserve">Its neighborhood</w:t>
      </w:r>
      <w:r>
        <w:t xml:space="preserve"> N(X) = the 12 account-opening articles. </w:t>
      </w:r>
      <w:r>
        <w:rPr>
          <w:b/>
          <w:bCs/>
        </w:rPr>
        <w:t xml:space="preserve">The whole corpus</w:t>
      </w:r>
      <w:r>
        <w:t xml:space="preserve"> = 100 articles across account-opening, loans, IRAs, credit cards, and more.</w:t>
      </w:r>
    </w:p>
    <w:p>
      <w:pPr>
        <w:spacing w:after="140" w:line="276"/>
      </w:pPr>
      <w:r>
        <w:t xml:space="preserve">SIRA's generator proposes four words to add to Article X so searches phrased differently still match it: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proof</w:t>
      </w:r>
      <w:r>
        <w:t xml:space="preserve"> — as in “official proof of identity”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checking</w:t>
      </w:r>
      <w:r>
        <w:t xml:space="preserve"> — the account type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penalty</w:t>
      </w:r>
      <w:r>
        <w:t xml:space="preserve"> — came along because some account docs mention early-closure penalties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passport</w:t>
      </w:r>
      <w:r>
        <w:t xml:space="preserve"> — an example of an accepted ID document</w:t>
      </w:r>
    </w:p>
    <w:p>
      <w:pPr>
        <w:pStyle w:val="Heading1"/>
        <w:spacing w:after="130" w:before="260"/>
      </w:pPr>
      <w:r>
        <w:t xml:space="preserve">Step 1 — Count each word two ways</w:t>
      </w:r>
    </w:p>
    <w:p>
      <w:pPr>
        <w:spacing w:after="140" w:line="276"/>
      </w:pPr>
      <w:r>
        <w:t xml:space="preserve">For every candidate we count how many articles contain it, globally (out of 100) and locally (out of the 12 in the neighborhood).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200"/>
        <w:gridCol w:w="3540"/>
      </w:tblGrid>
      <w:tr>
        <w:tc>
          <w:tcPr>
            <w:tcW w:type="dxa" w:w="1700"/>
            <w:shd w:fill="1a1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2100"/>
            <w:shd w:fill="1a1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 how many of 100 (global)</w:t>
            </w:r>
          </w:p>
        </w:tc>
        <w:tc>
          <w:tcPr>
            <w:tcW w:type="dxa" w:w="2200"/>
            <w:shd w:fill="1a1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 how many of 12 (local)</w:t>
            </w:r>
          </w:p>
        </w:tc>
        <w:tc>
          <w:tcPr>
            <w:tcW w:type="dxa" w:w="3540"/>
            <w:shd w:fill="1a1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Plain-English reading</w:t>
            </w:r>
          </w:p>
        </w:tc>
      </w:tr>
      <w:tr>
        <w:tc>
          <w:tcPr>
            <w:tcW w:type="dxa" w:w="1700"/>
            <w:shd w:fill="F4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checking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1a1a1a"/>
                <w:sz w:val="20"/>
                <w:szCs w:val="20"/>
              </w:rPr>
              <w:t xml:space="preserve">55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35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color w:val="1a1a1a"/>
                <w:sz w:val="19"/>
                <w:szCs w:val="19"/>
              </w:rPr>
              <w:t xml:space="preserve">Common everywhere, but nearly every account-opening article uses it.</w:t>
            </w:r>
          </w:p>
        </w:tc>
      </w:tr>
      <w:tr>
        <w:tc>
          <w:tcPr>
            <w:tcW w:type="dxa" w:w="1700"/>
            <w:shd w:fill="F4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proof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5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color w:val="1a1a1a"/>
                <w:sz w:val="19"/>
                <w:szCs w:val="19"/>
              </w:rPr>
              <w:t xml:space="preserve">Uncommon overall; shows up in a good chunk of this neighborhood.</w:t>
            </w:r>
          </w:p>
        </w:tc>
      </w:tr>
      <w:tr>
        <w:tc>
          <w:tcPr>
            <w:tcW w:type="dxa" w:w="1700"/>
            <w:shd w:fill="F4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penalty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5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color w:val="1a1a1a"/>
                <w:sz w:val="19"/>
                <w:szCs w:val="19"/>
              </w:rPr>
              <w:t xml:space="preserve">Fairly common corpus-wide (loans, IRAs), but barely here.</w:t>
            </w:r>
          </w:p>
        </w:tc>
      </w:tr>
      <w:tr>
        <w:tc>
          <w:tcPr>
            <w:tcW w:type="dxa" w:w="1700"/>
            <w:shd w:fill="F4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passport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5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color w:val="1a1a1a"/>
                <w:sz w:val="19"/>
                <w:szCs w:val="19"/>
              </w:rPr>
              <w:t xml:space="preserve">Rare everywhere; clustered in account-opening as an ID example.</w:t>
            </w:r>
          </w:p>
        </w:tc>
      </w:tr>
    </w:tbl>
    <w:p>
      <w:pPr>
        <w:spacing w:after="140" w:line="276"/>
      </w:pPr>
      <w:r>
        <w:t xml:space="preserve">Read the two right-hand columns as “how common is this word here?” Global is the whole corpus; local is just the account-opening neighborhood.</w:t>
      </w:r>
    </w:p>
    <w:p>
      <w:pPr>
        <w:pStyle w:val="Heading1"/>
        <w:spacing w:after="130" w:before="260"/>
      </w:pPr>
      <w:r>
        <w:t xml:space="preserve">Step 2 — What the OLD filter (global rarity) does</w:t>
      </w:r>
    </w:p>
    <w:p>
      <w:pPr>
        <w:spacing w:after="140" w:line="276"/>
      </w:pPr>
      <w:r>
        <w:t xml:space="preserve">SIRA's original rule keeps a word only if it's rare across the whole corpus. Apply it: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240"/>
      </w:tblGrid>
      <w:tr>
        <w:tc>
          <w:tcPr>
            <w:tcW w:type="dxa" w:w="1700"/>
            <w:shd w:fill="1a1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2600"/>
            <w:shd w:fill="1a1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Global rarity</w:t>
            </w:r>
          </w:p>
        </w:tc>
        <w:tc>
          <w:tcPr>
            <w:tcW w:type="dxa" w:w="5240"/>
            <w:shd w:fill="1a1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Old filter decision</w:t>
            </w:r>
          </w:p>
        </w:tc>
      </w:tr>
      <w:tr>
        <w:tc>
          <w:tcPr>
            <w:tcW w:type="dxa" w:w="1700"/>
            <w:shd w:fill="F4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checking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55% — common</w:t>
            </w:r>
          </w:p>
        </w:tc>
        <w:tc>
          <w:tcPr>
            <w:tcW w:type="dxa" w:w="52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B00020"/>
                <w:sz w:val="19"/>
                <w:szCs w:val="19"/>
              </w:rPr>
              <w:t xml:space="preserve">DROP  — looks useless (wrong!)</w:t>
            </w:r>
          </w:p>
        </w:tc>
      </w:tr>
      <w:tr>
        <w:tc>
          <w:tcPr>
            <w:tcW w:type="dxa" w:w="1700"/>
            <w:shd w:fill="F4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proof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8% — rare</w:t>
            </w:r>
          </w:p>
        </w:tc>
        <w:tc>
          <w:tcPr>
            <w:tcW w:type="dxa" w:w="52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KEEP</w:t>
            </w:r>
          </w:p>
        </w:tc>
      </w:tr>
      <w:tr>
        <w:tc>
          <w:tcPr>
            <w:tcW w:type="dxa" w:w="1700"/>
            <w:shd w:fill="F4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penalty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30% — commonish</w:t>
            </w:r>
          </w:p>
        </w:tc>
        <w:tc>
          <w:tcPr>
            <w:tcW w:type="dxa" w:w="52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DROP</w:t>
            </w:r>
          </w:p>
        </w:tc>
      </w:tr>
      <w:tr>
        <w:tc>
          <w:tcPr>
            <w:tcW w:type="dxa" w:w="1700"/>
            <w:shd w:fill="F4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passport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3% — rare</w:t>
            </w:r>
          </w:p>
        </w:tc>
        <w:tc>
          <w:tcPr>
            <w:tcW w:type="dxa" w:w="52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KEEP</w:t>
            </w:r>
          </w:p>
        </w:tc>
      </w:tr>
    </w:tbl>
    <w:p>
      <w:pPr>
        <w:pBdr>
          <w:top w:val="none"/>
          <w:bottom w:val="none"/>
          <w:left w:val="single" w:color="3B6FD4" w:sz="24"/>
          <w:right w:val="none"/>
        </w:pBdr>
        <w:shd w:fill="EEF4FF" w:val="clear"/>
        <w:spacing w:after="160" w:before="120" w:line="276"/>
        <w:ind w:left="200"/>
      </w:pPr>
      <w:r>
        <w:t xml:space="preserve">The problem, in one row: </w:t>
      </w:r>
      <w:r>
        <w:rPr>
          <w:b/>
          <w:bCs/>
        </w:rPr>
        <w:t xml:space="preserve">“checking” gets thrown out.</w:t>
      </w:r>
      <w:r>
        <w:t xml:space="preserve"> Globally it's common (55 of 100 articles mention checking somewhere), so the old filter calls it useless — even though it's the single most on-topic word for an article about opening a checking account. This is exactly the failure from your slide.</w:t>
      </w:r>
    </w:p>
    <w:p>
      <w:pPr>
        <w:pStyle w:val="Heading1"/>
        <w:spacing w:after="130" w:before="260"/>
      </w:pPr>
      <w:r>
        <w:t xml:space="preserve">Step 3 — What the NEW filter (local rarity) does</w:t>
      </w:r>
    </w:p>
    <w:p>
      <w:pPr>
        <w:spacing w:after="140" w:line="276"/>
      </w:pPr>
      <w:r>
        <w:t xml:space="preserve">The new rule ignores the global count and asks: </w:t>
      </w:r>
      <w:r>
        <w:rPr>
          <w:b/>
          <w:bCs/>
        </w:rPr>
        <w:t xml:space="preserve">is this word more concentrated in the neighborhood than in the corpus at large?</w:t>
      </w:r>
      <w:r>
        <w:t xml:space="preserve"> Compare the two percentages — if local is meaningfully higher than global, the word is a local signal worth keeping.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440"/>
      </w:tblGrid>
      <w:tr>
        <w:tc>
          <w:tcPr>
            <w:tcW w:type="dxa" w:w="1700"/>
            <w:shd w:fill="1a1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1700"/>
            <w:shd w:fill="1a1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Global</w:t>
            </w:r>
          </w:p>
        </w:tc>
        <w:tc>
          <w:tcPr>
            <w:tcW w:type="dxa" w:w="1700"/>
            <w:shd w:fill="1a1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W w:type="dxa" w:w="4440"/>
            <w:shd w:fill="1a1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New filter decision</w:t>
            </w:r>
          </w:p>
        </w:tc>
      </w:tr>
      <w:tr>
        <w:tc>
          <w:tcPr>
            <w:tcW w:type="dxa" w:w="1700"/>
            <w:shd w:fill="F4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checking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55%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92%</w:t>
            </w:r>
          </w:p>
        </w:tc>
        <w:tc>
          <w:tcPr>
            <w:tcW w:type="dxa" w:w="44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a7d34"/>
                <w:sz w:val="19"/>
                <w:szCs w:val="19"/>
              </w:rPr>
              <w:t xml:space="preserve">KEEP (strong) — rescued</w:t>
            </w:r>
          </w:p>
        </w:tc>
      </w:tr>
      <w:tr>
        <w:tc>
          <w:tcPr>
            <w:tcW w:type="dxa" w:w="1700"/>
            <w:shd w:fill="F4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proof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8%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42%</w:t>
            </w:r>
          </w:p>
        </w:tc>
        <w:tc>
          <w:tcPr>
            <w:tcW w:type="dxa" w:w="44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KEEP (moderate)</w:t>
            </w:r>
          </w:p>
        </w:tc>
      </w:tr>
      <w:tr>
        <w:tc>
          <w:tcPr>
            <w:tcW w:type="dxa" w:w="1700"/>
            <w:shd w:fill="F4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penalty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30%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8%</w:t>
            </w:r>
          </w:p>
        </w:tc>
        <w:tc>
          <w:tcPr>
            <w:tcW w:type="dxa" w:w="44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B00020"/>
                <w:sz w:val="19"/>
                <w:szCs w:val="19"/>
              </w:rPr>
              <w:t xml:space="preserve">DROP — off-topic confuser removed</w:t>
            </w:r>
          </w:p>
        </w:tc>
      </w:tr>
      <w:tr>
        <w:tc>
          <w:tcPr>
            <w:tcW w:type="dxa" w:w="1700"/>
            <w:shd w:fill="F4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passport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3%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33%</w:t>
            </w:r>
          </w:p>
        </w:tc>
        <w:tc>
          <w:tcPr>
            <w:tcW w:type="dxa" w:w="44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KEEP (strong)</w:t>
            </w:r>
          </w:p>
        </w:tc>
      </w:tr>
    </w:tbl>
    <w:p>
      <w:pPr>
        <w:spacing w:after="140" w:line="276"/>
      </w:pPr>
      <w:r>
        <w:t xml:space="preserve">Now look at what changed: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checking</w:t>
      </w:r>
      <w:r>
        <w:t xml:space="preserve"> — 55% globally but </w:t>
      </w:r>
      <w:r>
        <w:rPr>
          <w:b/>
          <w:bCs/>
        </w:rPr>
        <w:t xml:space="preserve">92%</w:t>
      </w:r>
      <w:r>
        <w:t xml:space="preserve"> locally. It's the defining word of this neighborhood, far denser here than in the corpus. The old filter killed it; the new filter </w:t>
      </w:r>
      <w:r>
        <w:rPr>
          <w:b/>
          <w:bCs/>
        </w:rPr>
        <w:t xml:space="preserve">keeps it</w:t>
      </w:r>
      <w:r>
        <w:t xml:space="preserve"> — the fix working exactly as intended.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proof</w:t>
      </w:r>
      <w:r>
        <w:t xml:space="preserve"> — 8% globally, 42% locally. Still concentrated here, so still kept. Both filters agree; no harm done.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penalty</w:t>
      </w:r>
      <w:r>
        <w:t xml:space="preserve"> — 30% globally but only 8% locally. It's actually *rarer* in this neighborhood than in the corpus, meaning it drifted in from loan/IRA articles and doesn't belong. The new filter correctly </w:t>
      </w:r>
      <w:r>
        <w:rPr>
          <w:b/>
          <w:bCs/>
        </w:rPr>
        <w:t xml:space="preserve">down-weights or drops it</w:t>
      </w:r>
      <w:r>
        <w:t xml:space="preserve"> — removing a confuser the naive approach might have kept.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passport</w:t>
      </w:r>
      <w:r>
        <w:t xml:space="preserve"> — rare both ways and concentrated locally, so kept by both. Fine.</w:t>
      </w:r>
    </w:p>
    <w:p>
      <w:pPr>
        <w:pStyle w:val="Heading1"/>
        <w:spacing w:after="130" w:before="260"/>
      </w:pPr>
      <w:r>
        <w:t xml:space="preserve">Step 4 — The soft-dial refinement</w:t>
      </w:r>
    </w:p>
    <w:p>
      <w:pPr>
        <w:spacing w:after="140" w:line="276"/>
      </w:pPr>
      <w:r>
        <w:t xml:space="preserve">Rather than a hard keep/drop, each surviving word enters the index with a weight set by how strong its local signal is. Roughly:</w:t>
      </w: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5140"/>
      </w:tblGrid>
      <w:tr>
        <w:tc>
          <w:tcPr>
            <w:tcW w:type="dxa" w:w="1900"/>
            <w:shd w:fill="1a1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2100"/>
            <w:shd w:fill="1a1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Local signal</w:t>
            </w:r>
          </w:p>
        </w:tc>
        <w:tc>
          <w:tcPr>
            <w:tcW w:type="dxa" w:w="5140"/>
            <w:shd w:fill="1a1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Enters the index as…</w:t>
            </w:r>
          </w:p>
        </w:tc>
      </w:tr>
      <w:tr>
        <w:tc>
          <w:tcPr>
            <w:tcW w:type="dxa" w:w="1900"/>
            <w:shd w:fill="F4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checking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very high</w:t>
            </w:r>
          </w:p>
        </w:tc>
        <w:tc>
          <w:tcPr>
            <w:tcW w:type="dxa" w:w="51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color w:val="1a1a1a"/>
                <w:sz w:val="19"/>
                <w:szCs w:val="19"/>
              </w:rPr>
              <w:t xml:space="preserve">full-strength enrichment</w:t>
            </w:r>
          </w:p>
        </w:tc>
      </w:tr>
      <w:tr>
        <w:tc>
          <w:tcPr>
            <w:tcW w:type="dxa" w:w="1900"/>
            <w:shd w:fill="F4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passport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51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color w:val="1a1a1a"/>
                <w:sz w:val="19"/>
                <w:szCs w:val="19"/>
              </w:rPr>
              <w:t xml:space="preserve">full-strength enrichment</w:t>
            </w:r>
          </w:p>
        </w:tc>
      </w:tr>
      <w:tr>
        <w:tc>
          <w:tcPr>
            <w:tcW w:type="dxa" w:w="1900"/>
            <w:shd w:fill="F4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proof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moderate</w:t>
            </w:r>
          </w:p>
        </w:tc>
        <w:tc>
          <w:tcPr>
            <w:tcW w:type="dxa" w:w="51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color w:val="1a1a1a"/>
                <w:sz w:val="19"/>
                <w:szCs w:val="19"/>
              </w:rPr>
              <w:t xml:space="preserve">partial-strength enrichment</w:t>
            </w:r>
          </w:p>
        </w:tc>
      </w:tr>
      <w:tr>
        <w:tc>
          <w:tcPr>
            <w:tcW w:type="dxa" w:w="1900"/>
            <w:shd w:fill="F4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penalty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1a1a1a"/>
                <w:sz w:val="19"/>
                <w:szCs w:val="19"/>
              </w:rPr>
              <w:t xml:space="preserve">negative</w:t>
            </w:r>
          </w:p>
        </w:tc>
        <w:tc>
          <w:tcPr>
            <w:tcW w:type="dxa" w:w="51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color w:val="1a1a1a"/>
                <w:sz w:val="19"/>
                <w:szCs w:val="19"/>
              </w:rPr>
              <w:t xml:space="preserve">not added (or near-zero weight)</w:t>
            </w:r>
          </w:p>
        </w:tc>
      </w:tr>
    </w:tbl>
    <w:p>
      <w:pPr>
        <w:spacing w:after="140" w:line="276"/>
      </w:pPr>
      <w:r>
        <w:t xml:space="preserve">So Article X ends up enriched with </w:t>
      </w:r>
      <w:r>
        <w:rPr>
          <w:b/>
          <w:bCs/>
        </w:rPr>
        <w:t xml:space="preserve">checking</w:t>
      </w:r>
      <w:r>
        <w:t xml:space="preserve"> (strong), </w:t>
      </w:r>
      <w:r>
        <w:rPr>
          <w:b/>
          <w:bCs/>
        </w:rPr>
        <w:t xml:space="preserve">passport</w:t>
      </w:r>
      <w:r>
        <w:t xml:space="preserve"> (strong), </w:t>
      </w:r>
      <w:r>
        <w:rPr>
          <w:b/>
          <w:bCs/>
        </w:rPr>
        <w:t xml:space="preserve">proof</w:t>
      </w:r>
      <w:r>
        <w:t xml:space="preserve"> (moderate), and </w:t>
      </w:r>
      <w:r>
        <w:rPr>
          <w:b/>
          <w:bCs/>
        </w:rPr>
        <w:t xml:space="preserve">penalty</w:t>
      </w:r>
      <w:r>
        <w:t xml:space="preserve"> effectively removed — which is precisely the set of words that helps someone find this article without dragging in loan-related confusers.</w:t>
      </w:r>
    </w:p>
    <w:p>
      <w:pPr>
        <w:pStyle w:val="Heading1"/>
        <w:spacing w:after="130" w:before="260"/>
      </w:pPr>
      <w:r>
        <w:t xml:space="preserve">The one-paragraph takeaway</w:t>
      </w:r>
    </w:p>
    <w:p>
      <w:pPr>
        <w:spacing w:after="140" w:line="276"/>
      </w:pPr>
      <w:r>
        <w:t xml:space="preserve">The only thing that changed between the old and new filter is the </w:t>
      </w:r>
      <w:r>
        <w:rPr>
          <w:b/>
          <w:bCs/>
        </w:rPr>
        <w:t xml:space="preserve">comparison group</w:t>
      </w:r>
      <w:r>
        <w:t xml:space="preserve">. Old: “rare in the whole banking corpus?” — which unfairly condemns banking words like *checking* that are common everywhere. New: “rare among similar articles?” — which rescues the on-topic words and, as a bonus, catches off-topic words like *penalty* that snuck in. Same rarity principle SIRA already trusts; measured against the right yardstick.</w:t>
      </w:r>
    </w:p>
    <w:p>
      <w:pPr>
        <w:spacing w:before="220"/>
      </w:pPr>
      <w:r>
        <w:rPr>
          <w:i/>
          <w:iCs/>
          <w:color w:val="666666"/>
          <w:sz w:val="20"/>
          <w:szCs w:val="20"/>
        </w:rPr>
        <w:t xml:space="preserve">Numbers here are illustrative, chosen to show each of the four outcomes cleanly. On the real corpus you'd compute these counts per stratum (or per cluster) directly from the index.</w:t>
      </w:r>
    </w:p>
    <w:sectPr>
      <w:pgSz w:w="12240" w:h="15840" w:orient="portrait"/>
      <w:pgMar w:top="1180" w:right="1300" w:bottom="118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2026-07-06T15:30:10.636Z</dcterms:created>
  <dcterms:modified xsi:type="dcterms:W3CDTF">2026-07-06T15:30:10.653Z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