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6B3C"/>
          <w:sz w:val="44"/>
          <w:szCs w:val="44"/>
        </w:rPr>
        <w:t xml:space="preserve">CVA CURATION TOOL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Build Session Status Update — March 18–21, 2026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Supersedes: IVAI_Project_Status_Update_Mar17_2026.docx  |  IVAI_Infrastructure_Update_Mar18_2026.docx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session status update — for IVAI VA Development Project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18–21, 2026 (evening of Mar 18 through end of Mar 21)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 Status Doc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IVAI_Project_Status_Update_Mar17_2026.docx (Steps 1–4 complete)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https://github.com/vai-institute/-ivai (private, main branch)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https://ivai-production.up.railway.app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https://cva.vai-institute.com (DNS verified, SSL active)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Alias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cva.vaitality.ai — deferred (Railway plan upgrade required for 2nd custom domain)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Infrastructure — Railway Deployment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March 18 infrastructure update documented the decision to use Railway as the hosting platform. This session completed that deployment.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and linked to vai-institute/-ivai GitHub 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Auto-deploy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push to main triggers Railway redeploy automatically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requires PORT env variable; set to 8080 in service Variables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contained a pre-existing Dockerfile; railway.toml overridden to use it. WORKDIR /app, COPY api/ ., COPY config/ /config/, CMD uses ${PORT:-8080}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auto-provisions SSL. cva.vai-institute.com green checkmark 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returns {status: ok, timestamp: ...} confirming live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cva.vaitality.ai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 not added — Railway free tier limited to 2 custom domains (one slot used by default URL)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30A"/>
                <w:sz w:val="20"/>
                <w:szCs w:val="20"/>
              </w:rPr>
              <w:t xml:space="preserve">Deferred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FastAPI Backend — All 8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full FastAPI backend was built and deployed with a compliance-first architecture. All endpoints are live and verified via smoke test.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check — no auth 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/corpus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3,200 cases from JSONL files (cached in memory)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/session/{user_id}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CVA session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/session/{user_id}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CVA session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/queue/next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next unworked case — prevents two CVAs on same case simultaneously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/queue/release/{n}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case from in-flight set on navigation away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/pairs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DPO pair — PII scrubbing, FERPA firewall, audit log applied server-side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/skips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skip record with reason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/flags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flag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VAI Cortex review call to Together AI — returns structured 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2.2 Compliance Layer (Built-In)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four immediate compliance items from the compliance planning session were implemented in the API: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 Scrubbing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Presidio scrubs preferred_output, non_preferred_output, and input messages before any pair is written to disk. pii_scrubbed field in output record confirms status.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Server-side role enforcement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authenticated endpoint checks X-User-Id header and validates capabilities in users.json server-side. Client UI hiding is UX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 2 / HIPAA audit 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action (corpus fetch, session write, pair submit, skip, flag, review) appends a record to audit_log.jsonl with user_id, action, timestamp, resource_id, before/after state.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data_classification 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injected on corpus load by vertical: health (Healthcare/Mental Health), financial (Fintech), education_minor (Children's AI), education_adult (Education/University), general (all others).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FERPA firewall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Pairs with data_classification education_adult or education_minor and ferpa_consent: false route to arlaf_pending_review.jsonl instead of training file. Enforce at API level, not just policy.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Electron App — API Migration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Electron app was migrated from local file I/O to the Railway API. main.js and preload.js were substantially updated.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3.1 Key Architecture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file I/O (corpus, session, queue, pairs, skips, flags) now routes through Railway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Corpus cached in memory on first load — all navigation operates on local cache, only writes hit the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X-User-Id header added to every authenticated API call via apiHeaders() helper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user:set-active IPC handler registers active user with main process before any API calls fire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corpus:get-case, corpus:get-verticals, corpus:get-filtered added for Step 5 navigation without network calls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write-pair, write-skip, write-flag handlers added (Steps 9/10 ready)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queue:release handler added — releases in-flight cases on navigation away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3.2 users.json Structure Resolved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users.json file uses a roles/users structure (role definitions separate from user list). The _load_users() function in main.py was updated to resolve each user's role to its full capabilities list at load time, enabling flat capability lookups throughout the API.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Steps 5 and 6 — Case Display, Navigation,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5 — Case display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loadCase() populates sidebar metadata badges, entity cards, prompt bar, and inline badges. All corpus fields mapped to correct color schemes.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5 — Navigation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 (walks filtered corpus from cache), Next (calls queue:next API), Jump to # (inline modal with validation). Filter dropdowns update nav queue without navigating.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5 — Session init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setActiveUser fires before initSession. Resume dialog appears when prior session exists with pairs written.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6 — Streaming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and VAI panels auto-generate on case load. streamToPanel handles Together AI, OpenAI, and Anthropic SSE formats. Tokens append in real time.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6 — API keys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Gear icon settings modal reads/writes config/api_keys.json. Together AI key required for generation.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6 — Cortex 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/review endpoint proxies to Together AI. Returns structured JSON with clean bool, issues array (inversion_type, description, severity, location), suggestions, confidence.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Cortex Review — Calibration and Display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5.1 Issue Resolution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Cortex review initially flagged every VAI response as failing. Root cause: the review prompt was too aggressive — priming the model to find problems rather than evaluate neutrally. Prompt was recalibrated with conservative language: 'Be conservative — only flag clear, substantive inversions' and 'Most well-constructed VAI responses will pass.'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5.2 Popup Display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Cortex popup now renders structured issue data correctly: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description with inversion type label and severity badge (green/amber/red)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Quoted phrase from the response where the inversion occurs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Concrete suggestions for correction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Override explanation field (required to write pair when edited response has remaining issues)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Compliance Additions — FERPA (Sacred Heart University)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significant compliance addition was made during this session triggered by the Sacred Heart University partnership announcement. FERPA was added to the compliance stack.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FERPA added to stack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Sacred Heart University pilot (education vertical). FERPA Data Use Agreement required before go-live.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FERPA firewall in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Pairs with education data_classification and ferpa_consent: false route to pending review, not training pipeline.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SHU partnership doc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IVAI_SHU_Partnership_Strategy_Mar2026.docx created — covers LOI terms, compliance requirements, IRB considerations, financial summary, action items.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updated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stack, FERPA requirements, and SHU partnership details saved to project memory for session continuity.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Decisions Made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Monorepo 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code lives in api/ subdirectory of ivai-cva-tool repo. Railway deploys from repo root using Dockerfile.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 vs LiquidWeb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confirmed for IVAI infrastructure. LiquidWeb remains Axiogenics/demo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panel max_tokens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from 600 to 300. VAI panel remains 800. Standard responses were too long for DPO training comparison.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environment variable PORT=8080 set in service Variables. Dockerfile CMD uses ${PORT:-8080}.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Cortex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Llama 4 Maverick for review (same as generation). Architecture note: different model for review is better practice — deferred.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Noted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cva.vaitality.ai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— Railway free tier allows 2 custom domains. Upgrade required.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30A"/>
                <w:sz w:val="20"/>
                <w:szCs w:val="20"/>
              </w:rPr>
              <w:t xml:space="preserve">Deferred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Current File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api/main.py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FastAPI backend — 8 endpoints, Presidio PII scrubbing, FERPA firewall, SOC 2 audit log, role enforcement, calibrated Cortex review 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api/requirements.txt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uvicorn, httpx, pydantic, presidio-analyzer, presidio-anonymizer, spacy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api/test_endpoints.py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script — all 8 endpoints. Run: python api/test_endpoints.py --base-url https://ivai-production.up.railway.app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python:3.11-slim, WORKDIR /app, COPY api/ + config/ + data/, CMD uvicorn with PORT var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API migration — corpus cache, X-User-Id headers, all IPC handlers including write-pair/skip/flag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preload.js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IPC handlers exposed — user management, corpus (load/get/filter), session, queue, generation, cortex, write handlers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renderer/renderer.js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1–6 complete — corpus load, session init, layout, drag handles, case display, navigation, streaming, Cortex popup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config/users.json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Roles/users structure. peter_d: admin. In git (pre-JWT — will be removed from tracking when JWT implemented)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9. Next Session — Queued Items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9.1 Immediate Build (Next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Editable prompt box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prompt bar editable for CVA prompt tweaking. Read from element (not corpus cache) when firing generation. Add reset button.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/ Claude models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gpt-4o and claude-sonnet-4-6 to AVAILABLE_MODELS with trainingEligible: false. Wire exploration-only panel state. Disable role pills / Write Pair for non-eligible models.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Cortex auto-fire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Cortex fires automatically on Preferred selection. Check onPreferredSelected handler — wire if missing.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7 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role selection (Preferred/Non-preferred pills) wiring is complete end-to-end.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Ready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9.2 Before SHU Pilot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users.json flat-file auth with proper JWT — required before any external user (SHU faculty/students) accesses the system.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Pre-pilot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FERPA Data Use Agreement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SHU standard DUA template from Anton. Get legal review. Must be signed before go-live.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Pre-pilot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from JSONL flat files to PostgreSQL (Railway) for encryption at rest — required for healthcare/education verticals.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Pre-pilot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data_classification: ferpa_education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ferpa_education tag to SHU user/session schema at user creation.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Pre-pilot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9.3 Deferred (Post-Funding)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 2 Type I audit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~$15–20K. Trigger: first enterprise prospect requests 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Post-funding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HIPAA infrastructure hardening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~$10–20K. Trigger: first healthcare customer pilot.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Post-funding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 AI Act conformity 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~$15–30K. Trigger: first EU customer.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Post-funding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cva.vaitality.ai custom domain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plan upgrade required for second custom domain slot.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Post-funding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Self-hosted GPU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after managed hosting phases on Together AI / Fireworks AI.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Institute for Value-Generative AI (IVAI)  —  A Delaware Public Benefit Corporation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CVA Tool Build Session Status Update — March 18–21, 2026  |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IVAI Confidential  |  March 21,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6" w:space="1"/>
      </w:pBdr>
    </w:pPr>
    <w:r>
      <w:rPr>
        <w:rFonts w:ascii="Arial" w:cs="Arial" w:eastAsia="Arial" w:hAnsi="Arial"/>
        <w:b/>
        <w:bCs/>
        <w:color w:val="1A6B3C"/>
        <w:sz w:val="18"/>
        <w:szCs w:val="18"/>
      </w:rPr>
      <w:t xml:space="preserve">INSTITUTE FOR VALUE-GENERATIVE AI  |  CVA Tool — Build Session Status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2026-03-21T15:21:59.140Z</dcterms:created>
  <dcterms:modified xsi:type="dcterms:W3CDTF">2026-03-21T15:21:59.141Z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