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Requirements Specification — Problem #56</w:t>
      </w:r>
    </w:p>
    <w:p>
      <w:r>
        <w:t>Peer Skill Exchange &amp; Mentorship Network</w:t>
      </w:r>
    </w:p>
    <w:p>
      <w:r>
        <w:t>Student: Vaibhav Raj Warrier | PES1UG24CS640</w:t>
      </w:r>
    </w:p>
    <w:p>
      <w:r>
        <w:t>Course: Software Engineering, Lab 1 (Requirements Engineering &amp; UML Use-Case Modelling)</w:t>
      </w:r>
    </w:p>
    <w:p>
      <w:pPr>
        <w:pStyle w:val="Heading1"/>
      </w:pPr>
      <w:r>
        <w:t>Functional Requirements</w:t>
      </w:r>
    </w:p>
    <w:tbl>
      <w:tblPr>
        <w:tblStyle w:val="TableGrid"/>
        <w:tblLayout w:type="fixed"/>
        <w:tblLook w:firstColumn="1" w:firstRow="1" w:lastColumn="0" w:lastRow="0" w:noHBand="0" w:noVBand="1" w:val="04A0"/>
        <w:tblW w:type="dxa" w:w="13820"/>
        <w:tblLayout w:type="fixed"/>
      </w:tblPr>
      <w:tblGrid>
        <w:gridCol w:w="947"/>
        <w:gridCol w:w="1393"/>
        <w:gridCol w:w="947"/>
        <w:gridCol w:w="3344"/>
        <w:gridCol w:w="3678"/>
        <w:gridCol w:w="3511"/>
      </w:tblGrid>
      <w:tr>
        <w:trPr>
          <w:tblHeader w:val="true"/>
        </w:trPr>
        <w:tc>
          <w:tcPr>
            <w:tcW w:type="dxa" w:w="947"/>
            <w:shd w:val="clear" w:color="auto" w:fill="D9E2F3"/>
          </w:tcPr>
          <w:p>
            <w:r/>
            <w:r>
              <w:rPr>
                <w:b/>
                <w:sz w:val="17"/>
              </w:rPr>
              <w:t>ID</w:t>
            </w:r>
          </w:p>
        </w:tc>
        <w:tc>
          <w:tcPr>
            <w:tcW w:type="dxa" w:w="1393"/>
            <w:shd w:val="clear" w:color="auto" w:fill="D9E2F3"/>
          </w:tcPr>
          <w:p>
            <w:r/>
            <w:r>
              <w:rPr>
                <w:b/>
                <w:sz w:val="17"/>
              </w:rPr>
              <w:t>Type</w:t>
            </w:r>
          </w:p>
        </w:tc>
        <w:tc>
          <w:tcPr>
            <w:tcW w:type="dxa" w:w="947"/>
            <w:shd w:val="clear" w:color="auto" w:fill="D9E2F3"/>
          </w:tcPr>
          <w:p>
            <w:r/>
            <w:r>
              <w:rPr>
                <w:b/>
                <w:sz w:val="17"/>
              </w:rPr>
              <w:t>Priority</w:t>
            </w:r>
          </w:p>
        </w:tc>
        <w:tc>
          <w:tcPr>
            <w:tcW w:type="dxa" w:w="3344"/>
            <w:shd w:val="clear" w:color="auto" w:fill="D9E2F3"/>
          </w:tcPr>
          <w:p>
            <w:r/>
            <w:r>
              <w:rPr>
                <w:b/>
                <w:sz w:val="17"/>
              </w:rPr>
              <w:t>Description</w:t>
            </w:r>
          </w:p>
        </w:tc>
        <w:tc>
          <w:tcPr>
            <w:tcW w:type="dxa" w:w="3678"/>
            <w:shd w:val="clear" w:color="auto" w:fill="D9E2F3"/>
          </w:tcPr>
          <w:p>
            <w:r/>
            <w:r>
              <w:rPr>
                <w:b/>
                <w:sz w:val="17"/>
              </w:rPr>
              <w:t>Acceptance Criteria</w:t>
            </w:r>
          </w:p>
        </w:tc>
        <w:tc>
          <w:tcPr>
            <w:tcW w:type="dxa" w:w="3511"/>
            <w:shd w:val="clear" w:color="auto" w:fill="D9E2F3"/>
          </w:tcPr>
          <w:p>
            <w:r/>
            <w:r>
              <w:rPr>
                <w:b/>
                <w:sz w:val="17"/>
              </w:rPr>
              <w:t>Rationale</w:t>
            </w:r>
          </w:p>
        </w:tc>
      </w:tr>
      <w:tr>
        <w:tc>
          <w:tcPr>
            <w:tcW w:type="dxa" w:w="947"/>
          </w:tcPr>
          <w:p>
            <w:r/>
            <w:r>
              <w:rPr>
                <w:sz w:val="17"/>
              </w:rPr>
              <w:t>FR-001</w:t>
            </w:r>
          </w:p>
        </w:tc>
        <w:tc>
          <w:tcPr>
            <w:tcW w:type="dxa" w:w="1393"/>
          </w:tcPr>
          <w:p>
            <w:r/>
            <w:r>
              <w:rPr>
                <w:sz w:val="17"/>
              </w:rPr>
              <w:t>Functional</w:t>
            </w:r>
          </w:p>
        </w:tc>
        <w:tc>
          <w:tcPr>
            <w:tcW w:type="dxa" w:w="947"/>
          </w:tcPr>
          <w:p>
            <w:r/>
            <w:r>
              <w:rPr>
                <w:sz w:val="17"/>
              </w:rPr>
              <w:t>High</w:t>
            </w:r>
          </w:p>
        </w:tc>
        <w:tc>
          <w:tcPr>
            <w:tcW w:type="dxa" w:w="3344"/>
          </w:tcPr>
          <w:p>
            <w:r/>
            <w:r>
              <w:rPr>
                <w:sz w:val="17"/>
              </w:rPr>
              <w:t>The system shall keep a time-credit balance for every member and add 1 hour of credit once a teaching session is verified as completed.</w:t>
            </w:r>
          </w:p>
        </w:tc>
        <w:tc>
          <w:tcPr>
            <w:tcW w:type="dxa" w:w="3678"/>
          </w:tcPr>
          <w:p>
            <w:r/>
            <w:r>
              <w:rPr>
                <w:sz w:val="17"/>
              </w:rPr>
              <w:t>Pass: Credit moves from learner to mentor after session sign-off. Fail: A member with 0 credits is able to book a session.</w:t>
            </w:r>
          </w:p>
        </w:tc>
        <w:tc>
          <w:tcPr>
            <w:tcW w:type="dxa" w:w="3511"/>
          </w:tcPr>
          <w:p>
            <w:r/>
            <w:r>
              <w:rPr>
                <w:sz w:val="17"/>
              </w:rPr>
              <w:t>Time-banking is the main idea of the platform. If credits are not tracked properly, skill trades will not be fair.</w:t>
            </w:r>
          </w:p>
        </w:tc>
      </w:tr>
      <w:tr>
        <w:tc>
          <w:tcPr>
            <w:tcW w:type="dxa" w:w="947"/>
          </w:tcPr>
          <w:p>
            <w:r/>
            <w:r>
              <w:rPr>
                <w:sz w:val="17"/>
              </w:rPr>
              <w:t>FR-002</w:t>
            </w:r>
          </w:p>
        </w:tc>
        <w:tc>
          <w:tcPr>
            <w:tcW w:type="dxa" w:w="1393"/>
          </w:tcPr>
          <w:p>
            <w:r/>
            <w:r>
              <w:rPr>
                <w:sz w:val="17"/>
              </w:rPr>
              <w:t>Functional</w:t>
            </w:r>
          </w:p>
        </w:tc>
        <w:tc>
          <w:tcPr>
            <w:tcW w:type="dxa" w:w="947"/>
          </w:tcPr>
          <w:p>
            <w:r/>
            <w:r>
              <w:rPr>
                <w:sz w:val="17"/>
              </w:rPr>
              <w:t>High</w:t>
            </w:r>
          </w:p>
        </w:tc>
        <w:tc>
          <w:tcPr>
            <w:tcW w:type="dxa" w:w="3344"/>
          </w:tcPr>
          <w:p>
            <w:r/>
            <w:r>
              <w:rPr>
                <w:sz w:val="17"/>
              </w:rPr>
              <w:t>The system shall let a Learner Member browse skills and book a session with a Skill Mentor based on the mentor's free slots.</w:t>
            </w:r>
          </w:p>
        </w:tc>
        <w:tc>
          <w:tcPr>
            <w:tcW w:type="dxa" w:w="3678"/>
          </w:tcPr>
          <w:p>
            <w:r/>
            <w:r>
              <w:rPr>
                <w:sz w:val="17"/>
              </w:rPr>
              <w:t>Pass: Learner picks a skill, sees open slots and gets a booking confirmation. Fail: Two learners get the same slot with the same mentor.</w:t>
            </w:r>
          </w:p>
        </w:tc>
        <w:tc>
          <w:tcPr>
            <w:tcW w:type="dxa" w:w="3511"/>
          </w:tcPr>
          <w:p>
            <w:r/>
            <w:r>
              <w:rPr>
                <w:sz w:val="17"/>
              </w:rPr>
              <w:t>Members need an easy way to find a skill and book it, otherwise no exchange can start.</w:t>
            </w:r>
          </w:p>
        </w:tc>
      </w:tr>
      <w:tr>
        <w:tc>
          <w:tcPr>
            <w:tcW w:type="dxa" w:w="947"/>
          </w:tcPr>
          <w:p>
            <w:r/>
            <w:r>
              <w:rPr>
                <w:sz w:val="17"/>
              </w:rPr>
              <w:t>FR-003</w:t>
            </w:r>
          </w:p>
        </w:tc>
        <w:tc>
          <w:tcPr>
            <w:tcW w:type="dxa" w:w="1393"/>
          </w:tcPr>
          <w:p>
            <w:r/>
            <w:r>
              <w:rPr>
                <w:sz w:val="17"/>
              </w:rPr>
              <w:t>Functional</w:t>
            </w:r>
          </w:p>
        </w:tc>
        <w:tc>
          <w:tcPr>
            <w:tcW w:type="dxa" w:w="947"/>
          </w:tcPr>
          <w:p>
            <w:r/>
            <w:r>
              <w:rPr>
                <w:sz w:val="17"/>
              </w:rPr>
              <w:t>Medium</w:t>
            </w:r>
          </w:p>
        </w:tc>
        <w:tc>
          <w:tcPr>
            <w:tcW w:type="dxa" w:w="3344"/>
          </w:tcPr>
          <w:p>
            <w:r/>
            <w:r>
              <w:rPr>
                <w:sz w:val="17"/>
              </w:rPr>
              <w:t>The system shall need both the Learner Member and the Skill Mentor to sign off before a session is marked as completed.</w:t>
            </w:r>
          </w:p>
        </w:tc>
        <w:tc>
          <w:tcPr>
            <w:tcW w:type="dxa" w:w="3678"/>
          </w:tcPr>
          <w:p>
            <w:r/>
            <w:r>
              <w:rPr>
                <w:sz w:val="17"/>
              </w:rPr>
              <w:t>Pass: Credits move only after both people confirm. Fail: Credits move when only one person has signed off.</w:t>
            </w:r>
          </w:p>
        </w:tc>
        <w:tc>
          <w:tcPr>
            <w:tcW w:type="dxa" w:w="3511"/>
          </w:tcPr>
          <w:p>
            <w:r/>
            <w:r>
              <w:rPr>
                <w:sz w:val="17"/>
              </w:rPr>
              <w:t>If both sides confirm, there are fewer disputes about whether the session actually happened.</w:t>
            </w:r>
          </w:p>
        </w:tc>
      </w:tr>
      <w:tr>
        <w:tc>
          <w:tcPr>
            <w:tcW w:type="dxa" w:w="947"/>
          </w:tcPr>
          <w:p>
            <w:r/>
            <w:r>
              <w:rPr>
                <w:sz w:val="17"/>
              </w:rPr>
              <w:t>FR-004</w:t>
            </w:r>
          </w:p>
        </w:tc>
        <w:tc>
          <w:tcPr>
            <w:tcW w:type="dxa" w:w="1393"/>
          </w:tcPr>
          <w:p>
            <w:r/>
            <w:r>
              <w:rPr>
                <w:sz w:val="17"/>
              </w:rPr>
              <w:t>Functional</w:t>
            </w:r>
          </w:p>
        </w:tc>
        <w:tc>
          <w:tcPr>
            <w:tcW w:type="dxa" w:w="947"/>
          </w:tcPr>
          <w:p>
            <w:r/>
            <w:r>
              <w:rPr>
                <w:sz w:val="17"/>
              </w:rPr>
              <w:t>Medium</w:t>
            </w:r>
          </w:p>
        </w:tc>
        <w:tc>
          <w:tcPr>
            <w:tcW w:type="dxa" w:w="3344"/>
          </w:tcPr>
          <w:p>
            <w:r/>
            <w:r>
              <w:rPr>
                <w:sz w:val="17"/>
              </w:rPr>
              <w:t>The system shall let members give a rating and a written review after a completed session.</w:t>
            </w:r>
          </w:p>
        </w:tc>
        <w:tc>
          <w:tcPr>
            <w:tcW w:type="dxa" w:w="3678"/>
          </w:tcPr>
          <w:p>
            <w:r/>
            <w:r>
              <w:rPr>
                <w:sz w:val="17"/>
              </w:rPr>
              <w:t>Pass: Rating (1 to 5) and optional review are saved and shown on the mentor's profile. Fail: Feedback is accepted before the session is completed.</w:t>
            </w:r>
          </w:p>
        </w:tc>
        <w:tc>
          <w:tcPr>
            <w:tcW w:type="dxa" w:w="3511"/>
          </w:tcPr>
          <w:p>
            <w:r/>
            <w:r>
              <w:rPr>
                <w:sz w:val="17"/>
              </w:rPr>
              <w:t>Feedback helps learners trust and choose good mentors.</w:t>
            </w:r>
          </w:p>
        </w:tc>
      </w:tr>
      <w:tr>
        <w:tc>
          <w:tcPr>
            <w:tcW w:type="dxa" w:w="947"/>
          </w:tcPr>
          <w:p>
            <w:r/>
            <w:r>
              <w:rPr>
                <w:sz w:val="17"/>
              </w:rPr>
              <w:t>FR-005</w:t>
            </w:r>
          </w:p>
        </w:tc>
        <w:tc>
          <w:tcPr>
            <w:tcW w:type="dxa" w:w="1393"/>
          </w:tcPr>
          <w:p>
            <w:r/>
            <w:r>
              <w:rPr>
                <w:sz w:val="17"/>
              </w:rPr>
              <w:t>Functional</w:t>
            </w:r>
          </w:p>
        </w:tc>
        <w:tc>
          <w:tcPr>
            <w:tcW w:type="dxa" w:w="947"/>
          </w:tcPr>
          <w:p>
            <w:r/>
            <w:r>
              <w:rPr>
                <w:sz w:val="17"/>
              </w:rPr>
              <w:t>Low</w:t>
            </w:r>
          </w:p>
        </w:tc>
        <w:tc>
          <w:tcPr>
            <w:tcW w:type="dxa" w:w="3344"/>
          </w:tcPr>
          <w:p>
            <w:r/>
            <w:r>
              <w:rPr>
                <w:sz w:val="17"/>
              </w:rPr>
              <w:t>The system shall let a Skill Mentor create and update a skill profile with their skills, skill level and weekly availability.</w:t>
            </w:r>
          </w:p>
        </w:tc>
        <w:tc>
          <w:tcPr>
            <w:tcW w:type="dxa" w:w="3678"/>
          </w:tcPr>
          <w:p>
            <w:r/>
            <w:r>
              <w:rPr>
                <w:sz w:val="17"/>
              </w:rPr>
              <w:t>Pass: Mentor publishes the profile and learners can see the updated skills and slots. Fail: Profile changes do not show up in search results.</w:t>
            </w:r>
          </w:p>
        </w:tc>
        <w:tc>
          <w:tcPr>
            <w:tcW w:type="dxa" w:w="3511"/>
          </w:tcPr>
          <w:p>
            <w:r/>
            <w:r>
              <w:rPr>
                <w:sz w:val="17"/>
              </w:rPr>
              <w:t>Mentors need to show what they can teach so that search results stay up to date.</w:t>
            </w:r>
          </w:p>
        </w:tc>
      </w:tr>
    </w:tbl>
    <w:p>
      <w:pPr>
        <w:pStyle w:val="Heading1"/>
      </w:pPr>
      <w:r>
        <w:t>Non-Functional Requirements</w:t>
      </w:r>
    </w:p>
    <w:tbl>
      <w:tblPr>
        <w:tblStyle w:val="TableGrid"/>
        <w:tblLayout w:type="fixed"/>
        <w:tblLook w:firstColumn="1" w:firstRow="1" w:lastColumn="0" w:lastRow="0" w:noHBand="0" w:noVBand="1" w:val="04A0"/>
        <w:tblW w:type="dxa" w:w="13820"/>
        <w:tblLayout w:type="fixed"/>
      </w:tblPr>
      <w:tblGrid>
        <w:gridCol w:w="947"/>
        <w:gridCol w:w="1393"/>
        <w:gridCol w:w="947"/>
        <w:gridCol w:w="3344"/>
        <w:gridCol w:w="3678"/>
        <w:gridCol w:w="3511"/>
      </w:tblGrid>
      <w:tr>
        <w:trPr>
          <w:tblHeader w:val="true"/>
        </w:trPr>
        <w:tc>
          <w:tcPr>
            <w:tcW w:type="dxa" w:w="947"/>
            <w:shd w:val="clear" w:color="auto" w:fill="D9E2F3"/>
          </w:tcPr>
          <w:p>
            <w:r/>
            <w:r>
              <w:rPr>
                <w:b/>
                <w:sz w:val="17"/>
              </w:rPr>
              <w:t>ID</w:t>
            </w:r>
          </w:p>
        </w:tc>
        <w:tc>
          <w:tcPr>
            <w:tcW w:type="dxa" w:w="1393"/>
            <w:shd w:val="clear" w:color="auto" w:fill="D9E2F3"/>
          </w:tcPr>
          <w:p>
            <w:r/>
            <w:r>
              <w:rPr>
                <w:b/>
                <w:sz w:val="17"/>
              </w:rPr>
              <w:t>Type</w:t>
            </w:r>
          </w:p>
        </w:tc>
        <w:tc>
          <w:tcPr>
            <w:tcW w:type="dxa" w:w="947"/>
            <w:shd w:val="clear" w:color="auto" w:fill="D9E2F3"/>
          </w:tcPr>
          <w:p>
            <w:r/>
            <w:r>
              <w:rPr>
                <w:b/>
                <w:sz w:val="17"/>
              </w:rPr>
              <w:t>Priority</w:t>
            </w:r>
          </w:p>
        </w:tc>
        <w:tc>
          <w:tcPr>
            <w:tcW w:type="dxa" w:w="3344"/>
            <w:shd w:val="clear" w:color="auto" w:fill="D9E2F3"/>
          </w:tcPr>
          <w:p>
            <w:r/>
            <w:r>
              <w:rPr>
                <w:b/>
                <w:sz w:val="17"/>
              </w:rPr>
              <w:t>Description</w:t>
            </w:r>
          </w:p>
        </w:tc>
        <w:tc>
          <w:tcPr>
            <w:tcW w:type="dxa" w:w="3678"/>
            <w:shd w:val="clear" w:color="auto" w:fill="D9E2F3"/>
          </w:tcPr>
          <w:p>
            <w:r/>
            <w:r>
              <w:rPr>
                <w:b/>
                <w:sz w:val="17"/>
              </w:rPr>
              <w:t>Acceptance Criteria</w:t>
            </w:r>
          </w:p>
        </w:tc>
        <w:tc>
          <w:tcPr>
            <w:tcW w:type="dxa" w:w="3511"/>
            <w:shd w:val="clear" w:color="auto" w:fill="D9E2F3"/>
          </w:tcPr>
          <w:p>
            <w:r/>
            <w:r>
              <w:rPr>
                <w:b/>
                <w:sz w:val="17"/>
              </w:rPr>
              <w:t>Rationale</w:t>
            </w:r>
          </w:p>
        </w:tc>
      </w:tr>
      <w:tr>
        <w:tc>
          <w:tcPr>
            <w:tcW w:type="dxa" w:w="947"/>
          </w:tcPr>
          <w:p>
            <w:r/>
            <w:r>
              <w:rPr>
                <w:sz w:val="17"/>
              </w:rPr>
              <w:t>NFR-001</w:t>
            </w:r>
          </w:p>
        </w:tc>
        <w:tc>
          <w:tcPr>
            <w:tcW w:type="dxa" w:w="1393"/>
          </w:tcPr>
          <w:p>
            <w:r/>
            <w:r>
              <w:rPr>
                <w:sz w:val="17"/>
              </w:rPr>
              <w:t>Performance &amp; Security</w:t>
            </w:r>
          </w:p>
        </w:tc>
        <w:tc>
          <w:tcPr>
            <w:tcW w:type="dxa" w:w="947"/>
          </w:tcPr>
          <w:p>
            <w:r/>
            <w:r>
              <w:rPr>
                <w:sz w:val="17"/>
              </w:rPr>
              <w:t>High</w:t>
            </w:r>
          </w:p>
        </w:tc>
        <w:tc>
          <w:tcPr>
            <w:tcW w:type="dxa" w:w="3344"/>
          </w:tcPr>
          <w:p>
            <w:r/>
            <w:r>
              <w:rPr>
                <w:sz w:val="17"/>
              </w:rPr>
              <w:t>Scheduled sessions must sync with Google Calendar and Outlook through iCal export feeds, and the feed links must be secure.</w:t>
            </w:r>
          </w:p>
        </w:tc>
        <w:tc>
          <w:tcPr>
            <w:tcW w:type="dxa" w:w="3678"/>
          </w:tcPr>
          <w:p>
            <w:r/>
            <w:r>
              <w:rPr>
                <w:sz w:val="17"/>
              </w:rPr>
              <w:t>Pass: Under simulated peak load, a calendar export is generated in under 2 seconds and feed links use TLS. Fail: Export fails, or feed links can be opened without authentication.</w:t>
            </w:r>
          </w:p>
        </w:tc>
        <w:tc>
          <w:tcPr>
            <w:tcW w:type="dxa" w:w="3511"/>
          </w:tcPr>
          <w:p>
            <w:r/>
            <w:r>
              <w:rPr>
                <w:sz w:val="17"/>
              </w:rPr>
              <w:t>Most members use an outside calendar. A fast and secure sync means fewer missed sessions and clashes.</w:t>
            </w:r>
          </w:p>
        </w:tc>
      </w:tr>
      <w:tr>
        <w:tc>
          <w:tcPr>
            <w:tcW w:type="dxa" w:w="947"/>
          </w:tcPr>
          <w:p>
            <w:r/>
            <w:r>
              <w:rPr>
                <w:sz w:val="17"/>
              </w:rPr>
              <w:t>NFR-002</w:t>
            </w:r>
          </w:p>
        </w:tc>
        <w:tc>
          <w:tcPr>
            <w:tcW w:type="dxa" w:w="1393"/>
          </w:tcPr>
          <w:p>
            <w:r/>
            <w:r>
              <w:rPr>
                <w:sz w:val="17"/>
              </w:rPr>
              <w:t>Reliability</w:t>
            </w:r>
          </w:p>
        </w:tc>
        <w:tc>
          <w:tcPr>
            <w:tcW w:type="dxa" w:w="947"/>
          </w:tcPr>
          <w:p>
            <w:r/>
            <w:r>
              <w:rPr>
                <w:sz w:val="17"/>
              </w:rPr>
              <w:t>Medium</w:t>
            </w:r>
          </w:p>
        </w:tc>
        <w:tc>
          <w:tcPr>
            <w:tcW w:type="dxa" w:w="3344"/>
          </w:tcPr>
          <w:p>
            <w:r/>
            <w:r>
              <w:rPr>
                <w:sz w:val="17"/>
              </w:rPr>
              <w:t>The platform shall be available 99.5% of the time during business hours and recover from a failure within 15 minutes.</w:t>
            </w:r>
          </w:p>
        </w:tc>
        <w:tc>
          <w:tcPr>
            <w:tcW w:type="dxa" w:w="3678"/>
          </w:tcPr>
          <w:p>
            <w:r/>
            <w:r>
              <w:rPr>
                <w:sz w:val="17"/>
              </w:rPr>
              <w:t>Pass: Uptime monitoring shows at least 99.5% over 30 days and failover finishes within 15 minutes. Fail: Downtime is more than the limit or recovery takes over 15 minutes.</w:t>
            </w:r>
          </w:p>
        </w:tc>
        <w:tc>
          <w:tcPr>
            <w:tcW w:type="dxa" w:w="3511"/>
          </w:tcPr>
          <w:p>
            <w:r/>
            <w:r>
              <w:rPr>
                <w:sz w:val="17"/>
              </w:rPr>
              <w:t>Members should be able to book and finish sessions without the site going down.</w:t>
            </w:r>
          </w:p>
        </w:tc>
      </w:tr>
    </w:tbl>
    <w:sectPr w:rsidR="00FC693F" w:rsidRPr="0006063C" w:rsidSect="00034616">
      <w:pgSz w:w="15840" w:h="12240" w:orient="landscape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