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spacing w:before="0" w:after="80"/>
              <w:jc w:val="left"/>
            </w:pPr>
            <w:r>
              <w:rPr>
                <w:rFonts w:ascii="Arial" w:cs="Arial" w:eastAsia="Arial" w:hAnsi="Arial"/>
                <w:b/>
                <w:bCs/>
                <w:color w:val="FFFFFF"/>
                <w:sz w:val="80"/>
                <w:szCs w:val="80"/>
              </w:rPr>
              <w:t xml:space="preserve">bmd</w:t>
            </w:r>
          </w:p>
          <w:p>
            <w:pPr>
              <w:spacing w:before="0" w:after="200"/>
              <w:jc w:val="left"/>
            </w:pPr>
            <w:r>
              <w:rPr>
                <w:rFonts w:ascii="Arial" w:cs="Arial" w:eastAsia="Arial" w:hAnsi="Arial"/>
                <w:color w:val="BDD7EE"/>
                <w:sz w:val="40"/>
                <w:szCs w:val="40"/>
              </w:rPr>
              <w:t xml:space="preserve">Agent Intelligence Layer</w:t>
            </w:r>
          </w:p>
          <w:p>
            <w:pPr>
              <w:spacing w:before="0" w:after="80"/>
              <w:jc w:val="left"/>
            </w:pPr>
            <w:r>
              <w:rPr>
                <w:rFonts w:ascii="Arial" w:cs="Arial" w:eastAsia="Arial" w:hAnsi="Arial"/>
                <w:b/>
                <w:bCs/>
                <w:color w:val="FFFFFF"/>
                <w:sz w:val="52"/>
                <w:szCs w:val="52"/>
              </w:rPr>
              <w:t xml:space="preserve">Improvement Plan</w:t>
            </w:r>
          </w:p>
          <w:p>
            <w:pPr>
              <w:spacing w:before="120" w:after="0"/>
            </w:pPr>
            <w:r>
              <w:t xml:space="preserve"/>
            </w:r>
          </w:p>
          <w:p>
            <w:pPr>
              <w:jc w:val="left"/>
            </w:pPr>
            <w:r>
              <w:rPr>
                <w:rFonts w:ascii="Arial" w:cs="Arial" w:eastAsia="Arial" w:hAnsi="Arial"/>
                <w:color w:val="BDD7EE"/>
                <w:sz w:val="22"/>
                <w:szCs w:val="22"/>
              </w:rPr>
              <w:t xml:space="preserve">Roadmap to transform bmd from a terminal markdown editor into a purpose-built documentation intelligence platform for AI agents.</w:t>
            </w:r>
          </w:p>
          <w:p>
            <w:pPr>
              <w:spacing w:before="160" w:after="0"/>
            </w:pPr>
            <w:r>
              <w:t xml:space="preserve"/>
            </w:r>
          </w:p>
          <w:p>
            <w:pPr>
              <w:jc w:val="left"/>
            </w:pPr>
            <w:r>
              <w:rPr>
                <w:rFonts w:ascii="Arial" w:cs="Arial" w:eastAsia="Arial" w:hAnsi="Arial"/>
                <w:color w:val="BDD7EE"/>
                <w:sz w:val="20"/>
                <w:szCs w:val="20"/>
              </w:rPr>
              <w:t xml:space="preserve">March 2026  •  v1.0</w:t>
            </w:r>
          </w:p>
        </w:tc>
      </w:tr>
    </w:tbl>
    <w:p>
      <w:pPr>
        <w:spacing w:before="280" w:after="0"/>
      </w:pPr>
      <w:r>
        <w:t xml:space="preserve"/>
      </w:r>
    </w:p>
    <w:p>
      <w:pPr>
        <w:pStyle w:val="Heading1"/>
        <w:spacing w:before="360" w:after="120"/>
      </w:pPr>
      <w:r>
        <w:rPr>
          <w:rFonts w:ascii="Arial" w:cs="Arial" w:eastAsia="Arial" w:hAnsi="Arial"/>
          <w:b/>
          <w:bCs/>
          <w:color w:val="1F4E79"/>
          <w:sz w:val="36"/>
          <w:szCs w:val="36"/>
        </w:rPr>
        <w:t xml:space="preserve">Executive Summary</w:t>
      </w:r>
    </w:p>
    <w:p>
      <w:pPr>
        <w:pBdr>
          <w:bottom w:val="single" w:color="2E75B6" w:sz="6" w:space="1"/>
        </w:pBdr>
        <w:spacing w:before="80" w:after="80"/>
      </w:pPr>
      <w:r>
        <w:t xml:space="preserve"/>
      </w:r>
    </w:p>
    <w:p>
      <w:pPr>
        <w:spacing w:before="80" w:after="0"/>
      </w:pPr>
      <w:r>
        <w:t xml:space="preserve"/>
      </w:r>
    </w:p>
    <w:p>
      <w:pPr>
        <w:spacing w:before="80" w:after="80"/>
      </w:pPr>
      <w:r>
        <w:rPr>
          <w:rFonts w:ascii="Arial" w:cs="Arial" w:eastAsia="Arial" w:hAnsi="Arial"/>
          <w:color w:val="000000"/>
          <w:sz w:val="22"/>
          <w:szCs w:val="22"/>
        </w:rPr>
        <w:t xml:space="preserve">bmd is a well-architected, feature-complete terminal markdown editor with a solid foundation for agent tooling. The current BM25 search index, dependency graph, and CLI interface give agents a working documentation layer, but fall short of the precision and interoperability that modern agent systems require.</w:t>
      </w:r>
    </w:p>
    <w:p>
      <w:pPr>
        <w:spacing w:before="60" w:after="0"/>
      </w:pPr>
      <w:r>
        <w:t xml:space="preserve"/>
      </w:r>
    </w:p>
    <w:p>
      <w:pPr>
        <w:spacing w:before="80" w:after="80"/>
      </w:pPr>
      <w:r>
        <w:rPr>
          <w:rFonts w:ascii="Arial" w:cs="Arial" w:eastAsia="Arial" w:hAnsi="Arial"/>
          <w:color w:val="000000"/>
          <w:sz w:val="22"/>
          <w:szCs w:val="22"/>
        </w:rPr>
        <w:t xml:space="preserve">This plan defines a three-phase roadmap to elevate bmd into a first-class agent documentation platform — adding reasoning-based retrieval via PageIndex, native MCP server support, structured output contracts, and a high-level context API. The result is a system where any agent in an OpenClaw fleet can query, reason over, and navigate your documentation as naturally as a human expert would.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BDD7EE"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3 Phases</w:t>
            </w:r>
          </w:p>
          <w:p>
            <w:pPr>
              <w:jc w:val="center"/>
            </w:pPr>
            <w:r>
              <w:rPr>
                <w:rFonts w:ascii="Arial" w:cs="Arial" w:eastAsia="Arial" w:hAnsi="Arial"/>
                <w:color w:val="595959"/>
                <w:sz w:val="20"/>
                <w:szCs w:val="20"/>
              </w:rPr>
              <w:t xml:space="preserve">Structured delivery</w:t>
            </w:r>
          </w:p>
        </w:tc>
        <w:tc>
          <w:tcPr>
            <w:tcW w:type="dxa" w:w="3120"/>
            <w:tcBorders>
              <w:top w:val="none" w:color="FFFFFF" w:sz="0"/>
              <w:left w:val="none" w:color="FFFFFF" w:sz="0"/>
              <w:bottom w:val="none" w:color="FFFFFF" w:sz="0"/>
              <w:right w:val="none" w:color="FFFFFF" w:sz="0"/>
            </w:tcBorders>
            <w:shd w:fill="E2EFDA" w:val="clear"/>
            <w:tcMar>
              <w:top w:type="dxa" w:w="120"/>
              <w:left w:type="dxa" w:w="140"/>
              <w:bottom w:type="dxa" w:w="120"/>
              <w:right w:type="dxa" w:w="140"/>
            </w:tcMar>
          </w:tcPr>
          <w:p>
            <w:pPr>
              <w:jc w:val="center"/>
            </w:pPr>
            <w:r>
              <w:rPr>
                <w:rFonts w:ascii="Arial" w:cs="Arial" w:eastAsia="Arial" w:hAnsi="Arial"/>
                <w:b/>
                <w:bCs/>
                <w:color w:val="375623"/>
                <w:sz w:val="32"/>
                <w:szCs w:val="32"/>
              </w:rPr>
              <w:t xml:space="preserve">8 Initiatives</w:t>
            </w:r>
          </w:p>
          <w:p>
            <w:pPr>
              <w:jc w:val="center"/>
            </w:pPr>
            <w:r>
              <w:rPr>
                <w:rFonts w:ascii="Arial" w:cs="Arial" w:eastAsia="Arial" w:hAnsi="Arial"/>
                <w:color w:val="595959"/>
                <w:sz w:val="20"/>
                <w:szCs w:val="20"/>
              </w:rPr>
              <w:t xml:space="preserve">Across all phases</w:t>
            </w:r>
          </w:p>
        </w:tc>
        <w:tc>
          <w:tcPr>
            <w:tcW w:type="dxa" w:w="3120"/>
            <w:tcBorders>
              <w:top w:val="none" w:color="FFFFFF" w:sz="0"/>
              <w:left w:val="none" w:color="FFFFFF" w:sz="0"/>
              <w:bottom w:val="none" w:color="FFFFFF" w:sz="0"/>
              <w:right w:val="none" w:color="FFFFFF" w:sz="0"/>
            </w:tcBorders>
            <w:shd w:fill="FCE4D6" w:val="clear"/>
            <w:tcMar>
              <w:top w:type="dxa" w:w="120"/>
              <w:left w:type="dxa" w:w="140"/>
              <w:bottom w:type="dxa" w:w="120"/>
              <w:right w:type="dxa" w:w="140"/>
            </w:tcMar>
          </w:tcPr>
          <w:p>
            <w:pPr>
              <w:jc w:val="center"/>
            </w:pPr>
            <w:r>
              <w:rPr>
                <w:rFonts w:ascii="Arial" w:cs="Arial" w:eastAsia="Arial" w:hAnsi="Arial"/>
                <w:b/>
                <w:bCs/>
                <w:color w:val="7F3F00"/>
                <w:sz w:val="32"/>
                <w:szCs w:val="32"/>
              </w:rPr>
              <w:t xml:space="preserve">~10 Weeks</w:t>
            </w:r>
          </w:p>
          <w:p>
            <w:pPr>
              <w:jc w:val="center"/>
            </w:pPr>
            <w:r>
              <w:rPr>
                <w:rFonts w:ascii="Arial" w:cs="Arial" w:eastAsia="Arial" w:hAnsi="Arial"/>
                <w:color w:val="595959"/>
                <w:sz w:val="20"/>
                <w:szCs w:val="20"/>
              </w:rPr>
              <w:t xml:space="preserve">End-to-end timeline</w:t>
            </w:r>
          </w:p>
        </w:tc>
      </w:tr>
    </w:tbl>
    <w:p>
      <w:pPr>
        <w:spacing w:before="280" w:after="0"/>
      </w:pPr>
      <w:r>
        <w:t xml:space="preserve"/>
      </w:r>
    </w:p>
    <w:p>
      <w:r>
        <w:br w:type="page"/>
      </w:r>
    </w:p>
    <w:p>
      <w:pPr>
        <w:pStyle w:val="Heading1"/>
        <w:spacing w:before="360" w:after="120"/>
      </w:pPr>
      <w:r>
        <w:rPr>
          <w:rFonts w:ascii="Arial" w:cs="Arial" w:eastAsia="Arial" w:hAnsi="Arial"/>
          <w:b/>
          <w:bCs/>
          <w:color w:val="1F4E79"/>
          <w:sz w:val="36"/>
          <w:szCs w:val="36"/>
        </w:rPr>
        <w:t xml:space="preserve">Current State Assessment</w:t>
      </w:r>
    </w:p>
    <w:p>
      <w:pPr>
        <w:pBdr>
          <w:bottom w:val="single" w:color="2E75B6" w:sz="6" w:space="1"/>
        </w:pBdr>
        <w:spacing w:before="80" w:after="80"/>
      </w:pPr>
      <w:r>
        <w:t xml:space="preserve"/>
      </w:r>
    </w:p>
    <w:p>
      <w:pPr>
        <w:spacing w:before="80" w:after="0"/>
      </w:pPr>
      <w:r>
        <w:t xml:space="preserve"/>
      </w:r>
    </w:p>
    <w:p>
      <w:pPr>
        <w:spacing w:before="80" w:after="80"/>
      </w:pPr>
      <w:r>
        <w:rPr>
          <w:rFonts w:ascii="Arial" w:cs="Arial" w:eastAsia="Arial" w:hAnsi="Arial"/>
          <w:color w:val="000000"/>
          <w:sz w:val="22"/>
          <w:szCs w:val="22"/>
        </w:rPr>
        <w:t xml:space="preserve">Before defining improvements, it's worth being clear-eyed about what bmd does well today and where the gaps are for agent use cases.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Strengths</w:t>
            </w:r>
          </w:p>
        </w:tc>
        <w:tc>
          <w:tcPr>
            <w:tcW w:type="dxa" w:w="4680"/>
            <w:tcBorders>
              <w:top w:val="single" w:color="CCCCCC" w:sz="1"/>
              <w:left w:val="single" w:color="CCCCCC" w:sz="1"/>
              <w:bottom w:val="single" w:color="CCCCCC" w:sz="1"/>
              <w:right w:val="single" w:color="CCCCCC" w:sz="1"/>
            </w:tcBorders>
            <w:shd w:fill="C55A11" w:val="clear"/>
            <w:tcMar>
              <w:top w:type="dxa" w:w="80"/>
              <w:left w:type="dxa" w:w="140"/>
              <w:bottom w:type="dxa" w:w="80"/>
              <w:right w:type="dxa" w:w="140"/>
            </w:tcMar>
          </w:tcPr>
          <w:p>
            <w:r>
              <w:rPr>
                <w:rFonts w:ascii="Arial" w:cs="Arial" w:eastAsia="Arial" w:hAnsi="Arial"/>
                <w:b/>
                <w:bCs/>
                <w:color w:val="FFFFFF"/>
                <w:sz w:val="20"/>
                <w:szCs w:val="20"/>
              </w:rPr>
              <w:t xml:space="preserve">Gaps for Agent Use</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pPr>
              <w:spacing w:before="40" w:after="40"/>
            </w:pPr>
            <w:r>
              <w:rPr>
                <w:rFonts w:ascii="Arial" w:cs="Arial" w:eastAsia="Arial" w:hAnsi="Arial"/>
                <w:color w:val="000000"/>
                <w:sz w:val="20"/>
                <w:szCs w:val="20"/>
              </w:rPr>
              <w:t xml:space="preserve">◦  Pure Go, single binary — zero runtime deps</w:t>
            </w:r>
          </w:p>
          <w:p>
            <w:pPr>
              <w:spacing w:before="40" w:after="40"/>
            </w:pPr>
            <w:r>
              <w:rPr>
                <w:rFonts w:ascii="Arial" w:cs="Arial" w:eastAsia="Arial" w:hAnsi="Arial"/>
                <w:color w:val="000000"/>
                <w:sz w:val="20"/>
                <w:szCs w:val="20"/>
              </w:rPr>
              <w:t xml:space="preserve">◦  BM25 full-text search with SQLite persistence</w:t>
            </w:r>
          </w:p>
          <w:p>
            <w:pPr>
              <w:spacing w:before="40" w:after="40"/>
            </w:pPr>
            <w:r>
              <w:rPr>
                <w:rFonts w:ascii="Arial" w:cs="Arial" w:eastAsia="Arial" w:hAnsi="Arial"/>
                <w:color w:val="000000"/>
                <w:sz w:val="20"/>
                <w:szCs w:val="20"/>
              </w:rPr>
              <w:t xml:space="preserve">◦  Dependency graph + microservice detection</w:t>
            </w:r>
          </w:p>
          <w:p>
            <w:pPr>
              <w:spacing w:before="40" w:after="40"/>
            </w:pPr>
            <w:r>
              <w:rPr>
                <w:rFonts w:ascii="Arial" w:cs="Arial" w:eastAsia="Arial" w:hAnsi="Arial"/>
                <w:color w:val="000000"/>
                <w:sz w:val="20"/>
                <w:szCs w:val="20"/>
              </w:rPr>
              <w:t xml:space="preserve">◦  JSON/CSV/Graphviz output formats</w:t>
            </w:r>
          </w:p>
          <w:p>
            <w:pPr>
              <w:spacing w:before="40" w:after="40"/>
            </w:pPr>
            <w:r>
              <w:rPr>
                <w:rFonts w:ascii="Arial" w:cs="Arial" w:eastAsia="Arial" w:hAnsi="Arial"/>
                <w:color w:val="000000"/>
                <w:sz w:val="20"/>
                <w:szCs w:val="20"/>
              </w:rPr>
              <w:t xml:space="preserve">◦  157 commits — actively developed</w:t>
            </w:r>
          </w:p>
          <w:p>
            <w:pPr>
              <w:spacing w:before="40" w:after="40"/>
            </w:pPr>
            <w:r>
              <w:rPr>
                <w:rFonts w:ascii="Arial" w:cs="Arial" w:eastAsia="Arial" w:hAnsi="Arial"/>
                <w:color w:val="000000"/>
                <w:sz w:val="20"/>
                <w:szCs w:val="20"/>
              </w:rPr>
              <w:t xml:space="preserve">◦  Well-documented architecture (ARCHITECTURE.md)</w:t>
            </w:r>
          </w:p>
          <w:p>
            <w:pPr>
              <w:spacing w:before="40" w:after="40"/>
            </w:pPr>
            <w:r>
              <w:rPr>
                <w:rFonts w:ascii="Arial" w:cs="Arial" w:eastAsia="Arial" w:hAnsi="Arial"/>
                <w:color w:val="000000"/>
                <w:sz w:val="20"/>
                <w:szCs w:val="20"/>
              </w:rPr>
              <w:t xml:space="preserve">◦  Sub-8ms search performance on 100-doc corpus</w:t>
            </w:r>
          </w:p>
        </w:tc>
        <w:tc>
          <w:tcPr>
            <w:tcW w:type="dxa" w:w="4680"/>
            <w:tcBorders>
              <w:top w:val="single" w:color="CCCCCC" w:sz="1"/>
              <w:left w:val="single" w:color="CCCCCC" w:sz="1"/>
              <w:bottom w:val="single" w:color="CCCCCC" w:sz="1"/>
              <w:right w:val="single" w:color="CCCCCC" w:sz="1"/>
            </w:tcBorders>
            <w:shd w:fill="FFFDF7" w:val="clear"/>
            <w:tcMar>
              <w:top w:type="dxa" w:w="80"/>
              <w:left w:type="dxa" w:w="140"/>
              <w:bottom w:type="dxa" w:w="80"/>
              <w:right w:type="dxa" w:w="140"/>
            </w:tcMar>
          </w:tcPr>
          <w:p>
            <w:pPr>
              <w:spacing w:before="40" w:after="40"/>
            </w:pPr>
            <w:r>
              <w:rPr>
                <w:rFonts w:ascii="Arial" w:cs="Arial" w:eastAsia="Arial" w:hAnsi="Arial"/>
                <w:color w:val="000000"/>
                <w:sz w:val="20"/>
                <w:szCs w:val="20"/>
              </w:rPr>
              <w:t xml:space="preserve">◦  BM25 only — keyword match, not semantic/reasoning</w:t>
            </w:r>
          </w:p>
          <w:p>
            <w:pPr>
              <w:spacing w:before="40" w:after="40"/>
            </w:pPr>
            <w:r>
              <w:rPr>
                <w:rFonts w:ascii="Arial" w:cs="Arial" w:eastAsia="Arial" w:hAnsi="Arial"/>
                <w:color w:val="000000"/>
                <w:sz w:val="20"/>
                <w:szCs w:val="20"/>
              </w:rPr>
              <w:t xml:space="preserve">◦  No MCP server — agents must shell out to subprocess</w:t>
            </w:r>
          </w:p>
          <w:p>
            <w:pPr>
              <w:spacing w:before="40" w:after="40"/>
            </w:pPr>
            <w:r>
              <w:rPr>
                <w:rFonts w:ascii="Arial" w:cs="Arial" w:eastAsia="Arial" w:hAnsi="Arial"/>
                <w:color w:val="000000"/>
                <w:sz w:val="20"/>
                <w:szCs w:val="20"/>
              </w:rPr>
              <w:t xml:space="preserve">◦  Inconsistent output contracts for agent parsing</w:t>
            </w:r>
          </w:p>
          <w:p>
            <w:pPr>
              <w:spacing w:before="40" w:after="40"/>
            </w:pPr>
            <w:r>
              <w:rPr>
                <w:rFonts w:ascii="Arial" w:cs="Arial" w:eastAsia="Arial" w:hAnsi="Arial"/>
                <w:color w:val="000000"/>
                <w:sz w:val="20"/>
                <w:szCs w:val="20"/>
              </w:rPr>
              <w:t xml:space="preserve">◦  File-level results, not chunk/section-level</w:t>
            </w:r>
          </w:p>
          <w:p>
            <w:pPr>
              <w:spacing w:before="40" w:after="40"/>
            </w:pPr>
            <w:r>
              <w:rPr>
                <w:rFonts w:ascii="Arial" w:cs="Arial" w:eastAsia="Arial" w:hAnsi="Arial"/>
                <w:color w:val="000000"/>
                <w:sz w:val="20"/>
                <w:szCs w:val="20"/>
              </w:rPr>
              <w:t xml:space="preserve">◦  knowledge.db and binaries committed to repo</w:t>
            </w:r>
          </w:p>
          <w:p>
            <w:pPr>
              <w:spacing w:before="40" w:after="40"/>
            </w:pPr>
            <w:r>
              <w:rPr>
                <w:rFonts w:ascii="Arial" w:cs="Arial" w:eastAsia="Arial" w:hAnsi="Arial"/>
                <w:color w:val="000000"/>
                <w:sz w:val="20"/>
                <w:szCs w:val="20"/>
              </w:rPr>
              <w:t xml:space="preserve">◦  Python dependency needed for PageIndex integration</w:t>
            </w:r>
          </w:p>
          <w:p>
            <w:pPr>
              <w:spacing w:before="40" w:after="40"/>
            </w:pPr>
            <w:r>
              <w:rPr>
                <w:rFonts w:ascii="Arial" w:cs="Arial" w:eastAsia="Arial" w:hAnsi="Arial"/>
                <w:color w:val="000000"/>
                <w:sz w:val="20"/>
                <w:szCs w:val="20"/>
              </w:rPr>
              <w:t xml:space="preserve">◦  No watch mode — index goes stale during long runs</w:t>
            </w:r>
          </w:p>
        </w:tc>
      </w:tr>
    </w:tbl>
    <w:p>
      <w:pPr>
        <w:spacing w:before="2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56"/>
                <w:szCs w:val="56"/>
              </w:rPr>
              <w:t xml:space="preserve">01</w:t>
            </w:r>
          </w:p>
        </w:tc>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r>
              <w:rPr>
                <w:rFonts w:ascii="Arial" w:cs="Arial" w:eastAsia="Arial" w:hAnsi="Arial"/>
                <w:b/>
                <w:bCs/>
                <w:color w:val="FFFFFF"/>
                <w:sz w:val="32"/>
                <w:szCs w:val="32"/>
              </w:rPr>
              <w:t xml:space="preserve">Foundation</w:t>
            </w:r>
          </w:p>
          <w:p>
            <w:r>
              <w:rPr>
                <w:rFonts w:ascii="Arial" w:cs="Arial" w:eastAsia="Arial" w:hAnsi="Arial"/>
                <w:color w:val="FFFFFF"/>
                <w:sz w:val="20"/>
                <w:szCs w:val="20"/>
              </w:rPr>
              <w:t xml:space="preserve">Weeks 1–3  •  Structured outputs &amp; housekeeping</w:t>
            </w:r>
          </w:p>
        </w:tc>
      </w:tr>
    </w:tbl>
    <w:p>
      <w:pPr>
        <w:spacing w:before="160" w:after="0"/>
      </w:pPr>
      <w:r>
        <w:t xml:space="preserve"/>
      </w:r>
    </w:p>
    <w:p>
      <w:pPr>
        <w:spacing w:before="80" w:after="80"/>
      </w:pPr>
      <w:r>
        <w:rPr>
          <w:rFonts w:ascii="Arial" w:cs="Arial" w:eastAsia="Arial" w:hAnsi="Arial"/>
          <w:color w:val="000000"/>
          <w:sz w:val="22"/>
          <w:szCs w:val="22"/>
        </w:rPr>
        <w:t xml:space="preserve">Phase 1 focuses on changes that unlock reliable agent integration without requiring major architectural work. These are high-leverage, relatively low-risk improvements that remove friction immediately.</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1.1  Structured Error &amp; Output Contracts</w:t>
      </w:r>
    </w:p>
    <w:p>
      <w:pPr>
        <w:spacing w:before="80" w:after="80"/>
      </w:pPr>
      <w:r>
        <w:rPr>
          <w:rFonts w:ascii="Arial" w:cs="Arial" w:eastAsia="Arial" w:hAnsi="Arial"/>
          <w:color w:val="000000"/>
          <w:sz w:val="22"/>
          <w:szCs w:val="22"/>
        </w:rPr>
        <w:t xml:space="preserve">The single most important change for agent reliability. Every bmd command must return a consistent JSON envelope when called with --format json. Agents currently cannot distinguish between empty results, missing index, and genuine errors — all look the same in stdout.</w:t>
      </w:r>
    </w:p>
    <w:p>
      <w:pPr>
        <w:spacing w:before="80" w:after="0"/>
      </w:pPr>
      <w:r>
        <w:t xml:space="preserve"/>
      </w:r>
    </w:p>
    <w:p>
      <w:pPr>
        <w:spacing w:before="80" w:after="80"/>
      </w:pPr>
      <w:r>
        <w:rPr>
          <w:rFonts w:ascii="Arial" w:cs="Arial" w:eastAsia="Arial" w:hAnsi="Arial"/>
          <w:b/>
          <w:bCs/>
          <w:color w:val="000000"/>
          <w:sz w:val="22"/>
          <w:szCs w:val="22"/>
        </w:rPr>
        <w:t xml:space="preserve">Target response schema: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9CDCFE"/>
                <w:sz w:val="20"/>
                <w:szCs w:val="20"/>
              </w:rPr>
              <w:t xml:space="preserve">{ "status": "ok" | "error" | "empty",</w:t>
            </w:r>
          </w:p>
          <w:p>
            <w:r>
              <w:rPr>
                <w:rFonts w:ascii="Courier New" w:cs="Courier New" w:eastAsia="Courier New" w:hAnsi="Courier New"/>
                <w:color w:val="9CDCFE"/>
                <w:sz w:val="20"/>
                <w:szCs w:val="20"/>
              </w:rPr>
              <w:t xml:space="preserve">  "code": "INDEX_NOT_FOUND" | "FILE_NOT_FOUND" | ...,</w:t>
            </w:r>
          </w:p>
          <w:p>
            <w:r>
              <w:rPr>
                <w:rFonts w:ascii="Courier New" w:cs="Courier New" w:eastAsia="Courier New" w:hAnsi="Courier New"/>
                <w:color w:val="CE9178"/>
                <w:sz w:val="20"/>
                <w:szCs w:val="20"/>
              </w:rPr>
              <w:t xml:space="preserve">  "message": "human-readable explanation",</w:t>
            </w:r>
          </w:p>
          <w:p>
            <w:r>
              <w:rPr>
                <w:rFonts w:ascii="Courier New" w:cs="Courier New" w:eastAsia="Courier New" w:hAnsi="Courier New"/>
                <w:color w:val="9CDCFE"/>
                <w:sz w:val="20"/>
                <w:szCs w:val="20"/>
              </w:rPr>
              <w:t xml:space="preserve">  "data": { ... }  // query-specific payload</w:t>
            </w:r>
          </w:p>
          <w:p>
            <w:r>
              <w:rPr>
                <w:rFonts w:ascii="Courier New" w:cs="Courier New" w:eastAsia="Courier New" w:hAnsi="Courier New"/>
                <w:color w:val="9CDCFE"/>
                <w:sz w:val="20"/>
                <w:szCs w:val="20"/>
              </w:rPr>
              <w:t xml:space="preserv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Structured Output Contracts</w:t>
            </w:r>
          </w:p>
          <w:p>
            <w:pPr>
              <w:spacing w:before="0" w:after="0"/>
            </w:pPr>
            <w:r>
              <w:rPr>
                <w:rFonts w:ascii="Arial" w:cs="Arial" w:eastAsia="Arial" w:hAnsi="Arial"/>
                <w:color w:val="595959"/>
                <w:sz w:val="20"/>
                <w:szCs w:val="20"/>
              </w:rPr>
              <w:t xml:space="preserve">Consistent JSON envelope across all agent-facing commands. Predictable error codes.</w:t>
            </w:r>
          </w:p>
        </w:tc>
        <w:tc>
          <w:tcPr>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Low</w:t>
            </w:r>
          </w:p>
        </w:tc>
        <w:tc>
          <w:tcPr>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High</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1.2  Repo Hygiene</w:t>
      </w:r>
    </w:p>
    <w:p>
      <w:pPr>
        <w:spacing w:before="80" w:after="80"/>
      </w:pPr>
      <w:r>
        <w:rPr>
          <w:rFonts w:ascii="Arial" w:cs="Arial" w:eastAsia="Arial" w:hAnsi="Arial"/>
          <w:color w:val="000000"/>
          <w:sz w:val="22"/>
          <w:szCs w:val="22"/>
        </w:rPr>
        <w:t xml:space="preserve">The committed knowledge.db and bmd-final / bmd-test binaries are noise in version history and will confuse agents that try to analyze the repository structure. These should be gitignored and removed from tracking.</w:t>
      </w:r>
    </w:p>
    <w:p>
      <w:pPr>
        <w:spacing w:before="80" w:after="0"/>
      </w:pPr>
      <w:r>
        <w:t xml:space="preserve"/>
      </w:r>
    </w:p>
    <w:p>
      <w:pPr>
        <w:pStyle w:val="ListParagraph"/>
        <w:numPr>
          <w:ilvl w:val="0"/>
          <w:numId w:val="2"/>
        </w:numPr>
        <w:spacing w:before="60" w:after="60"/>
      </w:pPr>
      <w:r>
        <w:rPr>
          <w:rFonts w:ascii="Arial" w:cs="Arial" w:eastAsia="Arial" w:hAnsi="Arial"/>
          <w:color w:val="000000"/>
          <w:sz w:val="22"/>
          <w:szCs w:val="22"/>
        </w:rPr>
        <w:t xml:space="preserve">Add knowledge.db, *.db, bmd-final, bmd-test to .gitignore</w:t>
      </w:r>
    </w:p>
    <w:p>
      <w:pPr>
        <w:pStyle w:val="ListParagraph"/>
        <w:numPr>
          <w:ilvl w:val="0"/>
          <w:numId w:val="2"/>
        </w:numPr>
        <w:spacing w:before="60" w:after="60"/>
      </w:pPr>
      <w:r>
        <w:rPr>
          <w:rFonts w:ascii="Arial" w:cs="Arial" w:eastAsia="Arial" w:hAnsi="Arial"/>
          <w:color w:val="000000"/>
          <w:sz w:val="22"/>
          <w:szCs w:val="22"/>
        </w:rPr>
        <w:t xml:space="preserve">Remove tracked artifacts from Git history (git rm --cached)</w:t>
      </w:r>
    </w:p>
    <w:p>
      <w:pPr>
        <w:pStyle w:val="ListParagraph"/>
        <w:numPr>
          <w:ilvl w:val="0"/>
          <w:numId w:val="2"/>
        </w:numPr>
        <w:spacing w:before="60" w:after="60"/>
      </w:pPr>
      <w:r>
        <w:rPr>
          <w:rFonts w:ascii="Arial" w:cs="Arial" w:eastAsia="Arial" w:hAnsi="Arial"/>
          <w:color w:val="000000"/>
          <w:sz w:val="22"/>
          <w:szCs w:val="22"/>
        </w:rPr>
        <w:t xml:space="preserve">Add a .bmdignore pattern file for user-level exclusions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Repo Hygiene</w:t>
            </w:r>
          </w:p>
          <w:p>
            <w:pPr>
              <w:spacing w:before="0" w:after="0"/>
            </w:pPr>
            <w:r>
              <w:rPr>
                <w:rFonts w:ascii="Arial" w:cs="Arial" w:eastAsia="Arial" w:hAnsi="Arial"/>
                <w:color w:val="595959"/>
                <w:sz w:val="20"/>
                <w:szCs w:val="20"/>
              </w:rPr>
              <w:t xml:space="preserve">Remove committed artifacts, update .gitignore. Keeps agent repository analysis clean.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Medium</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1.3  Chunk-Level Search Results</w:t>
      </w:r>
    </w:p>
    <w:p>
      <w:pPr>
        <w:spacing w:before="80" w:after="80"/>
      </w:pPr>
      <w:r>
        <w:rPr>
          <w:rFonts w:ascii="Arial" w:cs="Arial" w:eastAsia="Arial" w:hAnsi="Arial"/>
          <w:color w:val="000000"/>
          <w:sz w:val="22"/>
          <w:szCs w:val="22"/>
        </w:rPr>
        <w:t xml:space="preserve">Currently bmd returns file-level search results. Agents need section-level results — the specific paragraph or heading block that answers the query — so they can inject precise context into prompts without loading entire files. This maps naturally onto the markdown heading hierarchy already present in the parser.</w:t>
      </w:r>
    </w:p>
    <w:p>
      <w:pPr>
        <w:spacing w:before="80" w:after="0"/>
      </w:pPr>
      <w:r>
        <w:t xml:space="preserve"/>
      </w:r>
    </w:p>
    <w:p>
      <w:pPr>
        <w:pStyle w:val="ListParagraph"/>
        <w:numPr>
          <w:ilvl w:val="0"/>
          <w:numId w:val="2"/>
        </w:numPr>
        <w:spacing w:before="60" w:after="60"/>
      </w:pPr>
      <w:r>
        <w:rPr>
          <w:rFonts w:ascii="Arial" w:cs="Arial" w:eastAsia="Arial" w:hAnsi="Arial"/>
          <w:color w:val="000000"/>
          <w:sz w:val="22"/>
          <w:szCs w:val="22"/>
        </w:rPr>
        <w:t xml:space="preserve">Extend BM25 index to store section-level offsets keyed by heading path</w:t>
      </w:r>
    </w:p>
    <w:p>
      <w:pPr>
        <w:pStyle w:val="ListParagraph"/>
        <w:numPr>
          <w:ilvl w:val="0"/>
          <w:numId w:val="2"/>
        </w:numPr>
        <w:spacing w:before="60" w:after="60"/>
      </w:pPr>
      <w:r>
        <w:rPr>
          <w:rFonts w:ascii="Arial" w:cs="Arial" w:eastAsia="Arial" w:hAnsi="Arial"/>
          <w:color w:val="000000"/>
          <w:sz w:val="22"/>
          <w:szCs w:val="22"/>
        </w:rPr>
        <w:t xml:space="preserve">Add start_line, end_line, heading_path, and content_preview fields to search results</w:t>
      </w:r>
    </w:p>
    <w:p>
      <w:pPr>
        <w:pStyle w:val="ListParagraph"/>
        <w:numPr>
          <w:ilvl w:val="0"/>
          <w:numId w:val="2"/>
        </w:numPr>
        <w:spacing w:before="60" w:after="60"/>
      </w:pPr>
      <w:r>
        <w:rPr>
          <w:rFonts w:ascii="Arial" w:cs="Arial" w:eastAsia="Arial" w:hAnsi="Arial"/>
          <w:color w:val="000000"/>
          <w:sz w:val="22"/>
          <w:szCs w:val="22"/>
        </w:rPr>
        <w:t xml:space="preserve">Return up to N=5 chunks per query, ranked by BM25 score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Chunk-Level Results</w:t>
            </w:r>
          </w:p>
          <w:p>
            <w:pPr>
              <w:spacing w:before="0" w:after="0"/>
            </w:pPr>
            <w:r>
              <w:rPr>
                <w:rFonts w:ascii="Arial" w:cs="Arial" w:eastAsia="Arial" w:hAnsi="Arial"/>
                <w:color w:val="595959"/>
                <w:sz w:val="20"/>
                <w:szCs w:val="20"/>
              </w:rPr>
              <w:t xml:space="preserve">Section-aware search results with line offsets and heading paths. Agents get exactly the text they need.</w:t>
            </w:r>
          </w:p>
        </w:tc>
        <w:tc>
          <w:tcPr>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Medium</w:t>
            </w:r>
          </w:p>
        </w:tc>
        <w:tc>
          <w:tcPr>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High</w:t>
            </w:r>
          </w:p>
        </w:tc>
      </w:tr>
    </w:tbl>
    <w:p>
      <w:pPr>
        <w:spacing w:before="2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375623" w:val="clear"/>
            <w:tcMar>
              <w:top w:type="dxa" w:w="120"/>
              <w:left w:type="dxa" w:w="160"/>
              <w:bottom w:type="dxa" w:w="120"/>
              <w:right w:type="dxa" w:w="160"/>
            </w:tcMar>
            <w:vAlign w:val="center"/>
          </w:tcPr>
          <w:p>
            <w:pPr>
              <w:jc w:val="center"/>
            </w:pPr>
            <w:r>
              <w:rPr>
                <w:rFonts w:ascii="Arial" w:cs="Arial" w:eastAsia="Arial" w:hAnsi="Arial"/>
                <w:b/>
                <w:bCs/>
                <w:color w:val="FFFFFF"/>
                <w:sz w:val="56"/>
                <w:szCs w:val="56"/>
              </w:rPr>
              <w:t xml:space="preserve">02</w:t>
            </w:r>
          </w:p>
        </w:tc>
        <w:tc>
          <w:tcPr>
            <w:tcBorders>
              <w:top w:val="none" w:color="FFFFFF" w:sz="0"/>
              <w:left w:val="none" w:color="FFFFFF" w:sz="0"/>
              <w:bottom w:val="none" w:color="FFFFFF" w:sz="0"/>
              <w:right w:val="none" w:color="FFFFFF" w:sz="0"/>
            </w:tcBorders>
            <w:shd w:fill="375623" w:val="clear"/>
            <w:tcMar>
              <w:top w:type="dxa" w:w="120"/>
              <w:left w:type="dxa" w:w="160"/>
              <w:bottom w:type="dxa" w:w="120"/>
              <w:right w:type="dxa" w:w="160"/>
            </w:tcMar>
            <w:vAlign w:val="center"/>
          </w:tcPr>
          <w:p>
            <w:r>
              <w:rPr>
                <w:rFonts w:ascii="Arial" w:cs="Arial" w:eastAsia="Arial" w:hAnsi="Arial"/>
                <w:b/>
                <w:bCs/>
                <w:color w:val="FFFFFF"/>
                <w:sz w:val="32"/>
                <w:szCs w:val="32"/>
              </w:rPr>
              <w:t xml:space="preserve">PageIndex Integration</w:t>
            </w:r>
          </w:p>
          <w:p>
            <w:r>
              <w:rPr>
                <w:rFonts w:ascii="Arial" w:cs="Arial" w:eastAsia="Arial" w:hAnsi="Arial"/>
                <w:color w:val="FFFFFF"/>
                <w:sz w:val="20"/>
                <w:szCs w:val="20"/>
              </w:rPr>
              <w:t xml:space="preserve">Weeks 4–6  •  Reasoning-based retrieval</w:t>
            </w:r>
          </w:p>
        </w:tc>
      </w:tr>
    </w:tbl>
    <w:p>
      <w:pPr>
        <w:spacing w:before="160" w:after="0"/>
      </w:pPr>
      <w:r>
        <w:t xml:space="preserve"/>
      </w:r>
    </w:p>
    <w:p>
      <w:pPr>
        <w:spacing w:before="80" w:after="80"/>
      </w:pPr>
      <w:r>
        <w:rPr>
          <w:rFonts w:ascii="Arial" w:cs="Arial" w:eastAsia="Arial" w:hAnsi="Arial"/>
          <w:color w:val="000000"/>
          <w:sz w:val="22"/>
          <w:szCs w:val="22"/>
        </w:rPr>
        <w:t xml:space="preserve">Phase 2 is the most architecturally significant change: replacing (or augmenting) BM25 with PageIndex's reasoning-based retrieval. This is what unlocks true natural language querying for agents, where the question and the answer don't share keywords.</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2.1  PageIndex Tree Indexing</w:t>
      </w:r>
    </w:p>
    <w:p>
      <w:pPr>
        <w:spacing w:before="80" w:after="80"/>
      </w:pPr>
      <w:r>
        <w:rPr>
          <w:rFonts w:ascii="Arial" w:cs="Arial" w:eastAsia="Arial" w:hAnsi="Arial"/>
          <w:color w:val="000000"/>
          <w:sz w:val="22"/>
          <w:szCs w:val="22"/>
        </w:rPr>
        <w:t xml:space="preserve">PageIndex works by generating a hierarchical tree structure from a document — essentially an LLM-generated table of contents with summaries at each node. For a markdown file, this maps cleanly onto the heading hierarchy. bmd index will call PageIndex as a subprocess during indexing, generating a per-file .bmd-tree.json alongside the existing BM25 index.</w:t>
      </w:r>
    </w:p>
    <w:p>
      <w:pPr>
        <w:spacing w:before="80" w:after="0"/>
      </w:pPr>
      <w:r>
        <w:t xml:space="preserve"/>
      </w:r>
    </w:p>
    <w:p>
      <w:pPr>
        <w:spacing w:before="80" w:after="80"/>
      </w:pPr>
      <w:r>
        <w:rPr>
          <w:rFonts w:ascii="Arial" w:cs="Arial" w:eastAsia="Arial" w:hAnsi="Arial"/>
          <w:color w:val="000000"/>
          <w:sz w:val="22"/>
          <w:szCs w:val="22"/>
        </w:rPr>
        <w:t xml:space="preserve">The integration is deliberately additive: BM25 stays as the default fast-path, and PageIndex becomes an opt-in strategy during indexing. Agents choose their retrieval mode per query.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375623"/>
                <w:sz w:val="20"/>
                <w:szCs w:val="20"/>
              </w:rPr>
              <w:t xml:space="preserve">BM25 (current)</w:t>
            </w:r>
          </w:p>
        </w:tc>
        <w:tc>
          <w:tcPr>
            <w:tcW w:type="dxa" w:w="4680"/>
            <w:tcBorders>
              <w:top w:val="single" w:color="CCCCCC" w:sz="1"/>
              <w:left w:val="single" w:color="CCCCCC" w:sz="1"/>
              <w:bottom w:val="single" w:color="CCCCCC" w:sz="1"/>
              <w:right w:val="single" w:color="CCCCCC" w:sz="1"/>
            </w:tcBorders>
            <w:shd w:fill="EAE4F5" w:val="clear"/>
            <w:tcMar>
              <w:top w:type="dxa" w:w="80"/>
              <w:left w:type="dxa" w:w="140"/>
              <w:bottom w:type="dxa" w:w="80"/>
              <w:right w:type="dxa" w:w="140"/>
            </w:tcMar>
          </w:tcPr>
          <w:p>
            <w:r>
              <w:rPr>
                <w:rFonts w:ascii="Arial" w:cs="Arial" w:eastAsia="Arial" w:hAnsi="Arial"/>
                <w:b/>
                <w:bCs/>
                <w:color w:val="3B1F6E"/>
                <w:sz w:val="20"/>
                <w:szCs w:val="20"/>
              </w:rPr>
              <w:t xml:space="preserve">PageIndex (new)</w:t>
            </w:r>
          </w:p>
        </w:tc>
      </w:tr>
      <w:tr>
        <w:tc>
          <w:tcPr>
            <w:tcW w:type="dxa" w:w="4680"/>
            <w:tcBorders>
              <w:top w:val="single" w:color="CCCCCC" w:sz="1"/>
              <w:left w:val="single" w:color="CCCCCC" w:sz="1"/>
              <w:bottom w:val="single" w:color="CCCCCC" w:sz="1"/>
              <w:right w:val="single" w:color="CCCCCC" w:sz="1"/>
            </w:tcBorders>
            <w:shd w:fill="F7FFF7" w:val="clear"/>
            <w:tcMar>
              <w:top w:type="dxa" w:w="80"/>
              <w:left w:type="dxa" w:w="140"/>
              <w:bottom w:type="dxa" w:w="80"/>
              <w:right w:type="dxa" w:w="140"/>
            </w:tcMar>
          </w:tcPr>
          <w:p>
            <w:pPr>
              <w:spacing w:before="40" w:after="40"/>
            </w:pPr>
            <w:r>
              <w:rPr>
                <w:rFonts w:ascii="Arial" w:cs="Arial" w:eastAsia="Arial" w:hAnsi="Arial"/>
                <w:color w:val="000000"/>
                <w:sz w:val="20"/>
                <w:szCs w:val="20"/>
              </w:rPr>
              <w:t xml:space="preserve">◦  Keyword-exact queries</w:t>
            </w:r>
          </w:p>
          <w:p>
            <w:pPr>
              <w:spacing w:before="40" w:after="40"/>
            </w:pPr>
            <w:r>
              <w:rPr>
                <w:rFonts w:ascii="Arial" w:cs="Arial" w:eastAsia="Arial" w:hAnsi="Arial"/>
                <w:color w:val="000000"/>
                <w:sz w:val="20"/>
                <w:szCs w:val="20"/>
              </w:rPr>
              <w:t xml:space="preserve">◦  Sub-8ms latency</w:t>
            </w:r>
          </w:p>
          <w:p>
            <w:pPr>
              <w:spacing w:before="40" w:after="40"/>
            </w:pPr>
            <w:r>
              <w:rPr>
                <w:rFonts w:ascii="Arial" w:cs="Arial" w:eastAsia="Arial" w:hAnsi="Arial"/>
                <w:color w:val="000000"/>
                <w:sz w:val="20"/>
                <w:szCs w:val="20"/>
              </w:rPr>
              <w:t xml:space="preserve">◦  No LLM dependency</w:t>
            </w:r>
          </w:p>
          <w:p>
            <w:pPr>
              <w:spacing w:before="40" w:after="40"/>
            </w:pPr>
            <w:r>
              <w:rPr>
                <w:rFonts w:ascii="Arial" w:cs="Arial" w:eastAsia="Arial" w:hAnsi="Arial"/>
                <w:color w:val="000000"/>
                <w:sz w:val="20"/>
                <w:szCs w:val="20"/>
              </w:rPr>
              <w:t xml:space="preserve">◦  Good for: bmd query router --format json</w:t>
            </w:r>
          </w:p>
        </w:tc>
        <w:tc>
          <w:tcPr>
            <w:tcW w:type="dxa" w:w="4680"/>
            <w:tcBorders>
              <w:top w:val="single" w:color="CCCCCC" w:sz="1"/>
              <w:left w:val="single" w:color="CCCCCC" w:sz="1"/>
              <w:bottom w:val="single" w:color="CCCCCC" w:sz="1"/>
              <w:right w:val="single" w:color="CCCCCC" w:sz="1"/>
            </w:tcBorders>
            <w:shd w:fill="FAFAF7" w:val="clear"/>
            <w:tcMar>
              <w:top w:type="dxa" w:w="80"/>
              <w:left w:type="dxa" w:w="140"/>
              <w:bottom w:type="dxa" w:w="80"/>
              <w:right w:type="dxa" w:w="140"/>
            </w:tcMar>
          </w:tcPr>
          <w:p>
            <w:pPr>
              <w:spacing w:before="40" w:after="40"/>
            </w:pPr>
            <w:r>
              <w:rPr>
                <w:rFonts w:ascii="Arial" w:cs="Arial" w:eastAsia="Arial" w:hAnsi="Arial"/>
                <w:color w:val="000000"/>
                <w:sz w:val="20"/>
                <w:szCs w:val="20"/>
              </w:rPr>
              <w:t xml:space="preserve">◦  Natural language queries</w:t>
            </w:r>
          </w:p>
          <w:p>
            <w:pPr>
              <w:spacing w:before="40" w:after="40"/>
            </w:pPr>
            <w:r>
              <w:rPr>
                <w:rFonts w:ascii="Arial" w:cs="Arial" w:eastAsia="Arial" w:hAnsi="Arial"/>
                <w:color w:val="000000"/>
                <w:sz w:val="20"/>
                <w:szCs w:val="20"/>
              </w:rPr>
              <w:t xml:space="preserve">◦  Traceable reasoning path</w:t>
            </w:r>
          </w:p>
          <w:p>
            <w:pPr>
              <w:spacing w:before="40" w:after="40"/>
            </w:pPr>
            <w:r>
              <w:rPr>
                <w:rFonts w:ascii="Arial" w:cs="Arial" w:eastAsia="Arial" w:hAnsi="Arial"/>
                <w:color w:val="000000"/>
                <w:sz w:val="20"/>
                <w:szCs w:val="20"/>
              </w:rPr>
              <w:t xml:space="preserve">◦  Requires LLM API call</w:t>
            </w:r>
          </w:p>
          <w:p>
            <w:pPr>
              <w:spacing w:before="40" w:after="40"/>
            </w:pPr>
            <w:r>
              <w:rPr>
                <w:rFonts w:ascii="Arial" w:cs="Arial" w:eastAsia="Arial" w:hAnsi="Arial"/>
                <w:color w:val="000000"/>
                <w:sz w:val="20"/>
                <w:szCs w:val="20"/>
              </w:rPr>
              <w:t xml:space="preserve">◦  Good for: bmd query 'how does auth work?' --strategy pageindex</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EAE4F5"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PageIndex Tree Indexing</w:t>
            </w:r>
          </w:p>
          <w:p>
            <w:pPr>
              <w:spacing w:before="0" w:after="0"/>
            </w:pPr>
            <w:r>
              <w:rPr>
                <w:rFonts w:ascii="Arial" w:cs="Arial" w:eastAsia="Arial" w:hAnsi="Arial"/>
                <w:color w:val="595959"/>
                <w:sz w:val="20"/>
                <w:szCs w:val="20"/>
              </w:rPr>
              <w:t xml:space="preserve">LLM-generated hierarchical tree index per markdown file. Stored as .bmd-tree.json alongside BM25 index.</w:t>
            </w:r>
          </w:p>
        </w:tc>
        <w:tc>
          <w:tcPr>
            <w:tcBorders>
              <w:top w:val="single" w:color="CCCCCC" w:sz="1"/>
              <w:left w:val="single" w:color="CCCCCC" w:sz="1"/>
              <w:bottom w:val="single" w:color="CCCCCC" w:sz="1"/>
              <w:right w:val="single" w:color="CCCCCC" w:sz="1"/>
            </w:tcBorders>
            <w:shd w:fill="EAE4F5"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High</w:t>
            </w:r>
          </w:p>
        </w:tc>
        <w:tc>
          <w:tcPr>
            <w:tcBorders>
              <w:top w:val="single" w:color="CCCCCC" w:sz="1"/>
              <w:left w:val="single" w:color="CCCCCC" w:sz="1"/>
              <w:bottom w:val="single" w:color="CCCCCC" w:sz="1"/>
              <w:right w:val="single" w:color="CCCCCC" w:sz="1"/>
            </w:tcBorders>
            <w:shd w:fill="EAE4F5"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Very High</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2.2  Reasoning-Based Query Mode</w:t>
      </w:r>
    </w:p>
    <w:p>
      <w:pPr>
        <w:spacing w:before="80" w:after="80"/>
      </w:pPr>
      <w:r>
        <w:rPr>
          <w:rFonts w:ascii="Arial" w:cs="Arial" w:eastAsia="Arial" w:hAnsi="Arial"/>
          <w:color w:val="000000"/>
          <w:sz w:val="22"/>
          <w:szCs w:val="22"/>
        </w:rPr>
        <w:t xml:space="preserve">Wire up bmd query to use PageIndex tree search when --strategy pageindex is passed. The tree search navigates the node hierarchy using LLM reasoning to identify which sections are relevant, then returns those nodes with their content, page ranges, and the reasoning trace.</w:t>
      </w:r>
    </w:p>
    <w:p>
      <w:pPr>
        <w:spacing w:before="80" w:after="0"/>
      </w:pPr>
      <w:r>
        <w:t xml:space="preserve"/>
      </w:r>
    </w:p>
    <w:p>
      <w:pPr>
        <w:pStyle w:val="ListParagraph"/>
        <w:numPr>
          <w:ilvl w:val="0"/>
          <w:numId w:val="2"/>
        </w:numPr>
        <w:spacing w:before="60" w:after="60"/>
      </w:pPr>
      <w:r>
        <w:rPr>
          <w:rFonts w:ascii="Arial" w:cs="Arial" w:eastAsia="Arial" w:hAnsi="Arial"/>
          <w:color w:val="000000"/>
          <w:sz w:val="22"/>
          <w:szCs w:val="22"/>
        </w:rPr>
        <w:t xml:space="preserve">Add --strategy flag: bm25 (default) | pageindex</w:t>
      </w:r>
    </w:p>
    <w:p>
      <w:pPr>
        <w:pStyle w:val="ListParagraph"/>
        <w:numPr>
          <w:ilvl w:val="0"/>
          <w:numId w:val="2"/>
        </w:numPr>
        <w:spacing w:before="60" w:after="60"/>
      </w:pPr>
      <w:r>
        <w:rPr>
          <w:rFonts w:ascii="Arial" w:cs="Arial" w:eastAsia="Arial" w:hAnsi="Arial"/>
          <w:color w:val="000000"/>
          <w:sz w:val="22"/>
          <w:szCs w:val="22"/>
        </w:rPr>
        <w:t xml:space="preserve">For pageindex strategy: load .bmd-tree.json, invoke PageIndex tree search via subprocess</w:t>
      </w:r>
    </w:p>
    <w:p>
      <w:pPr>
        <w:pStyle w:val="ListParagraph"/>
        <w:numPr>
          <w:ilvl w:val="0"/>
          <w:numId w:val="2"/>
        </w:numPr>
        <w:spacing w:before="60" w:after="60"/>
      </w:pPr>
      <w:r>
        <w:rPr>
          <w:rFonts w:ascii="Arial" w:cs="Arial" w:eastAsia="Arial" w:hAnsi="Arial"/>
          <w:color w:val="000000"/>
          <w:sz w:val="22"/>
          <w:szCs w:val="22"/>
        </w:rPr>
        <w:t xml:space="preserve">Return reasoning_trace field in JSON output so agents can understand why a section was selected</w:t>
      </w:r>
    </w:p>
    <w:p>
      <w:pPr>
        <w:pStyle w:val="ListParagraph"/>
        <w:numPr>
          <w:ilvl w:val="0"/>
          <w:numId w:val="2"/>
        </w:numPr>
        <w:spacing w:before="60" w:after="60"/>
      </w:pPr>
      <w:r>
        <w:rPr>
          <w:rFonts w:ascii="Arial" w:cs="Arial" w:eastAsia="Arial" w:hAnsi="Arial"/>
          <w:color w:val="000000"/>
          <w:sz w:val="22"/>
          <w:szCs w:val="22"/>
        </w:rPr>
        <w:t xml:space="preserve">Support --model flag to choose the LLM used for reasoning (default: claude-sonnet)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EAE4F5"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Reasoning-Based Query Mode</w:t>
            </w:r>
          </w:p>
          <w:p>
            <w:pPr>
              <w:spacing w:before="0" w:after="0"/>
            </w:pPr>
            <w:r>
              <w:rPr>
                <w:rFonts w:ascii="Arial" w:cs="Arial" w:eastAsia="Arial" w:hAnsi="Arial"/>
                <w:color w:val="595959"/>
                <w:sz w:val="20"/>
                <w:szCs w:val="20"/>
              </w:rPr>
              <w:t xml:space="preserve">bmd query 'how does the gateway handle retries?' --strategy pageindex returns the right section even with zero keyword overlap.</w:t>
            </w:r>
          </w:p>
        </w:tc>
        <w:tc>
          <w:tcPr>
            <w:tcBorders>
              <w:top w:val="single" w:color="CCCCCC" w:sz="1"/>
              <w:left w:val="single" w:color="CCCCCC" w:sz="1"/>
              <w:bottom w:val="single" w:color="CCCCCC" w:sz="1"/>
              <w:right w:val="single" w:color="CCCCCC" w:sz="1"/>
            </w:tcBorders>
            <w:shd w:fill="EAE4F5"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Medium</w:t>
            </w:r>
          </w:p>
        </w:tc>
        <w:tc>
          <w:tcPr>
            <w:tcBorders>
              <w:top w:val="single" w:color="CCCCCC" w:sz="1"/>
              <w:left w:val="single" w:color="CCCCCC" w:sz="1"/>
              <w:bottom w:val="single" w:color="CCCCCC" w:sz="1"/>
              <w:right w:val="single" w:color="CCCCCC" w:sz="1"/>
            </w:tcBorders>
            <w:shd w:fill="EAE4F5"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Very High</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2.3  The context Command</w:t>
      </w:r>
    </w:p>
    <w:p>
      <w:pPr>
        <w:spacing w:before="80" w:after="80"/>
      </w:pPr>
      <w:r>
        <w:rPr>
          <w:rFonts w:ascii="Arial" w:cs="Arial" w:eastAsia="Arial" w:hAnsi="Arial"/>
          <w:color w:val="000000"/>
          <w:sz w:val="22"/>
          <w:szCs w:val="22"/>
        </w:rPr>
        <w:t xml:space="preserve">The highest-level abstraction for agent consumption. bmd context takes a natural language question, runs PageIndex retrieval internally, assembles the most relevant chunks, and returns a ready-to-inject context block. This is a purpose-built RAG retrieval step — the output is designed to be pasted directly into an agent's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4EC9B0"/>
                <w:sz w:val="20"/>
                <w:szCs w:val="20"/>
              </w:rPr>
              <w:t xml:space="preserve">$ bmd context "how does the auth service connect to postgres?" --dir ./docs</w:t>
            </w:r>
          </w:p>
          <w:p>
            <w:pPr>
              <w:spacing w:before="60" w:after="0"/>
            </w:pPr>
            <w:r>
              <w:t xml:space="preserve"/>
            </w:r>
          </w:p>
          <w:p>
            <w:r>
              <w:rPr>
                <w:rFonts w:ascii="Courier New" w:cs="Courier New" w:eastAsia="Courier New" w:hAnsi="Courier New"/>
                <w:color w:val="DCDCAA"/>
                <w:sz w:val="20"/>
                <w:szCs w:val="20"/>
              </w:rPr>
              <w:t xml:space="preserve"># [auth-service.md § Database Layer]</w:t>
            </w:r>
          </w:p>
          <w:p>
            <w:r>
              <w:rPr>
                <w:rFonts w:ascii="Courier New" w:cs="Courier New" w:eastAsia="Courier New" w:hAnsi="Courier New"/>
                <w:color w:val="CE9178"/>
                <w:sz w:val="20"/>
                <w:szCs w:val="20"/>
              </w:rPr>
              <w:t xml:space="preserve">The auth service maintains a connection pool via pgxpool...</w:t>
            </w:r>
          </w:p>
          <w:p>
            <w:pPr>
              <w:spacing w:before="40" w:after="0"/>
            </w:pPr>
            <w:r>
              <w:t xml:space="preserve"/>
            </w:r>
          </w:p>
          <w:p>
            <w:r>
              <w:rPr>
                <w:rFonts w:ascii="Courier New" w:cs="Courier New" w:eastAsia="Courier New" w:hAnsi="Courier New"/>
                <w:color w:val="DCDCAA"/>
                <w:sz w:val="20"/>
                <w:szCs w:val="20"/>
              </w:rPr>
              <w:t xml:space="preserve"># [config.md § Connection Strings]</w:t>
            </w:r>
          </w:p>
          <w:p>
            <w:r>
              <w:rPr>
                <w:rFonts w:ascii="Courier New" w:cs="Courier New" w:eastAsia="Courier New" w:hAnsi="Courier New"/>
                <w:color w:val="CE9178"/>
                <w:sz w:val="20"/>
                <w:szCs w:val="20"/>
              </w:rPr>
              <w:t xml:space="preserve">DATABASE_URL follows the postgres://user:pass@host/db format...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EAE4F5"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bmd context Command</w:t>
            </w:r>
          </w:p>
          <w:p>
            <w:pPr>
              <w:spacing w:before="0" w:after="0"/>
            </w:pPr>
            <w:r>
              <w:rPr>
                <w:rFonts w:ascii="Arial" w:cs="Arial" w:eastAsia="Arial" w:hAnsi="Arial"/>
                <w:color w:val="595959"/>
                <w:sz w:val="20"/>
                <w:szCs w:val="20"/>
              </w:rPr>
              <w:t xml:space="preserve">Single command for RAG retrieval. Assembles ready-to-inject context blocks from across the doc corpus.</w:t>
            </w:r>
          </w:p>
        </w:tc>
        <w:tc>
          <w:tcPr>
            <w:tcBorders>
              <w:top w:val="single" w:color="CCCCCC" w:sz="1"/>
              <w:left w:val="single" w:color="CCCCCC" w:sz="1"/>
              <w:bottom w:val="single" w:color="CCCCCC" w:sz="1"/>
              <w:right w:val="single" w:color="CCCCCC" w:sz="1"/>
            </w:tcBorders>
            <w:shd w:fill="EAE4F5"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Medium</w:t>
            </w:r>
          </w:p>
        </w:tc>
        <w:tc>
          <w:tcPr>
            <w:tcBorders>
              <w:top w:val="single" w:color="CCCCCC" w:sz="1"/>
              <w:left w:val="single" w:color="CCCCCC" w:sz="1"/>
              <w:bottom w:val="single" w:color="CCCCCC" w:sz="1"/>
              <w:right w:val="single" w:color="CCCCCC" w:sz="1"/>
            </w:tcBorders>
            <w:shd w:fill="EAE4F5"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Very High</w:t>
            </w:r>
          </w:p>
        </w:tc>
      </w:tr>
    </w:tbl>
    <w:p>
      <w:pPr>
        <w:spacing w:before="2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7F3F00" w:val="clear"/>
            <w:tcMar>
              <w:top w:type="dxa" w:w="120"/>
              <w:left w:type="dxa" w:w="160"/>
              <w:bottom w:type="dxa" w:w="120"/>
              <w:right w:type="dxa" w:w="160"/>
            </w:tcMar>
            <w:vAlign w:val="center"/>
          </w:tcPr>
          <w:p>
            <w:pPr>
              <w:jc w:val="center"/>
            </w:pPr>
            <w:r>
              <w:rPr>
                <w:rFonts w:ascii="Arial" w:cs="Arial" w:eastAsia="Arial" w:hAnsi="Arial"/>
                <w:b/>
                <w:bCs/>
                <w:color w:val="FFFFFF"/>
                <w:sz w:val="56"/>
                <w:szCs w:val="56"/>
              </w:rPr>
              <w:t xml:space="preserve">03</w:t>
            </w:r>
          </w:p>
        </w:tc>
        <w:tc>
          <w:tcPr>
            <w:tcBorders>
              <w:top w:val="none" w:color="FFFFFF" w:sz="0"/>
              <w:left w:val="none" w:color="FFFFFF" w:sz="0"/>
              <w:bottom w:val="none" w:color="FFFFFF" w:sz="0"/>
              <w:right w:val="none" w:color="FFFFFF" w:sz="0"/>
            </w:tcBorders>
            <w:shd w:fill="7F3F00" w:val="clear"/>
            <w:tcMar>
              <w:top w:type="dxa" w:w="120"/>
              <w:left w:type="dxa" w:w="160"/>
              <w:bottom w:type="dxa" w:w="120"/>
              <w:right w:type="dxa" w:w="160"/>
            </w:tcMar>
            <w:vAlign w:val="center"/>
          </w:tcPr>
          <w:p>
            <w:r>
              <w:rPr>
                <w:rFonts w:ascii="Arial" w:cs="Arial" w:eastAsia="Arial" w:hAnsi="Arial"/>
                <w:b/>
                <w:bCs/>
                <w:color w:val="FFFFFF"/>
                <w:sz w:val="32"/>
                <w:szCs w:val="32"/>
              </w:rPr>
              <w:t xml:space="preserve">Native Agent Infrastructure</w:t>
            </w:r>
          </w:p>
          <w:p>
            <w:r>
              <w:rPr>
                <w:rFonts w:ascii="Arial" w:cs="Arial" w:eastAsia="Arial" w:hAnsi="Arial"/>
                <w:color w:val="FFFFFF"/>
                <w:sz w:val="20"/>
                <w:szCs w:val="20"/>
              </w:rPr>
              <w:t xml:space="preserve">Weeks 7–10  •  MCP server &amp; live indexing</w:t>
            </w:r>
          </w:p>
        </w:tc>
      </w:tr>
    </w:tbl>
    <w:p>
      <w:pPr>
        <w:spacing w:before="160" w:after="0"/>
      </w:pPr>
      <w:r>
        <w:t xml:space="preserve"/>
      </w:r>
    </w:p>
    <w:p>
      <w:pPr>
        <w:spacing w:before="80" w:after="80"/>
      </w:pPr>
      <w:r>
        <w:rPr>
          <w:rFonts w:ascii="Arial" w:cs="Arial" w:eastAsia="Arial" w:hAnsi="Arial"/>
          <w:color w:val="000000"/>
          <w:sz w:val="22"/>
          <w:szCs w:val="22"/>
        </w:rPr>
        <w:t xml:space="preserve">Phase 3 elevates bmd from a CLI tool that agents call via subprocess into a proper service that agents integrate with natively. This is the endgame: bmd as a persistent documentation intelligence layer.</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3.1  MCP Server Mode</w:t>
      </w:r>
    </w:p>
    <w:p>
      <w:pPr>
        <w:spacing w:before="80" w:after="80"/>
      </w:pPr>
      <w:r>
        <w:rPr>
          <w:rFonts w:ascii="Arial" w:cs="Arial" w:eastAsia="Arial" w:hAnsi="Arial"/>
          <w:color w:val="000000"/>
          <w:sz w:val="22"/>
          <w:szCs w:val="22"/>
        </w:rPr>
        <w:t xml:space="preserve">The largest architectural addition. Running bmd serve --mcp exposes all agent-facing commands as MCP tools, registered directly with any Claude/OpenClaw agent. No subprocess management, no stdout parsing, no error code interpretation — just native tool calls with structured inputs and outputs.</w:t>
      </w:r>
    </w:p>
    <w:p>
      <w:pPr>
        <w:spacing w:before="80" w:after="0"/>
      </w:pPr>
      <w:r>
        <w:t xml:space="preserve"/>
      </w:r>
    </w:p>
    <w:p>
      <w:pPr>
        <w:spacing w:before="80" w:after="80"/>
      </w:pPr>
      <w:r>
        <w:rPr>
          <w:rFonts w:ascii="Arial" w:cs="Arial" w:eastAsia="Arial" w:hAnsi="Arial"/>
          <w:b/>
          <w:bCs/>
          <w:color w:val="000000"/>
          <w:sz w:val="22"/>
          <w:szCs w:val="22"/>
        </w:rPr>
        <w:t xml:space="preserve">Exposed MCP tools:</w:t>
      </w:r>
    </w:p>
    <w:p>
      <w:pPr>
        <w:spacing w:before="60" w:after="0"/>
      </w:pPr>
      <w:r>
        <w:t xml:space="preserve"/>
      </w:r>
    </w:p>
    <w:p>
      <w:pPr>
        <w:pStyle w:val="ListParagraph"/>
        <w:numPr>
          <w:ilvl w:val="0"/>
          <w:numId w:val="2"/>
        </w:numPr>
        <w:spacing w:before="60" w:after="60"/>
      </w:pPr>
      <w:r>
        <w:rPr>
          <w:rFonts w:ascii="Arial" w:cs="Arial" w:eastAsia="Arial" w:hAnsi="Arial"/>
          <w:color w:val="000000"/>
          <w:sz w:val="22"/>
          <w:szCs w:val="22"/>
        </w:rPr>
        <w:t xml:space="preserve">search_docs(query, strategy, dir) → ranked chunks with sources</w:t>
      </w:r>
    </w:p>
    <w:p>
      <w:pPr>
        <w:pStyle w:val="ListParagraph"/>
        <w:numPr>
          <w:ilvl w:val="0"/>
          <w:numId w:val="2"/>
        </w:numPr>
        <w:spacing w:before="60" w:after="60"/>
      </w:pPr>
      <w:r>
        <w:rPr>
          <w:rFonts w:ascii="Arial" w:cs="Arial" w:eastAsia="Arial" w:hAnsi="Arial"/>
          <w:color w:val="000000"/>
          <w:sz w:val="22"/>
          <w:szCs w:val="22"/>
        </w:rPr>
        <w:t xml:space="preserve">get_context(question, dir) → assembled context block</w:t>
      </w:r>
    </w:p>
    <w:p>
      <w:pPr>
        <w:pStyle w:val="ListParagraph"/>
        <w:numPr>
          <w:ilvl w:val="0"/>
          <w:numId w:val="2"/>
        </w:numPr>
        <w:spacing w:before="60" w:after="60"/>
      </w:pPr>
      <w:r>
        <w:rPr>
          <w:rFonts w:ascii="Arial" w:cs="Arial" w:eastAsia="Arial" w:hAnsi="Arial"/>
          <w:color w:val="000000"/>
          <w:sz w:val="22"/>
          <w:szCs w:val="22"/>
        </w:rPr>
        <w:t xml:space="preserve">list_services() → detected microservice inventory</w:t>
      </w:r>
    </w:p>
    <w:p>
      <w:pPr>
        <w:pStyle w:val="ListParagraph"/>
        <w:numPr>
          <w:ilvl w:val="0"/>
          <w:numId w:val="2"/>
        </w:numPr>
        <w:spacing w:before="60" w:after="60"/>
      </w:pPr>
      <w:r>
        <w:rPr>
          <w:rFonts w:ascii="Arial" w:cs="Arial" w:eastAsia="Arial" w:hAnsi="Arial"/>
          <w:color w:val="000000"/>
          <w:sz w:val="22"/>
          <w:szCs w:val="22"/>
        </w:rPr>
        <w:t xml:space="preserve">get_dependencies(service, format) → dependency graph</w:t>
      </w:r>
    </w:p>
    <w:p>
      <w:pPr>
        <w:pStyle w:val="ListParagraph"/>
        <w:numPr>
          <w:ilvl w:val="0"/>
          <w:numId w:val="2"/>
        </w:numPr>
        <w:spacing w:before="60" w:after="60"/>
      </w:pPr>
      <w:r>
        <w:rPr>
          <w:rFonts w:ascii="Arial" w:cs="Arial" w:eastAsia="Arial" w:hAnsi="Arial"/>
          <w:color w:val="000000"/>
          <w:sz w:val="22"/>
          <w:szCs w:val="22"/>
        </w:rPr>
        <w:t xml:space="preserve">get_file(path) → full file content with metadata</w:t>
      </w:r>
    </w:p>
    <w:p>
      <w:pPr>
        <w:pStyle w:val="ListParagraph"/>
        <w:numPr>
          <w:ilvl w:val="0"/>
          <w:numId w:val="2"/>
        </w:numPr>
        <w:spacing w:before="60" w:after="60"/>
      </w:pPr>
      <w:r>
        <w:rPr>
          <w:rFonts w:ascii="Arial" w:cs="Arial" w:eastAsia="Arial" w:hAnsi="Arial"/>
          <w:color w:val="000000"/>
          <w:sz w:val="22"/>
          <w:szCs w:val="22"/>
        </w:rPr>
        <w:t xml:space="preserve">index_file(path) → trigger incremental re-index</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MCP Server Mode</w:t>
            </w:r>
          </w:p>
          <w:p>
            <w:pPr>
              <w:spacing w:before="0" w:after="0"/>
            </w:pPr>
            <w:r>
              <w:rPr>
                <w:rFonts w:ascii="Arial" w:cs="Arial" w:eastAsia="Arial" w:hAnsi="Arial"/>
                <w:color w:val="595959"/>
                <w:sz w:val="20"/>
                <w:szCs w:val="20"/>
              </w:rPr>
              <w:t xml:space="preserve">bmd serve --mcp registers bmd as a native MCP tool server. Agents get doc intelligence without subprocess overhead.</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High</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Very High</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3.2  Incremental Indexing &amp; Watch Mode</w:t>
      </w:r>
    </w:p>
    <w:p>
      <w:pPr>
        <w:spacing w:before="80" w:after="80"/>
      </w:pPr>
      <w:r>
        <w:rPr>
          <w:rFonts w:ascii="Arial" w:cs="Arial" w:eastAsia="Arial" w:hAnsi="Arial"/>
          <w:color w:val="000000"/>
          <w:sz w:val="22"/>
          <w:szCs w:val="22"/>
        </w:rPr>
        <w:t xml:space="preserve">In long-running agent pipelines, documentation changes while agents are querying. The current full-corpus re-index on every bmd index call is a non-starter for live systems. Incremental indexing updates only the changed file, and watch mode keeps the index perpetually fresh.</w:t>
      </w:r>
    </w:p>
    <w:p>
      <w:pPr>
        <w:spacing w:before="80" w:after="0"/>
      </w:pPr>
      <w:r>
        <w:t xml:space="preserve"/>
      </w:r>
    </w:p>
    <w:p>
      <w:pPr>
        <w:pStyle w:val="ListParagraph"/>
        <w:numPr>
          <w:ilvl w:val="0"/>
          <w:numId w:val="2"/>
        </w:numPr>
        <w:spacing w:before="60" w:after="60"/>
      </w:pPr>
      <w:r>
        <w:rPr>
          <w:rFonts w:ascii="Arial" w:cs="Arial" w:eastAsia="Arial" w:hAnsi="Arial"/>
          <w:color w:val="000000"/>
          <w:sz w:val="22"/>
          <w:szCs w:val="22"/>
        </w:rPr>
        <w:t xml:space="preserve">bmd index --file path/to/changed.md — re-indexes a single file in &lt;100ms</w:t>
      </w:r>
    </w:p>
    <w:p>
      <w:pPr>
        <w:pStyle w:val="ListParagraph"/>
        <w:numPr>
          <w:ilvl w:val="0"/>
          <w:numId w:val="2"/>
        </w:numPr>
        <w:spacing w:before="60" w:after="60"/>
      </w:pPr>
      <w:r>
        <w:rPr>
          <w:rFonts w:ascii="Arial" w:cs="Arial" w:eastAsia="Arial" w:hAnsi="Arial"/>
          <w:color w:val="000000"/>
          <w:sz w:val="22"/>
          <w:szCs w:val="22"/>
        </w:rPr>
        <w:t xml:space="preserve">bmd watch ./docs — monitors filesystem for changes, triggers incremental updates</w:t>
      </w:r>
    </w:p>
    <w:p>
      <w:pPr>
        <w:pStyle w:val="ListParagraph"/>
        <w:numPr>
          <w:ilvl w:val="0"/>
          <w:numId w:val="2"/>
        </w:numPr>
        <w:spacing w:before="60" w:after="60"/>
      </w:pPr>
      <w:r>
        <w:rPr>
          <w:rFonts w:ascii="Arial" w:cs="Arial" w:eastAsia="Arial" w:hAnsi="Arial"/>
          <w:color w:val="000000"/>
          <w:sz w:val="22"/>
          <w:szCs w:val="22"/>
        </w:rPr>
        <w:t xml:space="preserve">Index includes a last_modified timestamp per file; stale detection built-in</w:t>
      </w:r>
    </w:p>
    <w:p>
      <w:pPr>
        <w:pStyle w:val="ListParagraph"/>
        <w:numPr>
          <w:ilvl w:val="0"/>
          <w:numId w:val="2"/>
        </w:numPr>
        <w:spacing w:before="60" w:after="60"/>
      </w:pPr>
      <w:r>
        <w:rPr>
          <w:rFonts w:ascii="Arial" w:cs="Arial" w:eastAsia="Arial" w:hAnsi="Arial"/>
          <w:color w:val="000000"/>
          <w:sz w:val="22"/>
          <w:szCs w:val="22"/>
        </w:rPr>
        <w:t xml:space="preserve">In MCP server mode, watch is active by default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Incremental Indexing &amp; Watch Mode</w:t>
            </w:r>
          </w:p>
          <w:p>
            <w:pPr>
              <w:spacing w:before="0" w:after="0"/>
            </w:pPr>
            <w:r>
              <w:rPr>
                <w:rFonts w:ascii="Arial" w:cs="Arial" w:eastAsia="Arial" w:hAnsi="Arial"/>
                <w:color w:val="595959"/>
                <w:sz w:val="20"/>
                <w:szCs w:val="20"/>
              </w:rPr>
              <w:t xml:space="preserve">File-level re-indexing and filesystem watch. Index stays current in long-running agent pipelines.</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Medium</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High</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3.3  OpenClaw Integration</w:t>
      </w:r>
    </w:p>
    <w:p>
      <w:pPr>
        <w:spacing w:before="80" w:after="80"/>
      </w:pPr>
      <w:r>
        <w:rPr>
          <w:rFonts w:ascii="Arial" w:cs="Arial" w:eastAsia="Arial" w:hAnsi="Arial"/>
          <w:color w:val="000000"/>
          <w:sz w:val="22"/>
          <w:szCs w:val="22"/>
        </w:rPr>
        <w:t xml:space="preserve">With the MCP server running, register bmd as a persistent tool in OpenClaw's Mission Control so every agent in the fleet gets documentation access without per-agent configuration. This is the operational endgame: one bmd process serving the entire agent swarm.</w:t>
      </w:r>
    </w:p>
    <w:p>
      <w:pPr>
        <w:spacing w:before="80" w:after="0"/>
      </w:pPr>
      <w:r>
        <w:t xml:space="preserve"/>
      </w:r>
    </w:p>
    <w:p>
      <w:pPr>
        <w:pStyle w:val="ListParagraph"/>
        <w:numPr>
          <w:ilvl w:val="0"/>
          <w:numId w:val="2"/>
        </w:numPr>
        <w:spacing w:before="60" w:after="60"/>
      </w:pPr>
      <w:r>
        <w:rPr>
          <w:rFonts w:ascii="Arial" w:cs="Arial" w:eastAsia="Arial" w:hAnsi="Arial"/>
          <w:color w:val="000000"/>
          <w:sz w:val="22"/>
          <w:szCs w:val="22"/>
        </w:rPr>
        <w:t xml:space="preserve">Ship an openClaw-plugin.json descriptor for one-click registration</w:t>
      </w:r>
    </w:p>
    <w:p>
      <w:pPr>
        <w:pStyle w:val="ListParagraph"/>
        <w:numPr>
          <w:ilvl w:val="0"/>
          <w:numId w:val="2"/>
        </w:numPr>
        <w:spacing w:before="60" w:after="60"/>
      </w:pPr>
      <w:r>
        <w:rPr>
          <w:rFonts w:ascii="Arial" w:cs="Arial" w:eastAsia="Arial" w:hAnsi="Arial"/>
          <w:color w:val="000000"/>
          <w:sz w:val="22"/>
          <w:szCs w:val="22"/>
        </w:rPr>
        <w:t xml:space="preserve">Document the bmd MCP endpoint URL pattern for Mission Control</w:t>
      </w:r>
    </w:p>
    <w:p>
      <w:pPr>
        <w:pStyle w:val="ListParagraph"/>
        <w:numPr>
          <w:ilvl w:val="0"/>
          <w:numId w:val="2"/>
        </w:numPr>
        <w:spacing w:before="60" w:after="60"/>
      </w:pPr>
      <w:r>
        <w:rPr>
          <w:rFonts w:ascii="Arial" w:cs="Arial" w:eastAsia="Arial" w:hAnsi="Arial"/>
          <w:color w:val="000000"/>
          <w:sz w:val="22"/>
          <w:szCs w:val="22"/>
        </w:rPr>
        <w:t xml:space="preserve">Add auth header support (API key) for multi-tenant deployments</w:t>
      </w:r>
    </w:p>
    <w:p>
      <w:pPr>
        <w:pStyle w:val="ListParagraph"/>
        <w:numPr>
          <w:ilvl w:val="0"/>
          <w:numId w:val="2"/>
        </w:numPr>
        <w:spacing w:before="60" w:after="60"/>
      </w:pPr>
      <w:r>
        <w:rPr>
          <w:rFonts w:ascii="Arial" w:cs="Arial" w:eastAsia="Arial" w:hAnsi="Arial"/>
          <w:color w:val="000000"/>
          <w:sz w:val="22"/>
          <w:szCs w:val="22"/>
        </w:rPr>
        <w:t xml:space="preserve">Provide a Docker image: docker run -v ./docs:/docs vaibhav1805/bmd serve --mcp</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gridSpan w:val="1"/>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spacing w:before="0" w:after="40"/>
            </w:pPr>
            <w:r>
              <w:rPr>
                <w:rFonts w:ascii="Arial" w:cs="Arial" w:eastAsia="Arial" w:hAnsi="Arial"/>
                <w:b/>
                <w:bCs/>
                <w:color w:val="000000"/>
                <w:sz w:val="22"/>
                <w:szCs w:val="22"/>
              </w:rPr>
              <w:t xml:space="preserve">OpenClaw Integration</w:t>
            </w:r>
          </w:p>
          <w:p>
            <w:pPr>
              <w:spacing w:before="0" w:after="0"/>
            </w:pPr>
            <w:r>
              <w:rPr>
                <w:rFonts w:ascii="Arial" w:cs="Arial" w:eastAsia="Arial" w:hAnsi="Arial"/>
                <w:color w:val="595959"/>
                <w:sz w:val="20"/>
                <w:szCs w:val="20"/>
              </w:rPr>
              <w:t xml:space="preserve">bmd as a fleet-wide documentation tool. One registration in Mission Control, all agents benefit.</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EFFORT</w:t>
            </w:r>
          </w:p>
          <w:p>
            <w:pPr>
              <w:jc w:val="center"/>
            </w:pPr>
            <w:r>
              <w:rPr>
                <w:rFonts w:ascii="Arial" w:cs="Arial" w:eastAsia="Arial" w:hAnsi="Arial"/>
                <w:b/>
                <w:bCs/>
                <w:color w:val="000000"/>
                <w:sz w:val="20"/>
                <w:szCs w:val="20"/>
              </w:rPr>
              <w:t xml:space="preserve">Low</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IMPACT</w:t>
            </w:r>
          </w:p>
          <w:p>
            <w:pPr>
              <w:jc w:val="center"/>
            </w:pPr>
            <w:r>
              <w:rPr>
                <w:rFonts w:ascii="Arial" w:cs="Arial" w:eastAsia="Arial" w:hAnsi="Arial"/>
                <w:b/>
                <w:bCs/>
                <w:color w:val="000000"/>
                <w:sz w:val="20"/>
                <w:szCs w:val="20"/>
              </w:rPr>
              <w:t xml:space="preserve">High</w:t>
            </w:r>
          </w:p>
        </w:tc>
      </w:tr>
    </w:tbl>
    <w:p>
      <w:pPr>
        <w:spacing w:before="280" w:after="0"/>
      </w:pPr>
      <w:r>
        <w:t xml:space="preserve"/>
      </w:r>
    </w:p>
    <w:p>
      <w:r>
        <w:br w:type="page"/>
      </w:r>
    </w:p>
    <w:p>
      <w:pPr>
        <w:pStyle w:val="Heading1"/>
        <w:spacing w:before="360" w:after="120"/>
      </w:pPr>
      <w:r>
        <w:rPr>
          <w:rFonts w:ascii="Arial" w:cs="Arial" w:eastAsia="Arial" w:hAnsi="Arial"/>
          <w:b/>
          <w:bCs/>
          <w:color w:val="1F4E79"/>
          <w:sz w:val="36"/>
          <w:szCs w:val="36"/>
        </w:rPr>
        <w:t xml:space="preserve">Delivery Timeline</w:t>
      </w:r>
    </w:p>
    <w:p>
      <w:pPr>
        <w:pBdr>
          <w:bottom w:val="single" w:color="2E75B6" w:sz="6" w:space="1"/>
        </w:pBdr>
        <w:spacing w:before="80" w:after="8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7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vAlign w:val="center"/>
          </w:tcPr>
          <w:p>
            <w:pPr>
              <w:jc w:val="center"/>
            </w:pPr>
            <w:r>
              <w:rPr>
                <w:rFonts w:ascii="Arial" w:cs="Arial" w:eastAsia="Arial" w:hAnsi="Arial"/>
                <w:b/>
                <w:bCs/>
                <w:color w:val="1F4E79"/>
                <w:sz w:val="22"/>
                <w:szCs w:val="22"/>
              </w:rPr>
              <w:t xml:space="preserve">Phase 1</w:t>
            </w:r>
          </w:p>
          <w:p>
            <w:pPr>
              <w:jc w:val="center"/>
            </w:pPr>
            <w:r>
              <w:rPr>
                <w:rFonts w:ascii="Arial" w:cs="Arial" w:eastAsia="Arial" w:hAnsi="Arial"/>
                <w:color w:val="1F4E79"/>
                <w:sz w:val="18"/>
                <w:szCs w:val="18"/>
              </w:rPr>
              <w:t xml:space="preserve">Weeks 1–3</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color w:val="000000"/>
                <w:sz w:val="20"/>
                <w:szCs w:val="20"/>
              </w:rPr>
              <w:t xml:space="preserve">◦  Structured JSON output contracts with error codes across all commands</w:t>
            </w:r>
          </w:p>
          <w:p>
            <w:pPr>
              <w:spacing w:before="40" w:after="40"/>
            </w:pPr>
            <w:r>
              <w:rPr>
                <w:rFonts w:ascii="Arial" w:cs="Arial" w:eastAsia="Arial" w:hAnsi="Arial"/>
                <w:color w:val="000000"/>
                <w:sz w:val="20"/>
                <w:szCs w:val="20"/>
              </w:rPr>
              <w:t xml:space="preserve">◦  Chunk-level search results with section heading paths and line offsets</w:t>
            </w:r>
          </w:p>
          <w:p>
            <w:pPr>
              <w:spacing w:before="40" w:after="40"/>
            </w:pPr>
            <w:r>
              <w:rPr>
                <w:rFonts w:ascii="Arial" w:cs="Arial" w:eastAsia="Arial" w:hAnsi="Arial"/>
                <w:color w:val="000000"/>
                <w:sz w:val="20"/>
                <w:szCs w:val="20"/>
              </w:rPr>
              <w:t xml:space="preserve">◦  Repo hygiene: .gitignore updated, artifacts removed</w:t>
            </w:r>
          </w:p>
        </w:tc>
      </w:tr>
      <w:tr>
        <w:tc>
          <w:tcPr>
            <w:tcW w:type="dxa" w:w="16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center"/>
            </w:pPr>
            <w:r>
              <w:rPr>
                <w:rFonts w:ascii="Arial" w:cs="Arial" w:eastAsia="Arial" w:hAnsi="Arial"/>
                <w:b/>
                <w:bCs/>
                <w:color w:val="375623"/>
                <w:sz w:val="22"/>
                <w:szCs w:val="22"/>
              </w:rPr>
              <w:t xml:space="preserve">Phase 2</w:t>
            </w:r>
          </w:p>
          <w:p>
            <w:pPr>
              <w:jc w:val="center"/>
            </w:pPr>
            <w:r>
              <w:rPr>
                <w:rFonts w:ascii="Arial" w:cs="Arial" w:eastAsia="Arial" w:hAnsi="Arial"/>
                <w:color w:val="375623"/>
                <w:sz w:val="18"/>
                <w:szCs w:val="18"/>
              </w:rPr>
              <w:t xml:space="preserve">Weeks 4–6</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color w:val="000000"/>
                <w:sz w:val="20"/>
                <w:szCs w:val="20"/>
              </w:rPr>
              <w:t xml:space="preserve">◦  PageIndex tree index generated during bmd index --strategy pageindex</w:t>
            </w:r>
          </w:p>
          <w:p>
            <w:pPr>
              <w:spacing w:before="40" w:after="40"/>
            </w:pPr>
            <w:r>
              <w:rPr>
                <w:rFonts w:ascii="Arial" w:cs="Arial" w:eastAsia="Arial" w:hAnsi="Arial"/>
                <w:color w:val="000000"/>
                <w:sz w:val="20"/>
                <w:szCs w:val="20"/>
              </w:rPr>
              <w:t xml:space="preserve">◦  bmd query --strategy pageindex for reasoning-based natural language retrieval</w:t>
            </w:r>
          </w:p>
          <w:p>
            <w:pPr>
              <w:spacing w:before="40" w:after="40"/>
            </w:pPr>
            <w:r>
              <w:rPr>
                <w:rFonts w:ascii="Arial" w:cs="Arial" w:eastAsia="Arial" w:hAnsi="Arial"/>
                <w:color w:val="000000"/>
                <w:sz w:val="20"/>
                <w:szCs w:val="20"/>
              </w:rPr>
              <w:t xml:space="preserve">◦  bmd context command for ready-to-inject RAG context blocks</w:t>
            </w:r>
          </w:p>
        </w:tc>
      </w:tr>
      <w:tr>
        <w:tc>
          <w:tcPr>
            <w:tcW w:type="dxa" w:w="160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vAlign w:val="center"/>
          </w:tcPr>
          <w:p>
            <w:pPr>
              <w:jc w:val="center"/>
            </w:pPr>
            <w:r>
              <w:rPr>
                <w:rFonts w:ascii="Arial" w:cs="Arial" w:eastAsia="Arial" w:hAnsi="Arial"/>
                <w:b/>
                <w:bCs/>
                <w:color w:val="7F3F00"/>
                <w:sz w:val="22"/>
                <w:szCs w:val="22"/>
              </w:rPr>
              <w:t xml:space="preserve">Phase 3</w:t>
            </w:r>
          </w:p>
          <w:p>
            <w:pPr>
              <w:jc w:val="center"/>
            </w:pPr>
            <w:r>
              <w:rPr>
                <w:rFonts w:ascii="Arial" w:cs="Arial" w:eastAsia="Arial" w:hAnsi="Arial"/>
                <w:color w:val="7F3F00"/>
                <w:sz w:val="18"/>
                <w:szCs w:val="18"/>
              </w:rPr>
              <w:t xml:space="preserve">Weeks 7–10</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color w:val="000000"/>
                <w:sz w:val="20"/>
                <w:szCs w:val="20"/>
              </w:rPr>
              <w:t xml:space="preserve">◦  bmd serve --mcp exposing all agent tools as native MCP endpoints</w:t>
            </w:r>
          </w:p>
          <w:p>
            <w:pPr>
              <w:spacing w:before="40" w:after="40"/>
            </w:pPr>
            <w:r>
              <w:rPr>
                <w:rFonts w:ascii="Arial" w:cs="Arial" w:eastAsia="Arial" w:hAnsi="Arial"/>
                <w:color w:val="000000"/>
                <w:sz w:val="20"/>
                <w:szCs w:val="20"/>
              </w:rPr>
              <w:t xml:space="preserve">◦  Incremental indexing (--file flag) and bmd watch mode</w:t>
            </w:r>
          </w:p>
          <w:p>
            <w:pPr>
              <w:spacing w:before="40" w:after="40"/>
            </w:pPr>
            <w:r>
              <w:rPr>
                <w:rFonts w:ascii="Arial" w:cs="Arial" w:eastAsia="Arial" w:hAnsi="Arial"/>
                <w:color w:val="000000"/>
                <w:sz w:val="20"/>
                <w:szCs w:val="20"/>
              </w:rPr>
              <w:t xml:space="preserve">◦  OpenClaw plugin descriptor and Docker image for fleet deployment</w:t>
            </w:r>
          </w:p>
        </w:tc>
      </w:tr>
    </w:tbl>
    <w:p>
      <w:pPr>
        <w:spacing w:before="280" w:after="0"/>
      </w:pPr>
      <w:r>
        <w:t xml:space="preserve"/>
      </w:r>
    </w:p>
    <w:p>
      <w:r>
        <w:br w:type="page"/>
      </w:r>
    </w:p>
    <w:p>
      <w:pPr>
        <w:pStyle w:val="Heading1"/>
        <w:spacing w:before="360" w:after="120"/>
      </w:pPr>
      <w:r>
        <w:rPr>
          <w:rFonts w:ascii="Arial" w:cs="Arial" w:eastAsia="Arial" w:hAnsi="Arial"/>
          <w:b/>
          <w:bCs/>
          <w:color w:val="1F4E79"/>
          <w:sz w:val="36"/>
          <w:szCs w:val="36"/>
        </w:rPr>
        <w:t xml:space="preserve">Key Decisions &amp; Trade-offs</w:t>
      </w:r>
    </w:p>
    <w:p>
      <w:pPr>
        <w:pBdr>
          <w:bottom w:val="single" w:color="2E75B6" w:sz="6" w:space="1"/>
        </w:pBdr>
        <w:spacing w:before="80" w:after="80"/>
      </w:pPr>
      <w:r>
        <w:t xml:space="preserve"/>
      </w:r>
    </w:p>
    <w:p>
      <w:pPr>
        <w:spacing w:before="120" w:after="0"/>
      </w:pPr>
      <w:r>
        <w:t xml:space="preserve"/>
      </w:r>
    </w:p>
    <w:p>
      <w:pPr>
        <w:pStyle w:val="Heading2"/>
        <w:spacing w:before="280" w:after="100"/>
      </w:pPr>
      <w:r>
        <w:rPr>
          <w:rFonts w:ascii="Arial" w:cs="Arial" w:eastAsia="Arial" w:hAnsi="Arial"/>
          <w:b/>
          <w:bCs/>
          <w:color w:val="2E75B6"/>
          <w:sz w:val="28"/>
          <w:szCs w:val="28"/>
        </w:rPr>
        <w:t xml:space="preserve">PageIndex: Subprocess vs. API vs. Native Go</w:t>
      </w:r>
    </w:p>
    <w:p>
      <w:pPr>
        <w:spacing w:before="80" w:after="80"/>
      </w:pPr>
      <w:r>
        <w:rPr>
          <w:rFonts w:ascii="Arial" w:cs="Arial" w:eastAsia="Arial" w:hAnsi="Arial"/>
          <w:color w:val="000000"/>
          <w:sz w:val="22"/>
          <w:szCs w:val="22"/>
        </w:rPr>
        <w:t xml:space="preserve">PageIndex is Python; bmd is Go. There are three integration paths, each with real trade-offs: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Subprocess (recommended)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implementation cost; stays current with PageIndex updates; index-time only so latency acceptable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Python runtime dependency; breaks single-binary promise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7F3F00"/>
                <w:sz w:val="20"/>
                <w:szCs w:val="20"/>
              </w:rPr>
              <w:t xml:space="preserve">PageIndex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Python dependency; always latest model; managed infrastructure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index operation; network required; docs leave local environment</w:t>
            </w:r>
          </w:p>
        </w:tc>
      </w:tr>
      <w:tr>
        <w:tc>
          <w:tcPr>
            <w:tcW w:type="dxa" w:w="2400"/>
            <w:tcBorders>
              <w:top w:val="single" w:color="CCCCCC" w:sz="1"/>
              <w:left w:val="single" w:color="CCCCCC" w:sz="1"/>
              <w:bottom w:val="single" w:color="CCCCCC" w:sz="1"/>
              <w:right w:val="single" w:color="CCCCCC" w:sz="1"/>
            </w:tcBorders>
            <w:shd w:fill="EAE4F5" w:val="clear"/>
            <w:tcMar>
              <w:top w:type="dxa" w:w="80"/>
              <w:left w:type="dxa" w:w="120"/>
              <w:bottom w:type="dxa" w:w="80"/>
              <w:right w:type="dxa" w:w="120"/>
            </w:tcMar>
          </w:tcPr>
          <w:p>
            <w:r>
              <w:rPr>
                <w:rFonts w:ascii="Arial" w:cs="Arial" w:eastAsia="Arial" w:hAnsi="Arial"/>
                <w:b/>
                <w:bCs/>
                <w:color w:val="3B1F6E"/>
                <w:sz w:val="20"/>
                <w:szCs w:val="20"/>
              </w:rPr>
              <w:t xml:space="preserve">Native Go 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Preserves single binary; maximum performance; no external dependencies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implementation effort; must maintain parity with PageIndex algorithm updates</w:t>
            </w:r>
          </w:p>
        </w:tc>
      </w:tr>
    </w:tbl>
    <w:p>
      <w:pPr>
        <w:spacing w:before="120" w:after="0"/>
      </w:pPr>
      <w:r>
        <w:t xml:space="preserve"/>
      </w:r>
    </w:p>
    <w:p>
      <w:pPr>
        <w:spacing w:before="80" w:after="80"/>
      </w:pPr>
      <w:r>
        <w:rPr>
          <w:rFonts w:ascii="Arial" w:cs="Arial" w:eastAsia="Arial" w:hAnsi="Arial"/>
          <w:color w:val="000000"/>
          <w:sz w:val="22"/>
          <w:szCs w:val="22"/>
        </w:rPr>
        <w:t xml:space="preserve">Recommendation: Start with subprocess for Phase 2 prototyping. If bmd gains broader adoption and the Python dependency becomes a friction point, evaluate the API path for a zero-install cloud option. The Go port is a longer-term consideration if the project grows a contributor base.</w:t>
      </w:r>
    </w:p>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jc w:val="center"/>
            </w:pPr>
            <w:r>
              <w:rPr>
                <w:rFonts w:ascii="Arial" w:cs="Arial" w:eastAsia="Arial" w:hAnsi="Arial"/>
                <w:b/>
                <w:bCs/>
                <w:color w:val="FFFFFF"/>
                <w:sz w:val="28"/>
                <w:szCs w:val="28"/>
              </w:rPr>
              <w:t xml:space="preserve">The goal</w:t>
            </w:r>
          </w:p>
          <w:p>
            <w:pPr>
              <w:spacing w:before="80" w:after="0"/>
            </w:pPr>
            <w:r>
              <w:t xml:space="preserve"/>
            </w:r>
          </w:p>
          <w:p>
            <w:pPr>
              <w:jc w:val="center"/>
            </w:pPr>
            <w:r>
              <w:rPr>
                <w:rFonts w:ascii="Arial" w:cs="Arial" w:eastAsia="Arial" w:hAnsi="Arial"/>
                <w:color w:val="BDD7EE"/>
                <w:sz w:val="22"/>
                <w:szCs w:val="22"/>
              </w:rPr>
              <w:t xml:space="preserve">Every agent in your fleet queries your documentation the way a senior engineer would — navigating by understanding, not keyword coincidence.</w:t>
            </w:r>
          </w:p>
        </w:tc>
      </w:tr>
    </w:tbl>
    <w:p>
      <w:pPr>
        <w:spacing w:before="16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tabs>
        <w:tab w:val="right" w:pos="9360"/>
      </w:tabs>
      <w:spacing w:before="100" w:after="0"/>
    </w:pPr>
    <w:r>
      <w:rPr>
        <w:rFonts w:ascii="Arial" w:cs="Arial" w:eastAsia="Arial" w:hAnsi="Arial"/>
        <w:color w:val="595959"/>
        <w:sz w:val="18"/>
        <w:szCs w:val="18"/>
      </w:rPr>
      <w:t xml:space="preserve">Confidential</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00"/>
    </w:pPr>
    <w:r>
      <w:rPr>
        <w:rFonts w:ascii="Arial" w:cs="Arial" w:eastAsia="Arial" w:hAnsi="Arial"/>
        <w:b/>
        <w:bCs/>
        <w:color w:val="1F4E79"/>
        <w:sz w:val="20"/>
        <w:szCs w:val="20"/>
      </w:rPr>
      <w:t xml:space="preserve">bmd  </w:t>
    </w:r>
    <w:r>
      <w:rPr>
        <w:rFonts w:ascii="Arial" w:cs="Arial" w:eastAsia="Arial" w:hAnsi="Arial"/>
        <w:color w:val="595959"/>
        <w:sz w:val="20"/>
        <w:szCs w:val="20"/>
      </w:rPr>
      <w:t xml:space="preserve">Agent Intelligence Layer —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2026-03-01T08:31:34.116Z</dcterms:created>
  <dcterms:modified xsi:type="dcterms:W3CDTF">2026-03-01T08:31:34.117Z</dcterms:modified>
</cp:coreProperties>
</file>

<file path=docProps/custom.xml><?xml version="1.0" encoding="utf-8"?>
<Properties xmlns="http://schemas.openxmlformats.org/officeDocument/2006/custom-properties" xmlns:vt="http://schemas.openxmlformats.org/officeDocument/2006/docPropsVTypes"/>
</file>