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5D6A7" w14:textId="77777777" w:rsidR="009D7324" w:rsidRPr="009D7324" w:rsidRDefault="009D7324" w:rsidP="009D7324">
      <w:pPr>
        <w:rPr>
          <w:b/>
          <w:bCs/>
        </w:rPr>
      </w:pPr>
      <w:r w:rsidRPr="009D7324">
        <w:rPr>
          <w:b/>
          <w:bCs/>
        </w:rPr>
        <w:t>Part A – Case Study</w:t>
      </w:r>
    </w:p>
    <w:p w14:paraId="4AA8AB2B" w14:textId="77777777" w:rsidR="009D7324" w:rsidRPr="009D7324" w:rsidRDefault="009D7324" w:rsidP="009D7324">
      <w:r w:rsidRPr="009D7324">
        <w:rPr>
          <w:b/>
          <w:bCs/>
        </w:rPr>
        <w:t>Case Study: UPI Payment Fraud via Screen Mirroring and Social Engineering</w:t>
      </w:r>
    </w:p>
    <w:p w14:paraId="43BB7D0B" w14:textId="77777777" w:rsidR="009D7324" w:rsidRPr="009D7324" w:rsidRDefault="009D7324" w:rsidP="009D7324">
      <w:r w:rsidRPr="009D7324">
        <w:rPr>
          <w:b/>
          <w:bCs/>
        </w:rPr>
        <w:t>The Crime:</w:t>
      </w:r>
      <w:r w:rsidRPr="009D7324">
        <w:t xml:space="preserve"> UPI (Unified Payments Interface) fraud via screen mirroring is a sophisticated social engineering cybercrime. Rather than hacking the highly secure banking infrastructure itself, criminals manipulate victims into inadvertently granting remote access to their mobile devices and voluntarily revealing their secure payment credentials.</w:t>
      </w:r>
    </w:p>
    <w:p w14:paraId="0AB8E278" w14:textId="77777777" w:rsidR="009D7324" w:rsidRPr="009D7324" w:rsidRDefault="009D7324" w:rsidP="009D7324">
      <w:r w:rsidRPr="009D7324">
        <w:rPr>
          <w:b/>
          <w:bCs/>
        </w:rPr>
        <w:t>How It Typically Happens (Step-by-Step):</w:t>
      </w:r>
    </w:p>
    <w:p w14:paraId="71D4D667" w14:textId="77777777" w:rsidR="009D7324" w:rsidRPr="009D7324" w:rsidRDefault="009D7324" w:rsidP="009D7324">
      <w:pPr>
        <w:numPr>
          <w:ilvl w:val="0"/>
          <w:numId w:val="1"/>
        </w:numPr>
      </w:pPr>
      <w:r w:rsidRPr="009D7324">
        <w:rPr>
          <w:b/>
          <w:bCs/>
        </w:rPr>
        <w:t>The Lure (SEO Poisoning):</w:t>
      </w:r>
      <w:r w:rsidRPr="009D7324">
        <w:t xml:space="preserve"> The victim experiences a failed digital transaction, such as a cancelled flight or a pending e-commerce delivery. Frustrated, they search the internet for the company's customer care number. Fraudsters manipulate search engine algorithms (SEO poisoning) to ensure their </w:t>
      </w:r>
      <w:proofErr w:type="gramStart"/>
      <w:r w:rsidRPr="009D7324">
        <w:t>fake,</w:t>
      </w:r>
      <w:proofErr w:type="gramEnd"/>
      <w:r w:rsidRPr="009D7324">
        <w:t xml:space="preserve"> malicious helpline numbers appear at the top of the search results.</w:t>
      </w:r>
    </w:p>
    <w:p w14:paraId="0D323232" w14:textId="77777777" w:rsidR="009D7324" w:rsidRPr="009D7324" w:rsidRDefault="009D7324" w:rsidP="009D7324">
      <w:pPr>
        <w:numPr>
          <w:ilvl w:val="0"/>
          <w:numId w:val="1"/>
        </w:numPr>
      </w:pPr>
      <w:r w:rsidRPr="009D7324">
        <w:rPr>
          <w:b/>
          <w:bCs/>
        </w:rPr>
        <w:t>The Hook:</w:t>
      </w:r>
      <w:r w:rsidRPr="009D7324">
        <w:t xml:space="preserve"> The victim calls the fake number. The fraudster, posing as a highly professional support executive, expresses empathy and assures the victim that their refund will be processed immediately.</w:t>
      </w:r>
    </w:p>
    <w:p w14:paraId="59BC568B" w14:textId="77777777" w:rsidR="009D7324" w:rsidRPr="009D7324" w:rsidRDefault="009D7324" w:rsidP="009D7324">
      <w:pPr>
        <w:numPr>
          <w:ilvl w:val="0"/>
          <w:numId w:val="1"/>
        </w:numPr>
      </w:pPr>
      <w:r w:rsidRPr="009D7324">
        <w:rPr>
          <w:b/>
          <w:bCs/>
        </w:rPr>
        <w:t>The Trap:</w:t>
      </w:r>
      <w:r w:rsidRPr="009D7324">
        <w:t xml:space="preserve"> To "facilitate the refund," the fraudster instructs the victim to download a screen-sharing or remote desktop application (such as </w:t>
      </w:r>
      <w:proofErr w:type="spellStart"/>
      <w:r w:rsidRPr="009D7324">
        <w:t>AnyDesk</w:t>
      </w:r>
      <w:proofErr w:type="spellEnd"/>
      <w:r w:rsidRPr="009D7324">
        <w:t xml:space="preserve">, TeamViewer </w:t>
      </w:r>
      <w:proofErr w:type="spellStart"/>
      <w:r w:rsidRPr="009D7324">
        <w:t>QuickSupport</w:t>
      </w:r>
      <w:proofErr w:type="spellEnd"/>
      <w:r w:rsidRPr="009D7324">
        <w:t>, or even Skype). They falsely claim this is a standard, secure protocol for remote technical assistance.</w:t>
      </w:r>
    </w:p>
    <w:p w14:paraId="2950FD0C" w14:textId="77777777" w:rsidR="009D7324" w:rsidRPr="009D7324" w:rsidRDefault="009D7324" w:rsidP="009D7324">
      <w:pPr>
        <w:numPr>
          <w:ilvl w:val="0"/>
          <w:numId w:val="1"/>
        </w:numPr>
      </w:pPr>
      <w:r w:rsidRPr="009D7324">
        <w:rPr>
          <w:b/>
          <w:bCs/>
        </w:rPr>
        <w:t>The Execution:</w:t>
      </w:r>
      <w:r w:rsidRPr="009D7324">
        <w:t xml:space="preserve"> Once the app is installed and permissions are granted, the fraudster can see the victim's mobile screen in real-time. The fraudster then instructs the victim to open their UPI application (e.g., Google Pay, </w:t>
      </w:r>
      <w:proofErr w:type="spellStart"/>
      <w:r w:rsidRPr="009D7324">
        <w:t>PhonePe</w:t>
      </w:r>
      <w:proofErr w:type="spellEnd"/>
      <w:r w:rsidRPr="009D7324">
        <w:t>, Paytm) and send a nominal test amount (like ₹1) to "verify the bank server connection."</w:t>
      </w:r>
    </w:p>
    <w:p w14:paraId="23087414" w14:textId="77777777" w:rsidR="009D7324" w:rsidRPr="009D7324" w:rsidRDefault="009D7324" w:rsidP="009D7324">
      <w:pPr>
        <w:numPr>
          <w:ilvl w:val="0"/>
          <w:numId w:val="1"/>
        </w:numPr>
      </w:pPr>
      <w:r w:rsidRPr="009D7324">
        <w:rPr>
          <w:b/>
          <w:bCs/>
        </w:rPr>
        <w:t>The Theft:</w:t>
      </w:r>
      <w:r w:rsidRPr="009D7324">
        <w:t xml:space="preserve"> As the victim types in their secure 4- or 6-digit UPI PIN to authorize the ₹1 transaction, the fraudster observes and records the PIN via the screen share. Alternatively, they may send a "Collect Request" for a large sum, which the distracted victim approves, thinking they are receiving money. Once the fraudster has the PIN, they can independently drain the victim's linked bank accounts, using the screen share to intercept any SMS OTPs (One-Time Passwords) sent by the bank.</w:t>
      </w:r>
    </w:p>
    <w:p w14:paraId="1659D805" w14:textId="77777777" w:rsidR="009D7324" w:rsidRPr="009D7324" w:rsidRDefault="009D7324" w:rsidP="009D7324">
      <w:r w:rsidRPr="009D7324">
        <w:rPr>
          <w:b/>
          <w:bCs/>
        </w:rPr>
        <w:t>Who is Usually Targeted:</w:t>
      </w:r>
      <w:r w:rsidRPr="009D7324">
        <w:t xml:space="preserve"> While the elderly and technologically uninitiated are highly susceptible, this crime does not discriminate. Fraudsters specifically target distracted young adults, busy professionals, and consumers in a state of panic regarding a lost payment. The urgency of the victim's situation makes them bypass their usual critical thinking.</w:t>
      </w:r>
    </w:p>
    <w:p w14:paraId="0FC0E680" w14:textId="77777777" w:rsidR="009D7324" w:rsidRPr="009D7324" w:rsidRDefault="009D7324" w:rsidP="009D7324">
      <w:r w:rsidRPr="009D7324">
        <w:rPr>
          <w:b/>
          <w:bCs/>
        </w:rPr>
        <w:lastRenderedPageBreak/>
        <w:t>The Consequences:</w:t>
      </w:r>
      <w:r w:rsidRPr="009D7324">
        <w:t xml:space="preserve"> The primary consequence is severe, often irrecoverable financial loss. Because UPI transactions are instantaneous, fraudsters quickly disperse the stolen funds across a complex network of "mule" accounts or convert them into cryptocurrency, making them incredibly difficult for law enforcement to trace. Secondary consequences include profound psychological distress, anxiety, a lasting loss of trust in digital financial systems, and a </w:t>
      </w:r>
      <w:proofErr w:type="spellStart"/>
      <w:r w:rsidRPr="009D7324">
        <w:t>grueling</w:t>
      </w:r>
      <w:proofErr w:type="spellEnd"/>
      <w:r w:rsidRPr="009D7324">
        <w:t>, often fruitless process of filing cyber police reports (FIRs) and banking disputes.</w:t>
      </w:r>
    </w:p>
    <w:p w14:paraId="3D6AB13C" w14:textId="77777777" w:rsidR="00451C93" w:rsidRDefault="00451C93"/>
    <w:sectPr w:rsidR="00451C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C0483D"/>
    <w:multiLevelType w:val="multilevel"/>
    <w:tmpl w:val="0ABAE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43351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324"/>
    <w:rsid w:val="00451C93"/>
    <w:rsid w:val="009D7324"/>
    <w:rsid w:val="00E41D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1AB36"/>
  <w15:chartTrackingRefBased/>
  <w15:docId w15:val="{12827BE6-8483-4A7B-8BA9-43FC23B3C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3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3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3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3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3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3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3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3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3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3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3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3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3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3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3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3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324"/>
    <w:rPr>
      <w:rFonts w:eastAsiaTheme="majorEastAsia" w:cstheme="majorBidi"/>
      <w:color w:val="272727" w:themeColor="text1" w:themeTint="D8"/>
    </w:rPr>
  </w:style>
  <w:style w:type="paragraph" w:styleId="Title">
    <w:name w:val="Title"/>
    <w:basedOn w:val="Normal"/>
    <w:next w:val="Normal"/>
    <w:link w:val="TitleChar"/>
    <w:uiPriority w:val="10"/>
    <w:qFormat/>
    <w:rsid w:val="009D73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3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3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3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324"/>
    <w:pPr>
      <w:spacing w:before="160"/>
      <w:jc w:val="center"/>
    </w:pPr>
    <w:rPr>
      <w:i/>
      <w:iCs/>
      <w:color w:val="404040" w:themeColor="text1" w:themeTint="BF"/>
    </w:rPr>
  </w:style>
  <w:style w:type="character" w:customStyle="1" w:styleId="QuoteChar">
    <w:name w:val="Quote Char"/>
    <w:basedOn w:val="DefaultParagraphFont"/>
    <w:link w:val="Quote"/>
    <w:uiPriority w:val="29"/>
    <w:rsid w:val="009D7324"/>
    <w:rPr>
      <w:i/>
      <w:iCs/>
      <w:color w:val="404040" w:themeColor="text1" w:themeTint="BF"/>
    </w:rPr>
  </w:style>
  <w:style w:type="paragraph" w:styleId="ListParagraph">
    <w:name w:val="List Paragraph"/>
    <w:basedOn w:val="Normal"/>
    <w:uiPriority w:val="34"/>
    <w:qFormat/>
    <w:rsid w:val="009D7324"/>
    <w:pPr>
      <w:ind w:left="720"/>
      <w:contextualSpacing/>
    </w:pPr>
  </w:style>
  <w:style w:type="character" w:styleId="IntenseEmphasis">
    <w:name w:val="Intense Emphasis"/>
    <w:basedOn w:val="DefaultParagraphFont"/>
    <w:uiPriority w:val="21"/>
    <w:qFormat/>
    <w:rsid w:val="009D7324"/>
    <w:rPr>
      <w:i/>
      <w:iCs/>
      <w:color w:val="0F4761" w:themeColor="accent1" w:themeShade="BF"/>
    </w:rPr>
  </w:style>
  <w:style w:type="paragraph" w:styleId="IntenseQuote">
    <w:name w:val="Intense Quote"/>
    <w:basedOn w:val="Normal"/>
    <w:next w:val="Normal"/>
    <w:link w:val="IntenseQuoteChar"/>
    <w:uiPriority w:val="30"/>
    <w:qFormat/>
    <w:rsid w:val="009D73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324"/>
    <w:rPr>
      <w:i/>
      <w:iCs/>
      <w:color w:val="0F4761" w:themeColor="accent1" w:themeShade="BF"/>
    </w:rPr>
  </w:style>
  <w:style w:type="character" w:styleId="IntenseReference">
    <w:name w:val="Intense Reference"/>
    <w:basedOn w:val="DefaultParagraphFont"/>
    <w:uiPriority w:val="32"/>
    <w:qFormat/>
    <w:rsid w:val="009D73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2590</Characters>
  <Application>Microsoft Office Word</Application>
  <DocSecurity>0</DocSecurity>
  <Lines>21</Lines>
  <Paragraphs>6</Paragraphs>
  <ScaleCrop>false</ScaleCrop>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Rajpoot</dc:creator>
  <cp:keywords/>
  <dc:description/>
  <cp:lastModifiedBy>Saurabh Rajpoot</cp:lastModifiedBy>
  <cp:revision>1</cp:revision>
  <dcterms:created xsi:type="dcterms:W3CDTF">2026-03-26T17:21:00Z</dcterms:created>
  <dcterms:modified xsi:type="dcterms:W3CDTF">2026-03-26T17:21:00Z</dcterms:modified>
</cp:coreProperties>
</file>