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DriftGuard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Security Control Drift &amp; Misconfiguration Detection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PS-02 · Société Générale Hackathon</w:t>
      </w:r>
    </w:p>
    <w:p>
      <w:pPr>
        <w:spacing w:after="200" w:before="12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Detailed Technical Documentation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7A4C"/>
          <w:sz w:val="24"/>
          <w:szCs w:val="24"/>
        </w:rPr>
        <w:t xml:space="preserve">Detection Rate: 95.7%  ·  False Positive Rate: 4.8%  ·  Precision: 94.0%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DriftGuard is a hybrid AI drift-intelligence platform built for PS-02: Security Control Drift &amp; Misconfiguration Detection. It addresses the core problem statement — 40% of security breaches originate from misconfigured controls, not missing ones — with a production-grade detection engine that goes beyond simple change detection to ask: is this change dangerous?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platform delivers a 95.7% detection rate with only 4.8% false positives on the provided 1,000-event dataset, exceeding every PS-02 success criterion by a significant margin. Every alert is fully explainable, MITRE ATT&amp;CK-mapped, and accompanied by a compliance-referenced remediation playbook.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PS-02 Criterion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DriftGuard 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95.7%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15%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4.8%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Lag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hour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 (real-time API)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Per-alert reason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Per-signal rule breakdown + MITRE mapping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Mapping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NIST/CIS/GDPR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· CIS · GDPR · PCI-DSS · ISO 27001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94.0%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0.95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Platform Architecture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DriftGuard is structured as a three-tier application: a Python backend engine, a FastAPI REST/WebSocket API layer, and a React single-page dashboard. The backend and frontend are decoupled — the backend serves the pre-built React bundle as static files, making deployment a single uvicorn command.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Directory Structure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driftguard/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backend/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engine/          Core detection pipeline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loader.py      CSV/JSONL ingestion, field derivation, dirty-data repair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rules.py       R1–R13 explainable rule engine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ml.py          IsolationForest + LogisticRegression ML layer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scorer.py      Risk fusion, severity bands, compliance tags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pipeline.py    End-to-end orchestrator + attack intelligence builder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labels.py      Deterministic ground-truth label derivation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evaluate.py    Metrics: DR, FPR, precision, F1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mitre.py       MITRE ATT&amp;CK technique mapper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forecast.py    30-day per-family drift risk predictor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campaigns.py   Incident campaign detector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api/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main.py        FastAPI endpoints + WebSocket stream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tests/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test_engine.py 24-test pytest suite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frontend/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src/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views/         8 dashboard tabs (JSX components)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components/    Shared UI components (RiskRing, etc.)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api.js         API client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dist/            Pre-built production bundle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Data Flow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end-to-end pipeline processes events in the following sequence: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config_drift_events.csv + baseline_configs.json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│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▼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LOADER — parse, repair dirty compliance codes (GD→GDPR),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derive drift semantics vs baseline, compute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exposure windows, off-hours flags, stale-temp age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│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├──► RULE ENGINE (R1–R13)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│    Deterministic, weighted signal scoring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│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├──► ML LAYER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│    IsolationForest anomaly scoring →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│    calibrated LogisticRegression probability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│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▼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SCORER — fuse rule points (cap 80) + 15×ML anomaly → risk_score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per-family thresholds → flagged / severity band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│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▼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ATTACK INTEL — MITRE mapping · forecasts · campaigns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UEBA anomalies · drift waves · hot controls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│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▼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DELIVERABLES — alerts, baseline store, audit report,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labels, metrics, playbook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Detection Engine — Analysis Algorithms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Data Ingestion &amp; Normalisation (loader.py)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loader handles two input formats: the events CSV and the JSONL baseline configuration file. Key normalisations performed: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Quality: </w:t>
      </w:r>
      <w:r>
        <w:rPr>
          <w:rFonts w:ascii="Arial" w:cs="Arial" w:eastAsia="Arial" w:hAnsi="Arial"/>
          <w:sz w:val="22"/>
          <w:szCs w:val="22"/>
        </w:rPr>
        <w:t xml:space="preserve">Dirty compliance code repair: 347 records contained truncated codes (GD, NI, CI, PC, IS) that are repaired to canonical values (GDPR, NIST, CIS, PCI-DSS, ISO27001).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Semantics: </w:t>
      </w:r>
      <w:r>
        <w:rPr>
          <w:rFonts w:ascii="Arial" w:cs="Arial" w:eastAsia="Arial" w:hAnsi="Arial"/>
          <w:sz w:val="22"/>
          <w:szCs w:val="22"/>
        </w:rPr>
        <w:t xml:space="preserve">Drift semantics derivation: weakened = (baseline_enabled=True AND current_enabled=False). This is the core signal the rule engine builds 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Exposure: </w:t>
      </w:r>
      <w:r>
        <w:rPr>
          <w:rFonts w:ascii="Arial" w:cs="Arial" w:eastAsia="Arial" w:hAnsi="Arial"/>
          <w:sz w:val="22"/>
          <w:szCs w:val="22"/>
        </w:rPr>
        <w:t xml:space="preserve">Exposure window analysis: the loader performs a paired Disable→Restore scan across the full event history to compute exact exposure_days and whether each degraded control was ever restored.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Features: </w:t>
      </w:r>
      <w:r>
        <w:rPr>
          <w:rFonts w:ascii="Arial" w:cs="Arial" w:eastAsia="Arial" w:hAnsi="Arial"/>
          <w:sz w:val="22"/>
          <w:szCs w:val="22"/>
        </w:rPr>
        <w:t xml:space="preserve">Temporal features: off_hours (change_date.hour &lt; 8 or &gt; 18), weekend (dayofweek &gt;= 5), age_days (days since change).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Staleness: </w:t>
      </w:r>
      <w:r>
        <w:rPr>
          <w:rFonts w:ascii="Arial" w:cs="Arial" w:eastAsia="Arial" w:hAnsi="Arial"/>
          <w:sz w:val="22"/>
          <w:szCs w:val="22"/>
        </w:rPr>
        <w:t xml:space="preserve">Stale temporary detection: Emergency Fix / Troubleshooting changes older than 30 days still in Drifted/Under_Review status are marked stale_temporary=True.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Rule Engine (rules.py) — R1 to R13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rule engine is the explainability backbone. Every alert can cite exactly which security principles were violated, with point values and human-readable reasons derived from the PS-02 breach cases.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4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weakened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baseline_enabled=True AND current_enabled=False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Destructive change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change_type in (Disable, Remove)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control family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in {Logging, Encryption, Access_Control, DLP, Firewall, NS} AND (weakened OR destructive)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Self-approved change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operator_name == approver_name — SoD violation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Suspicious timing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(off_hours OR weekend) AND (weakened OR destructive OR Modify)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Risky justification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+8/+15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Tuning on crypto/logging (+15); Emergency Fix/Troubleshooting (+8)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 temporary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stale_temporary=True — change was 'temporary' but never reverted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Unresolved drift 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+14/+6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status=Drifted (+14) or Under_Review (+6)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exposure window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weakened=True AND unresolved=True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Exposure window analysis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+18/+10/+6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restored (+18 critical, +14 other); &gt;90d window (+10); &gt;30d window (+6)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UEBA timing anomaly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+10/+14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hour &gt;2.5σ from population norm for (family, change_type) — population UEBA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Mitigation credit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in (Remediated, Compliant, Mitigated) — applied to priority only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R9b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Restores baseline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moves control back toward baseline — improvement, not drift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R9c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Routine security update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Update, not weakening, not destructive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Verified-resolved non-critical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Non-critical family + org verified Compliant/Mitigated + not stale-temporary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3.3 Two-Score Design: Detection vs Priority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key architectural decision is the separation of risk_score (detection) from priority_score (live queue ordering):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Detection (risk_score): </w:t>
      </w:r>
      <w:r>
        <w:rPr>
          <w:rFonts w:ascii="Arial" w:cs="Arial" w:eastAsia="Arial" w:hAnsi="Arial"/>
          <w:sz w:val="22"/>
          <w:szCs w:val="22"/>
        </w:rPr>
        <w:t xml:space="preserve">risk_score asks: was this change risky when it happened? Later remediation does not excuse past risk. R9 mitigation credits are excluded.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(priority_score): </w:t>
      </w:r>
      <w:r>
        <w:rPr>
          <w:rFonts w:ascii="Arial" w:cs="Arial" w:eastAsia="Arial" w:hAnsi="Arial"/>
          <w:sz w:val="22"/>
          <w:szCs w:val="22"/>
        </w:rPr>
        <w:t xml:space="preserve">priority_score asks: how urgent is this alert right now? Remediated drifts drop in the queue. R9 credits are applied.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prevents two failure modes: hiding historical risk (detection), and flooding the live queue with already-remediated issues (priority).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3.4 Per-Family Thresholds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Rather than a single global threshold, DriftGuard uses per-family alert thresholds tuned to the PS-02 breach cases: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Family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Logging, Encryption, Access_Control, DLP, Data_Protection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 (tightest — PS-02 breach families)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Firewall, Network_Segmentation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Cloud_Security, Vulnerability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42–43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 (most permissive — lower breach risk)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3.5 ML Layer (ml.py)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ML layer provides an adaptive complement to the deterministic rules, catching unusual patterns that rules may miss.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IsolationForest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An ensemble of 300 isolation trees trained on 14 engineered features per event. IsolationForest is ideal for this problem: it does not require labelled training data (appropriate since PS-02 provides no ground-truth labels) and is robust to high-dimensional sparse data.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Features include: weakened, change_type_encoded, off_hours, weekend, self_approved, stale_temporary, unresolved, exposure_open, exposure_days (log-scaled), age_days (log-scaled), hour_of_day, day_of_week, control_family_risk (ordinal), change_reason_encoded.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Calibrated LogisticRegression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IsolationForest raw anomaly scores are calibrated through a LogisticRegression layer to produce a probability in [0,1]. This allows the ML contribution to be meaningfully weighted against the rule engine score.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Fusion Formula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risk_score = min(100, rule_points_capped_at_80 + 15 × ml_anomaly_probability)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ML layer contributes at most 15 points, ensuring the rule engine (explainability) always dominates. Severity bands: Critical ≥ 72 · High ≥ 55 · Medium ≥ 42 · Low &lt; 42.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3.6 Ground-Truth Label Derivation (labels.py)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PS-02 problem statement references a config_drift_labels.csv that was not included in the sample_data folder. DriftGuard derives deterministic labels from the PS's own anomaly taxonomy: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LOGGING_DISABLED: control_type=Logging AND change_type=Disable AND baseline_enabled=True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ACCESS_BROADENED: control_type=Access_Control AND (change_type in (Modify, Disable) OR current_enabled=False)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ENCRYPTION_WEAKENED: control_type in (Encryption, Data_Protection) AND (weakened OR change_reason=Performance Tuning)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STALE_TEMPORARY: stale_temporary=True (Emergency/Troubleshooting change never reverted)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PROTECTION_DISABLED: destructive change on Firewall/Network_Segmentation/Endpoint/Cloud_Security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Labels are documented, deterministic, and reproducible. They are shipped as deliverables/config_drift_labels.csv.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Attack Intelligence Layer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4.1 MITRE ATT&amp;CK Mapping (mitre.py)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Every flagged event is mapped to MITRE ATT&amp;CK Enterprise techniques based on its anomaly type and triggered rules: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Anomaly / 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ATT&amp;CK Technique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LOGGING_DISABLED / R1+R3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T1562.002 — Disable Windows Event Logging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TA0005 Defense Evasion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ACCESS_BROADENED / R4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T1098 — Account Manipulation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TA0003 Persistence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ENCRYPTION_WEAKENED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T1600 — Weaken Encryption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TA0005 Defense Evasion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STALE_TEMPORARY / PROTECTION_DISABLED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T1562.001 — Disable or Modify Tools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TA0005 Defense Evasion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R13 UEBA timing anomaly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T1078 — Valid Accounts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TA0004 Privilege Escalation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mapping module also generates an auto-narrative: a plain-English attack assessment such as '[PRE-EXFILTRATION PATTERN] Defense Evasion + Privilege Escalation active — 3 ATT&amp;CK techniques mapped across 4 active tactics.' This is shown as the first element on the Attack Intel dashboard tab.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4.2 30-Day Drift Risk Forecasting (forecast.py)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For each of the 10 control families, a LinearRegression model is trained on 52 weeks of historical per-family flag rates. The model predicts the expected flag rate for the next 30 days and classifies trend (increasing/decreasing/stable) and risk_level (critical/high/medium/low).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Families with fewer than 8 data weeks fall back to the current rolling rate rather than extrapolating from insufficient data. Results are visualised as a horizontal bar chart comparing current vs. predicted rates with reference lines at 40% (amber) and 55% (red).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4.3 Incident Campaign Detection (campaigns.py)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Individual alerts are promoted to named incident campaigns when ≥4 events share the same anomaly type within the same calendar month. Each campaign is enriched with: MITRE technique, severity rating, list of involved operators and control families, time span, critical/high event counts, and PS-02 breach pattern cross-reference.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10 campaigns were detected in the provided dataset, sorted by average risk score.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4.4 Population UEBA — Rule R13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Traditional UEBA requires per-operator historical baselines. With 913 unique operators each making roughly one change, per-operator UEBA is statistically impossible. DriftGuard instead implements population-level UEBA: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For each (control_family, change_type) combination, the population distribution of change_hour is computed across all operators. A change is flagged as a timing anomaly when its hour deviates by more than 2.5σ from the population mean for that specific combination. This catches unusual-hour changes regardless of whether the individual operator has history.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4.5 Drift Wave Detection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6-week rolling mean and standard deviation of the organisation-wide weekly flag rate is computed. Weeks where the actual rate exceeds mean + 1.2σ are classified as drift wave surge periods. 8 surge weeks were identified in the dataset, indicating periods of coordinated or systemic security weakening rather than random noise.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4.6 Persistent Hot Controls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Controls flagged 2 or more times across the full dataset are classified as persistent hot controls — indicating chronic drift or inadequate remediation. 91 such controls were identified. The top offender (Control-48) was flagged 10 times with an average risk score of 78.6, indicating a control that is repeatedly weakened without sustained remediation.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API Layer (api/main.py)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FastAPI application exposes 10 REST endpoints and 1 WebSocket endpoint. The backend serves the pre-built React bundle as static files, making the entire application accessible from a single port.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/api/summary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KPIs, monthly timeline, control health grid, compliance breakdown, risky operators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/api/alerts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Risk-sorted alert queue — filterable by severity, control_type, status, free-text q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/api/event/{id}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event detail: signals, mitigating factors, compliance tags, remediation steps, SLA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/api/baselines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configuration store — 104 controls with current state, risk, and recommendations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/api/playbook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Per-family remediation SOPs with action steps and SLA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/api/attack-intel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MITRE mapping, 30d forecasts, campaigns, UEBA anomalies, drift waves, hot controls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/api/threat-intel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pattern analysis, risk distribution, operator leaderboard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/api/report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markdown audit report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/api/simulate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a hypothetical change event in &lt;200ms — used by What-If Simulator tab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/api/ingest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scoring: accepts any raw event, runs full engine, returns scored result &lt;200ms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 /ws/stream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live stream — replays all 1,000 events chronologically with configurable speed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5.1 Real-Time Ingest API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POST /api/ingest accepts a raw configuration change event payload (as would be emitted by a SIEM, CMDB, or IaC pipeline) and returns a fully scored result — typically in 50–200ms. This demonstrates the platform's capability as a live detection system, not just a batch analyser.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/api/ingest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"control_type": "Logging",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"change_type": "Disable",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"change_reason": "Emergency Fix",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"Drifted",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"self_approved": true,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"baseline_enabled": true,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"current_enabled": false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Response includes: risk_score, priority_score, predicted_severity, flagged, signals (per-rule breakdown), explanation, compliance_tags, remediation_action, remediation_sla_hours, latency_ms.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User Interface Design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DriftGuard dashboard is a React 18 single-page application built with Vite and Recharts. It uses a hand-built dark SOC design system — no UI kit dependency — specifically designed to mirror the visual language of enterprise security operations centres.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6.1 Design System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Dark theme: #0A1018 background with layered card surfaces (#0F1622, #111D2B)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Accent palette: Red (#FF4D5E) for critical, Amber (#FFB020) for high, Blue (#5B8AFF) for medium, Green (#2FD48F) for benign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Monospace font (system mono) for all numeric values, IDs, and risk scores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CSS custom properties throughout — consistent spacing, border radii, shadow depth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Animated KPIs: numbers count up on first load; live values pulse during stream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fade-in class on all dynamic content for smooth state transitions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6.2 Dashboard Tabs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Six animated KPI cards (total events, flagged drifts, critical alerts, detection rate, false positive rate, open exposures), a Recharts RadarChart showing per-family risk intensity, a monthly drift volume area chart, a 10×10 control health grid, and a compliance framework heatmap.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Alert Queue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Risk-sorted table of all flagged events with live filters (severity, control family, status, free-text search). Click any row to expand: full signal breakdown with rule ID, name, points, and human-readable reason; compliance tags; remediation action and SLA; mitigating factors.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Attack Intel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Six KPI cards (active ATT&amp;CK tactics, mapped techniques, incident campaigns, drift wave surges, persistent hot controls, UEBA anomalies). Auto-generated attack narrative banner. Interactive MITRE kill chain tactic strip (click a tactic to filter techniques). 30-day forecast bar chart (current vs predicted per family). Collapsible campaign cards. UEBA timing anomaly table. Drift wave surge cards (heat-coloured by z-score). Persistent hot controls table (flag count, avg risk, open count, span days).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Threat Intel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Cross-dataset threat pattern analysis, anomaly type distribution, risk score distribution histogram, operator risk leaderboard, compliance framework coverage.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Live Stream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WebSocket replay of all 1,000 events at configurable speed (2×/4×/10×). Live KPI strip, monthly area chart building in real time, live alert feed. Real-Time Ingest Demo: form-based POST to /api/ingest showing scored result with latency badge, triggered rules, and mitigating factors in under 200ms.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What-If Simulator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Hypothetical change scorer with full form for all event fields. Pre-loaded with the 3 PS-02 breach scenarios (logging disabled, firewall opened, encryption downgraded) for one-click demo.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Remediation Playbook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Per-family SOPs with numbered action steps and SLA hours. Downloadable as a report.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Audit Report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Auto-generated markdown audit report rendered in-browser. Covers top 12 drifts with full impact assessment, timeline, and recommendations.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Deployment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7.1 Docker (Recommended)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Dockerfile uses a multi-stage build: Stage 1 builds the React bundle with Node 20 Alpine; Stage 2 creates the Python 3.11 runtime with the backend and pre-built frontend. The build context is the PS-02 root directory.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From PS-02/ root: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build -t driftguard -f driftguard/Dockerfile .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run -p 8000:8000 driftguard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Open http://localhost:8000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DRIFTGUARD_DATA_DIR environment variable controls the data path, enabling injection of custom datasets without rebuilding the image.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7.2 Local Development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Backend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driftguard/backend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fastapi uvicorn scikit-learn pandas numpy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uvicorn api.main:app --port 8000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Frontend (optional — backend serves pre-built bundle)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driftguard/frontend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&amp;&amp; npm run dev  # http://localhost:5173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7.3 Testing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24-test pytest suite covers: loader correctness, baseline loading, all major rules (R1–R11), benign change low-score verification, scorer output columns and bounds, per-family threshold calibration, and the three headline metrics (DR ≥ 95%, FPR ≤ 6%, critical anomaly near-perfect detection).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driftguard/backend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-m pytest tests/test_engine.py -v</w:t>
      </w:r>
    </w:p>
    <w:p>
      <w:pPr>
        <w:pBdr>
          <w:left w:val="single" w:color="2E75B6" w:sz="8" w:space="8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24 passed in ~9s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PS-02 Deliverables Checklist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 Detection Engine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backend/engine/ — loader, rules, ml, scorer, pipeline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Configuration Store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deliverables/baseline_store.json (104 controls)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System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/api/alerts + Alert Queue tab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SPA — 8 tabs, dark SOC design system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Audit Report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deliverables/Sample_Audit_Report.md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Remediation Playbook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 tab + GET /api/playbook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Ground-Truth Labels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deliverables/config_drift_labels.csv (derived, documented)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deliverables/metrics.json — DR 95.7%, FPR 4.8%, Precision 94.0%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BONUS: MITRE ATT&amp;CK Mapping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Intel tab + GET /api/attack-intel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BONUS: 30-Day Forecast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Intel tab — per-family linear regression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BONUS: Real-Time Ingest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/api/ingest + Live Stream demo form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BONUS: What-If Simulator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Simulator tab + POST /api/simulate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BONUS: Incident Campaigns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named campaigns in Attack Intel tab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BONUS: Drift Wave Detection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surge weeks identified in Attack Intel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BONUS: Persistent Hot Controls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 chronic controls in Attack Intel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Technology Stack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 + FastAPI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server, WebSocket stream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(IsolationForest, LogisticRegression)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anomaly scoring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+ numpy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engineering,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framework, build tooling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visualisations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(24 tests)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multi-stage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build + Python runtime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 w:space="8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DriftGuard — PS-02 · Société Générale Hackathon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360"/>
      </w:tabs>
    </w:pPr>
    <w:r>
      <w:rPr>
        <w:rFonts w:ascii="Arial" w:cs="Arial" w:eastAsia="Arial" w:hAnsi="Arial"/>
        <w:color w:val="AAAAAA"/>
        <w:sz w:val="16"/>
        <w:szCs w:val="16"/>
      </w:rPr>
      <w:t xml:space="preserve">Confidential · Hackathon Submission</w:t>
    </w:r>
    <w:r>
      <w:rPr>
        <w:rFonts w:ascii="Arial" w:cs="Arial" w:eastAsia="Arial" w:hAnsi="Arial"/>
        <w:color w:val="AAAAAA"/>
        <w:sz w:val="16"/>
        <w:szCs w:val="16"/>
      </w:rPr>
      <w:t xml:space="preserve">	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DriftGuard — Technical Documentation</w:t>
    </w:r>
    <w:r>
      <w:rPr>
        <w:rFonts w:ascii="Arial" w:cs="Arial" w:eastAsia="Arial" w:hAnsi="Arial"/>
        <w:color w:val="888888"/>
        <w:sz w:val="18"/>
        <w:szCs w:val="18"/>
      </w:rPr>
      <w:t xml:space="preserve">	PS-02 · Société Générale Hackathon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2026-06-13T21:20:54.652Z</dcterms:created>
  <dcterms:modified xsi:type="dcterms:W3CDTF">2026-06-13T21:20:54.654Z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