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DriftGuard — Submission Links</w:t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color w:val="5b8aff"/>
          <w:sz w:val="22"/>
          <w:szCs w:val="22"/>
          <w:rtl w:val="0"/>
        </w:rPr>
        <w:t xml:space="preserve">PS-02 · Société Générale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https://github.com/vaibhav375/Driftguard/tree/main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rPr/>
      </w:pPr>
      <w:r w:rsidDel="00000000" w:rsidR="00000000" w:rsidRPr="00000000">
        <w:rPr>
          <w:color w:val="888888"/>
          <w:rtl w:val="0"/>
        </w:rPr>
        <w:t xml:space="preserve">The repository contains the complete DriftGuard source code including the detection engine, FastAPI backend, React frontend, pytest test suite, Dockerfile, and all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Solution Video</w:t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Screen Recording 2026-06-14 at 3.32.46 PM.mov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color w:val="888888"/>
          <w:rtl w:val="0"/>
        </w:rPr>
        <w:t xml:space="preserve">The solution video demonstrates the full DriftGuard dashboard including: live ingest demo, MITRE ATT&amp;CK kill chain, 30-day drift forecasts, incident campaigns, UEBA anomaly detection, drift wave surges, persistent hot controls, and the What-If Simulator.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00" w:before="200" w:lineRule="auto"/>
        <w:rPr/>
      </w:pPr>
      <w:r w:rsidDel="00000000" w:rsidR="00000000" w:rsidRPr="00000000">
        <w:rPr>
          <w:rtl w:val="0"/>
        </w:rPr>
        <w:t xml:space="preserve">Deliverables Included in this Submission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DriftGuard_Technical_Documentation.docx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— Full architecture, algorithm details, UI design decisions (9 sections)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DriftGuard_Presentation.pptx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— 13-slide pitch deck covering problem, solution, metrics, and differentiators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DriftGuard_Links.docx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— This document — video URL + Git repository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driftguard/ (source code)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— Complete source: backend engine, API, React frontend, tests,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metrics: </w:t>
      </w:r>
      <w:r w:rsidDel="00000000" w:rsidR="00000000" w:rsidRPr="00000000">
        <w:rPr>
          <w:rtl w:val="0"/>
        </w:rPr>
        <w:t xml:space="preserve">Detection Rate </w:t>
      </w:r>
      <w:r w:rsidDel="00000000" w:rsidR="00000000" w:rsidRPr="00000000">
        <w:rPr>
          <w:b w:val="1"/>
          <w:bCs w:val="1"/>
          <w:color w:val="2fd48f"/>
          <w:rtl w:val="0"/>
        </w:rPr>
        <w:t xml:space="preserve">95.7%</w:t>
      </w:r>
      <w:r w:rsidDel="00000000" w:rsidR="00000000" w:rsidRPr="00000000">
        <w:rPr>
          <w:rtl w:val="0"/>
        </w:rPr>
        <w:t xml:space="preserve"> · FPR </w:t>
      </w:r>
      <w:r w:rsidDel="00000000" w:rsidR="00000000" w:rsidRPr="00000000">
        <w:rPr>
          <w:b w:val="1"/>
          <w:bCs w:val="1"/>
          <w:color w:val="5b8aff"/>
          <w:rtl w:val="0"/>
        </w:rPr>
        <w:t xml:space="preserve">4.8%</w:t>
      </w:r>
      <w:r w:rsidDel="00000000" w:rsidR="00000000" w:rsidRPr="00000000">
        <w:rPr>
          <w:rtl w:val="0"/>
        </w:rPr>
        <w:t xml:space="preserve"> · Precision </w:t>
      </w:r>
      <w:r w:rsidDel="00000000" w:rsidR="00000000" w:rsidRPr="00000000">
        <w:rPr>
          <w:b w:val="1"/>
          <w:bCs w:val="1"/>
          <w:color w:val="ffb020"/>
          <w:rtl w:val="0"/>
        </w:rPr>
        <w:t xml:space="preserve">94.0%</w:t>
      </w:r>
      <w:r w:rsidDel="00000000" w:rsidR="00000000" w:rsidRPr="00000000">
        <w:rPr>
          <w:rtl w:val="0"/>
        </w:rPr>
        <w:t xml:space="preserve"> · F1 </w:t>
      </w:r>
      <w:r w:rsidDel="00000000" w:rsidR="00000000" w:rsidRPr="00000000">
        <w:rPr>
          <w:b w:val="1"/>
          <w:bCs w:val="1"/>
          <w:color w:val="ff4d5e"/>
          <w:rtl w:val="0"/>
        </w:rPr>
        <w:t xml:space="preserve">0.95</w:t>
      </w:r>
      <w:r w:rsidDel="00000000" w:rsidR="00000000" w:rsidRPr="00000000">
        <w:rPr>
          <w:rtl w:val="0"/>
        </w:rPr>
        <w:t xml:space="preserve"> · Time to Alert </w:t>
      </w:r>
      <w:r w:rsidDel="00000000" w:rsidR="00000000" w:rsidRPr="00000000">
        <w:rPr>
          <w:b w:val="1"/>
          <w:bCs w:val="1"/>
          <w:color w:val="2fd48f"/>
          <w:rtl w:val="0"/>
        </w:rPr>
        <w:t xml:space="preserve">&lt;200ms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aibhav375/Driftguard/tree/main" TargetMode="External"/><Relationship Id="rId7" Type="http://schemas.openxmlformats.org/officeDocument/2006/relationships/hyperlink" Target="https://drive.google.com/file/d/168OqKiGVhZLZyrSazR9K1amdiskaLfK-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