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32E3" w:rsidRDefault="004F32E3" w:rsidP="004F32E3">
      <w:pPr>
        <w:spacing w:before="240" w:after="240" w:line="360" w:lineRule="auto"/>
        <w:jc w:val="center"/>
        <w:rPr>
          <w:rFonts w:ascii="Times New Roman" w:hAnsi="Times New Roman"/>
          <w:b/>
          <w:caps/>
          <w:color w:val="000000"/>
          <w:sz w:val="32"/>
          <w:szCs w:val="24"/>
        </w:rPr>
      </w:pPr>
      <w:r>
        <w:t>IV. EXPERIMENTAL RESULTS</w:t>
      </w:r>
    </w:p>
    <w:p w:rsidR="004F32E3" w:rsidRPr="003F361A" w:rsidRDefault="004F32E3" w:rsidP="004F32E3">
      <w:pPr>
        <w:spacing w:before="240" w:after="240" w:line="396" w:lineRule="auto"/>
        <w:ind w:firstLine="720"/>
        <w:jc w:val="both"/>
        <w:rPr>
          <w:rFonts w:ascii="Times New Roman" w:hAnsi="Times New Roman"/>
          <w:color w:val="000000"/>
          <w:sz w:val="24"/>
          <w:szCs w:val="24"/>
        </w:rPr>
      </w:pPr>
      <w:r>
        <w:t>During Kharif-2025, morphological characterization was undertaken on 102 cowpea germplasm accessions together with five standard checks—C-152, KBC-2, KBC-9, IT-38956-11, and a local landrace—to quantify genetic diversity, phenotypic variability, and trait interrelationships affecting seed yield and its component characters. In a parallel component of the study, the same germplasm set was further examined for seed morphometric dimensions and seed-quality attributes to complement the agronomic evaluation.</w:t>
      </w:r>
    </w:p>
    <w:p w:rsidR="004F32E3" w:rsidRPr="003F361A" w:rsidRDefault="004F32E3" w:rsidP="004F32E3">
      <w:pPr>
        <w:spacing w:before="240" w:after="240" w:line="396" w:lineRule="auto"/>
        <w:jc w:val="both"/>
        <w:rPr>
          <w:rFonts w:ascii="Times New Roman" w:hAnsi="Times New Roman"/>
          <w:color w:val="000000"/>
          <w:sz w:val="24"/>
          <w:szCs w:val="24"/>
        </w:rPr>
      </w:pPr>
      <w:r>
        <w:t>Results obtained in the present study are presented below under three thematic headings that correspond to the stated research objectives, covering genetic variability, genetic divergence with trait associations, and seed morphometric together with quality evaluation.</w:t>
      </w:r>
    </w:p>
    <w:p w:rsidR="004F32E3" w:rsidRDefault="004F32E3" w:rsidP="004F32E3">
      <w:pPr>
        <w:pStyle w:val="ListParagraph"/>
        <w:numPr>
          <w:ilvl w:val="1"/>
          <w:numId w:val="5"/>
        </w:numPr>
        <w:spacing w:before="240" w:after="0" w:line="480" w:lineRule="auto"/>
        <w:contextualSpacing/>
        <w:jc w:val="both"/>
        <w:rPr>
          <w:rFonts w:ascii="Times New Roman" w:hAnsi="Times New Roman"/>
          <w:sz w:val="24"/>
        </w:rPr>
      </w:pPr>
      <w:r w:rsidRPr="0032482B">
        <w:rPr>
          <w:rFonts w:ascii="Times New Roman" w:hAnsi="Times New Roman"/>
          <w:sz w:val="24"/>
        </w:rPr>
        <w:t xml:space="preserve">To study the genetic variability for grain yield and </w:t>
      </w:r>
      <w:proofErr w:type="gramStart"/>
      <w:r>
        <w:rPr>
          <w:rFonts w:ascii="Times New Roman" w:hAnsi="Times New Roman"/>
          <w:sz w:val="24"/>
        </w:rPr>
        <w:t>its</w:t>
      </w:r>
      <w:proofErr w:type="gramEnd"/>
      <w:r w:rsidRPr="0032482B">
        <w:rPr>
          <w:rFonts w:ascii="Times New Roman" w:hAnsi="Times New Roman"/>
          <w:sz w:val="24"/>
        </w:rPr>
        <w:t xml:space="preserve"> attributing quantitative traits.</w:t>
      </w:r>
    </w:p>
    <w:p w:rsidR="004F32E3" w:rsidRDefault="004F32E3" w:rsidP="004F32E3">
      <w:pPr>
        <w:pStyle w:val="ListParagraph"/>
        <w:numPr>
          <w:ilvl w:val="1"/>
          <w:numId w:val="5"/>
        </w:numPr>
        <w:spacing w:before="240" w:after="0" w:line="480" w:lineRule="auto"/>
        <w:contextualSpacing/>
        <w:jc w:val="both"/>
        <w:rPr>
          <w:rFonts w:ascii="Times New Roman" w:hAnsi="Times New Roman"/>
          <w:sz w:val="24"/>
        </w:rPr>
      </w:pPr>
      <w:r w:rsidRPr="0032482B">
        <w:rPr>
          <w:rFonts w:ascii="Times New Roman" w:hAnsi="Times New Roman"/>
          <w:sz w:val="24"/>
        </w:rPr>
        <w:t xml:space="preserve">To study the genetic divergence and </w:t>
      </w:r>
      <w:proofErr w:type="spellStart"/>
      <w:r w:rsidRPr="0032482B">
        <w:rPr>
          <w:rFonts w:ascii="Times New Roman" w:hAnsi="Times New Roman"/>
          <w:sz w:val="24"/>
        </w:rPr>
        <w:t>associations</w:t>
      </w:r>
      <w:r>
        <w:rPr>
          <w:rFonts w:ascii="Times New Roman" w:hAnsi="Times New Roman"/>
          <w:sz w:val="24"/>
        </w:rPr>
        <w:t>hip</w:t>
      </w:r>
      <w:proofErr w:type="spellEnd"/>
      <w:r w:rsidRPr="0032482B">
        <w:rPr>
          <w:rFonts w:ascii="Times New Roman" w:hAnsi="Times New Roman"/>
          <w:sz w:val="24"/>
        </w:rPr>
        <w:t xml:space="preserve"> between grain yield and </w:t>
      </w:r>
      <w:proofErr w:type="gramStart"/>
      <w:r>
        <w:rPr>
          <w:rFonts w:ascii="Times New Roman" w:hAnsi="Times New Roman"/>
          <w:sz w:val="24"/>
        </w:rPr>
        <w:t>its</w:t>
      </w:r>
      <w:proofErr w:type="gramEnd"/>
      <w:r w:rsidRPr="0032482B">
        <w:rPr>
          <w:rFonts w:ascii="Times New Roman" w:hAnsi="Times New Roman"/>
          <w:sz w:val="24"/>
        </w:rPr>
        <w:t xml:space="preserve"> attributing quantitative traits.</w:t>
      </w:r>
    </w:p>
    <w:p w:rsidR="004F32E3" w:rsidRDefault="004F32E3" w:rsidP="004F32E3">
      <w:pPr>
        <w:pStyle w:val="ListParagraph"/>
        <w:numPr>
          <w:ilvl w:val="1"/>
          <w:numId w:val="5"/>
        </w:numPr>
        <w:spacing w:before="240" w:after="0" w:line="480" w:lineRule="auto"/>
        <w:contextualSpacing/>
        <w:jc w:val="both"/>
        <w:rPr>
          <w:rFonts w:ascii="Times New Roman" w:hAnsi="Times New Roman"/>
          <w:sz w:val="24"/>
        </w:rPr>
      </w:pPr>
      <w:r w:rsidRPr="0032482B">
        <w:rPr>
          <w:rFonts w:ascii="Times New Roman" w:hAnsi="Times New Roman"/>
          <w:sz w:val="24"/>
        </w:rPr>
        <w:t>To study the seed morphometric and quality traits of cowpea genotypes.</w:t>
      </w:r>
    </w:p>
    <w:p w:rsidR="004F32E3" w:rsidRPr="00FE0798" w:rsidRDefault="004F32E3" w:rsidP="004F32E3">
      <w:pPr>
        <w:spacing w:before="240" w:after="0" w:line="480" w:lineRule="auto"/>
        <w:contextualSpacing/>
        <w:jc w:val="both"/>
        <w:rPr>
          <w:rFonts w:ascii="Times New Roman" w:hAnsi="Times New Roman"/>
          <w:b/>
          <w:sz w:val="24"/>
        </w:rPr>
      </w:pPr>
      <w:r w:rsidRPr="00FE0798">
        <w:rPr>
          <w:rFonts w:ascii="Times New Roman" w:hAnsi="Times New Roman"/>
          <w:b/>
          <w:bCs/>
          <w:color w:val="000000"/>
          <w:sz w:val="28"/>
          <w:szCs w:val="24"/>
        </w:rPr>
        <w:t xml:space="preserve">4.1 </w:t>
      </w:r>
      <w:r w:rsidRPr="00FE0798">
        <w:rPr>
          <w:rFonts w:ascii="Times New Roman" w:hAnsi="Times New Roman"/>
          <w:b/>
          <w:sz w:val="24"/>
        </w:rPr>
        <w:t xml:space="preserve">To study the genetic variability for grain yield and </w:t>
      </w:r>
      <w:proofErr w:type="gramStart"/>
      <w:r>
        <w:rPr>
          <w:rFonts w:ascii="Times New Roman" w:hAnsi="Times New Roman"/>
          <w:b/>
          <w:sz w:val="24"/>
        </w:rPr>
        <w:t>its</w:t>
      </w:r>
      <w:proofErr w:type="gramEnd"/>
      <w:r w:rsidRPr="00FE0798">
        <w:rPr>
          <w:rFonts w:ascii="Times New Roman" w:hAnsi="Times New Roman"/>
          <w:b/>
          <w:sz w:val="24"/>
        </w:rPr>
        <w:t xml:space="preserve"> attributing quantitative traits.</w:t>
      </w:r>
    </w:p>
    <w:p w:rsidR="004F32E3" w:rsidRPr="00A34346" w:rsidRDefault="004F32E3" w:rsidP="004F32E3">
      <w:pPr>
        <w:pStyle w:val="ListParagraph"/>
        <w:spacing w:before="240" w:after="240" w:line="396" w:lineRule="auto"/>
        <w:ind w:left="360"/>
        <w:jc w:val="both"/>
        <w:rPr>
          <w:rFonts w:ascii="Times New Roman" w:hAnsi="Times New Roman"/>
          <w:color w:val="000000"/>
          <w:sz w:val="24"/>
          <w:szCs w:val="24"/>
        </w:rPr>
      </w:pPr>
      <w:r>
        <w:t>A total of 102 cowpea germplasm lines plus five check cultivars were field-evaluated in Kharif-2025 under an Augmented Randomized Block Design (ARBD) comprising six blocks, with the objective of quantifying genetic variability in grain yield and associated quantitative traits. Outcomes pertaining to the stated objectives are organized below under the respective subheadings.</w:t>
      </w:r>
    </w:p>
    <w:p w:rsidR="004F32E3" w:rsidRDefault="004F32E3" w:rsidP="004F32E3">
      <w:pPr>
        <w:spacing w:before="240" w:after="0" w:line="480" w:lineRule="auto"/>
        <w:contextualSpacing/>
        <w:jc w:val="both"/>
        <w:rPr>
          <w:rFonts w:ascii="Times New Roman" w:hAnsi="Times New Roman"/>
          <w:sz w:val="24"/>
        </w:rPr>
      </w:pPr>
      <w:r>
        <w:rPr>
          <w:rFonts w:ascii="Times New Roman" w:hAnsi="Times New Roman"/>
          <w:sz w:val="24"/>
        </w:rPr>
        <w:t>4.1.1. Analysis of variance.</w:t>
      </w:r>
    </w:p>
    <w:p w:rsidR="004F32E3" w:rsidRDefault="004F32E3" w:rsidP="004F32E3">
      <w:pPr>
        <w:spacing w:before="240" w:after="0" w:line="480" w:lineRule="auto"/>
        <w:contextualSpacing/>
        <w:jc w:val="both"/>
        <w:rPr>
          <w:rFonts w:ascii="Times New Roman" w:hAnsi="Times New Roman"/>
          <w:sz w:val="24"/>
        </w:rPr>
      </w:pPr>
      <w:r>
        <w:rPr>
          <w:rFonts w:ascii="Times New Roman" w:hAnsi="Times New Roman"/>
          <w:sz w:val="24"/>
        </w:rPr>
        <w:t>4.1.2. Genetic variability analysis for seed yield and its attributing traits.</w:t>
      </w:r>
    </w:p>
    <w:p w:rsidR="004F32E3" w:rsidRDefault="004F32E3" w:rsidP="004F32E3">
      <w:pPr>
        <w:spacing w:before="240" w:after="0" w:line="480" w:lineRule="auto"/>
        <w:contextualSpacing/>
        <w:jc w:val="both"/>
        <w:rPr>
          <w:rFonts w:ascii="Times New Roman" w:hAnsi="Times New Roman"/>
          <w:sz w:val="24"/>
        </w:rPr>
      </w:pPr>
      <w:r>
        <w:rPr>
          <w:rFonts w:ascii="Times New Roman" w:hAnsi="Times New Roman"/>
          <w:sz w:val="24"/>
        </w:rPr>
        <w:t>4.1.3. Principal component analysis for seed yield and its attributing traits.</w:t>
      </w:r>
    </w:p>
    <w:p w:rsidR="004F32E3" w:rsidRDefault="004F32E3" w:rsidP="004F32E3">
      <w:pPr>
        <w:spacing w:before="240" w:after="240" w:line="396" w:lineRule="auto"/>
        <w:jc w:val="both"/>
        <w:rPr>
          <w:rFonts w:ascii="Times New Roman" w:hAnsi="Times New Roman"/>
          <w:b/>
          <w:bCs/>
          <w:color w:val="000000"/>
          <w:sz w:val="24"/>
          <w:szCs w:val="24"/>
        </w:rPr>
      </w:pPr>
    </w:p>
    <w:p w:rsidR="004F32E3" w:rsidRDefault="004F32E3" w:rsidP="004F32E3">
      <w:pPr>
        <w:spacing w:before="240" w:after="240" w:line="396" w:lineRule="auto"/>
        <w:jc w:val="both"/>
        <w:rPr>
          <w:rFonts w:ascii="Times New Roman" w:hAnsi="Times New Roman"/>
          <w:b/>
          <w:bCs/>
          <w:color w:val="000000"/>
          <w:sz w:val="24"/>
          <w:szCs w:val="24"/>
        </w:rPr>
      </w:pPr>
    </w:p>
    <w:p w:rsidR="004F32E3" w:rsidRPr="003F361A" w:rsidRDefault="004F32E3" w:rsidP="004F32E3">
      <w:pPr>
        <w:spacing w:before="240" w:after="240" w:line="396" w:lineRule="auto"/>
        <w:jc w:val="both"/>
        <w:rPr>
          <w:rFonts w:ascii="Times New Roman" w:hAnsi="Times New Roman"/>
          <w:b/>
          <w:bCs/>
          <w:color w:val="000000"/>
          <w:sz w:val="24"/>
          <w:szCs w:val="24"/>
        </w:rPr>
      </w:pPr>
      <w:r w:rsidRPr="003F361A">
        <w:rPr>
          <w:rFonts w:ascii="Times New Roman" w:hAnsi="Times New Roman"/>
          <w:b/>
          <w:bCs/>
          <w:color w:val="000000"/>
          <w:sz w:val="24"/>
          <w:szCs w:val="24"/>
        </w:rPr>
        <w:lastRenderedPageBreak/>
        <w:t>4.1.1 Analysis of variance (ANOVA)</w:t>
      </w:r>
    </w:p>
    <w:p w:rsidR="004F32E3" w:rsidRDefault="004F32E3" w:rsidP="004F32E3">
      <w:pPr>
        <w:spacing w:before="240" w:after="240" w:line="396" w:lineRule="auto"/>
        <w:jc w:val="both"/>
        <w:rPr>
          <w:rFonts w:ascii="Times New Roman" w:hAnsi="Times New Roman"/>
          <w:color w:val="000000"/>
          <w:sz w:val="24"/>
          <w:szCs w:val="24"/>
        </w:rPr>
      </w:pPr>
      <w:r>
        <w:t>Analysis of variance (ANOVA) constitutes a robust statistical procedure for testing whether mean values differ significantly across experimental groups. For twelve quantitative characters measured on 107 cowpea genotypes, ANOVA results are summarized in Table 3 and Table 4. Highly significant genotypic differences were detected for every character evaluated, confirming that the germplasm panel harbours ample phenotypic and genetic variability suitable for selection and breeding.</w:t>
      </w:r>
    </w:p>
    <w:p w:rsidR="004F32E3" w:rsidRPr="0026121E" w:rsidRDefault="004F32E3" w:rsidP="004F32E3">
      <w:pPr>
        <w:spacing w:before="240" w:after="240" w:line="396" w:lineRule="auto"/>
        <w:jc w:val="both"/>
        <w:rPr>
          <w:rFonts w:ascii="Times New Roman" w:hAnsi="Times New Roman" w:cs="Times New Roman"/>
          <w:sz w:val="24"/>
          <w:szCs w:val="24"/>
        </w:rPr>
      </w:pPr>
      <w:r>
        <w:t>The ANOVA further revealed significant genotypic effects for all traits under study, while treatment, check, and check-versus-test-entry contrasts were also significant for the majority of characters. Collectively, these results demonstrate that the cowpea genotypes differ markedly in their performance profiles. Comparable conclusions regarding substantial genotypic differentiation in cowpea have been documented by Poornima et al. (2023), Chipeta et al. (2024), and Niji et al. (2025).</w:t>
      </w:r>
    </w:p>
    <w:p w:rsidR="004F32E3" w:rsidRPr="005436E1" w:rsidRDefault="004F32E3" w:rsidP="004F32E3">
      <w:pPr>
        <w:spacing w:before="240" w:after="240" w:line="396" w:lineRule="auto"/>
        <w:jc w:val="both"/>
        <w:rPr>
          <w:rFonts w:ascii="Times New Roman" w:hAnsi="Times New Roman" w:cs="Times New Roman"/>
        </w:rPr>
      </w:pPr>
      <w:r w:rsidRPr="006A62D5">
        <w:rPr>
          <w:rFonts w:ascii="Times New Roman" w:hAnsi="Times New Roman"/>
          <w:b/>
          <w:sz w:val="24"/>
        </w:rPr>
        <w:t>4.1.2. Genetic variability analysis for seed yield and its attributing traits.</w:t>
      </w:r>
    </w:p>
    <w:p w:rsidR="004F32E3" w:rsidRPr="002942EA" w:rsidRDefault="004F32E3" w:rsidP="004F32E3">
      <w:pPr>
        <w:spacing w:before="240" w:after="240" w:line="396" w:lineRule="auto"/>
        <w:jc w:val="both"/>
        <w:rPr>
          <w:rFonts w:ascii="Times New Roman" w:hAnsi="Times New Roman" w:cs="Times New Roman"/>
          <w:sz w:val="24"/>
          <w:szCs w:val="24"/>
        </w:rPr>
      </w:pPr>
      <w:r>
        <w:t>Genetic variability underpins every crop improvement initiative because it supplies the raw material from which superior genotypes with desirable agronomic attributes can be identified and advanced. Estimation of genotypic coefficient of variation (GCV), phenotypic coefficient of variation (PCV), broad-sense heritability, and genetic advance as per cent of mean (GAM) is therefore indispensable for inferring the nature of gene action and the expected gain from selection (Johonson et al. 1955).</w:t>
      </w:r>
    </w:p>
    <w:p w:rsidR="004F32E3" w:rsidRDefault="004F32E3" w:rsidP="004F32E3">
      <w:pPr>
        <w:spacing w:before="240" w:after="240" w:line="396" w:lineRule="auto"/>
        <w:jc w:val="both"/>
        <w:rPr>
          <w:rFonts w:ascii="Times New Roman" w:hAnsi="Times New Roman" w:cs="Times New Roman"/>
          <w:sz w:val="24"/>
          <w:szCs w:val="24"/>
        </w:rPr>
      </w:pPr>
      <w:r>
        <w:t>When broad-sense heritability is high and accompanied by substantial genetic advance, additive gene action is generally inferred to predominate; under such circumstances, direct phenotypic selection for the trait in question should yield meaningful genetic progress in cowpea breeding programmes.</w:t>
      </w:r>
    </w:p>
    <w:p w:rsidR="004F32E3" w:rsidRDefault="004F32E3" w:rsidP="004F32E3">
      <w:pPr>
        <w:pStyle w:val="Default"/>
        <w:spacing w:before="240" w:after="200" w:line="360" w:lineRule="auto"/>
        <w:ind w:firstLine="720"/>
        <w:jc w:val="both"/>
        <w:rPr>
          <w:rFonts w:ascii="Times New Roman" w:hAnsi="Times New Roman" w:cs="Times New Roman"/>
          <w:color w:val="auto"/>
          <w:spacing w:val="4"/>
        </w:rPr>
      </w:pPr>
      <w:r>
        <w:t>Accordingly, the present investigation estimated variability parameters—including mean, range, GCV, PCV, heritability (h²), and GAM—for all yield-contributing characters across 107 cowpea germplasm lines, with detailed estimates presented in Table 5 (Fig. 1, Fig. 2, and Fig. 3). Phenotypic coefficients of variation exceeded genotypic coefficients for every trait, signalling some environmental modulation; nevertheless, the PCV–GCV gap remained narrow throughout, implying that genetic factors accounted for the bulk of observed phenotypic dispersion.</w:t>
      </w:r>
    </w:p>
    <w:p w:rsidR="004F32E3" w:rsidRPr="00F12A6E" w:rsidRDefault="004F32E3" w:rsidP="004F32E3">
      <w:pPr>
        <w:spacing w:before="240" w:after="240" w:line="396" w:lineRule="auto"/>
        <w:jc w:val="both"/>
        <w:rPr>
          <w:rFonts w:ascii="Times New Roman" w:hAnsi="Times New Roman" w:cs="Times New Roman"/>
          <w:b/>
          <w:color w:val="000000"/>
          <w:sz w:val="24"/>
          <w:szCs w:val="24"/>
        </w:rPr>
      </w:pPr>
      <w:r w:rsidRPr="00F12A6E">
        <w:rPr>
          <w:rFonts w:ascii="Times New Roman" w:hAnsi="Times New Roman" w:cs="Times New Roman"/>
          <w:b/>
          <w:color w:val="000000"/>
          <w:sz w:val="24"/>
          <w:szCs w:val="24"/>
        </w:rPr>
        <w:t>4.1.2.1. Days to 50 per cent flowering</w:t>
      </w:r>
    </w:p>
    <w:p w:rsidR="004F32E3" w:rsidRDefault="004F32E3" w:rsidP="004F32E3">
      <w:pPr>
        <w:spacing w:before="240" w:after="240" w:line="396" w:lineRule="auto"/>
        <w:jc w:val="both"/>
        <w:rPr>
          <w:rFonts w:ascii="Times New Roman" w:hAnsi="Times New Roman" w:cs="Times New Roman"/>
          <w:sz w:val="24"/>
          <w:szCs w:val="24"/>
        </w:rPr>
      </w:pPr>
      <w:r>
        <w:t>Across the 107 cowpea genotypes, days to 50 per cent flowering (DFF) spanned 38 to 62 days and averaged 44 days, demonstrating meaningful genetic spread in the timing of reproductive onset. The character displayed moderate PCV (11.45%) and GCV (11.24%) with only a marginal gap between the two estimates, implying that environmental perturbation of flowering time was comparatively limited. Broad-sense heritability reached 96.47% and GAM stood at 22.78%, indicating that phenotypic differences in DFF were predominantly under genetic control and that direct selection should produce measurable shifts in flowering schedule. Photoperiod and temperature sensitivity during floral induction likely contribute to the observed genotypic spread, while the high heritability suggests that allelic variation at flowering time loci is readily exploitable in breeding for earliness or synchrony with rainfall patterns.</w:t>
      </w:r>
    </w:p>
    <w:p w:rsidR="004F32E3" w:rsidRPr="0055180E" w:rsidRDefault="004F32E3" w:rsidP="004F32E3">
      <w:pPr>
        <w:spacing w:before="240" w:after="240" w:line="396" w:lineRule="auto"/>
        <w:ind w:firstLine="720"/>
        <w:jc w:val="both"/>
        <w:rPr>
          <w:rFonts w:ascii="Times New Roman" w:hAnsi="Times New Roman" w:cs="Times New Roman"/>
          <w:sz w:val="24"/>
          <w:szCs w:val="24"/>
        </w:rPr>
      </w:pPr>
      <w:r>
        <w:t>Consistent patterns of moderate variability coupled with high heritability and genetic advance for DFF have been reported by Panchta et al. (2020) in their cowpea diversity panels. Thapa et al. (2021) likewise documented similar genetic parameters for flowering time under multi-location trials. Owusu et al. (2022) observed comparable estimates in West African germplasm, and Poornima et al. (2023) confirmed substantial heritable variation for this trait in Indian collections. Abha et al. (2024) and Swathi et al. (2024) further corroborated the predominance of additive gene action for DFF. Collectively, these findings support the use of DFF as a reliable selection criterion, and breeders may confidently advance early- or late-flowering lines in population improvement schemes targeting season-length adaptation.</w:t>
      </w:r>
    </w:p>
    <w:p w:rsidR="004F32E3" w:rsidRDefault="004F32E3" w:rsidP="004F32E3">
      <w:pPr>
        <w:spacing w:before="240" w:after="240" w:line="396" w:lineRule="auto"/>
        <w:jc w:val="both"/>
        <w:rPr>
          <w:rFonts w:ascii="Times New Roman" w:hAnsi="Times New Roman" w:cs="Times New Roman"/>
          <w:b/>
          <w:color w:val="000000"/>
          <w:sz w:val="24"/>
          <w:szCs w:val="24"/>
        </w:rPr>
      </w:pPr>
      <w:r w:rsidRPr="00F12A6E">
        <w:rPr>
          <w:rFonts w:ascii="Times New Roman" w:hAnsi="Times New Roman" w:cs="Times New Roman"/>
          <w:b/>
          <w:color w:val="000000"/>
          <w:sz w:val="24"/>
          <w:szCs w:val="24"/>
        </w:rPr>
        <w:t>4.1.2.2. Days to physiological maturity</w:t>
      </w:r>
    </w:p>
    <w:p w:rsidR="004F32E3" w:rsidRDefault="004F32E3" w:rsidP="004F32E3">
      <w:pPr>
        <w:spacing w:before="240" w:after="240" w:line="396" w:lineRule="auto"/>
        <w:jc w:val="both"/>
        <w:rPr>
          <w:rFonts w:ascii="Times New Roman" w:hAnsi="Times New Roman" w:cs="Times New Roman"/>
          <w:color w:val="000000"/>
          <w:sz w:val="24"/>
          <w:szCs w:val="24"/>
        </w:rPr>
      </w:pPr>
      <w:r>
        <w:t>Days to physiological maturity (DM) varied from 80 to 108 days with a population mean of 90 days. Both PCV (5.21%) and GCV (5.16%) were comparatively low, and the negligible difference between them signalled minimal environmental distortion of maturity expression alongside restricted genetic variability for this trait. Broad-sense heritability was high (97.96%), confirming that most phenotypic differences were genetically determined, whereas GAM (10.5%) remained moderate, reflecting limited scope for large single-trait gains when additive and non-additive components both contribute. Maturity duration integrates post-flowering seed-filling physiology and senescence timing, which may explain the compressed genetic range relative to vegetative traits.</w:t>
      </w:r>
    </w:p>
    <w:p w:rsidR="004F32E3" w:rsidRDefault="004F32E3" w:rsidP="004F32E3">
      <w:pPr>
        <w:spacing w:before="240" w:after="240" w:line="396" w:lineRule="auto"/>
        <w:ind w:firstLine="720"/>
        <w:jc w:val="both"/>
        <w:rPr>
          <w:rFonts w:ascii="Times New Roman" w:hAnsi="Times New Roman" w:cs="Times New Roman"/>
          <w:spacing w:val="4"/>
          <w:sz w:val="24"/>
          <w:szCs w:val="24"/>
        </w:rPr>
      </w:pPr>
      <w:r>
        <w:t>Selection for shorter or longer crop duration remains feasible, though substantial genetic gains will require crossing parents that differ markedly in maturity. Owusu et al. (2022) reported parallel constraints on maturity improvement in their germplasm evaluations. Poornima et al. (2023) similarly found low GCV but high heritability for days to maturity in cowpea. Swathi et al. (2024) confirmed that environmental influence on maturity was minimal in their trials. These convergent results indicate that while direct selection is genetically effective, breeders should prioritize introgression from divergent maturity classes rather than relying solely on within-population truncation selection.</w:t>
      </w:r>
    </w:p>
    <w:p w:rsidR="004F32E3" w:rsidRDefault="004F32E3" w:rsidP="004F32E3">
      <w:pPr>
        <w:spacing w:before="240" w:after="240" w:line="396" w:lineRule="auto"/>
        <w:jc w:val="both"/>
        <w:rPr>
          <w:rFonts w:ascii="Times New Roman" w:hAnsi="Times New Roman" w:cs="Times New Roman"/>
          <w:spacing w:val="4"/>
          <w:sz w:val="24"/>
          <w:szCs w:val="24"/>
        </w:rPr>
      </w:pPr>
    </w:p>
    <w:p w:rsidR="004F32E3" w:rsidRDefault="004F32E3" w:rsidP="004F32E3">
      <w:pPr>
        <w:spacing w:before="240" w:after="240" w:line="396" w:lineRule="auto"/>
        <w:jc w:val="both"/>
        <w:rPr>
          <w:rFonts w:ascii="Times New Roman" w:hAnsi="Times New Roman" w:cs="Times New Roman"/>
          <w:spacing w:val="4"/>
          <w:sz w:val="24"/>
          <w:szCs w:val="24"/>
        </w:rPr>
      </w:pPr>
    </w:p>
    <w:p w:rsidR="004F32E3" w:rsidRDefault="004F32E3" w:rsidP="004F32E3">
      <w:pPr>
        <w:spacing w:before="240" w:after="240" w:line="396" w:lineRule="auto"/>
        <w:jc w:val="both"/>
        <w:rPr>
          <w:rFonts w:ascii="Times New Roman" w:hAnsi="Times New Roman" w:cs="Times New Roman"/>
          <w:spacing w:val="4"/>
          <w:sz w:val="24"/>
          <w:szCs w:val="24"/>
        </w:rPr>
      </w:pPr>
    </w:p>
    <w:p w:rsidR="004F32E3" w:rsidRDefault="004F32E3" w:rsidP="004F32E3">
      <w:pPr>
        <w:spacing w:before="240" w:after="240" w:line="396" w:lineRule="auto"/>
        <w:jc w:val="both"/>
        <w:rPr>
          <w:rFonts w:ascii="Times New Roman" w:hAnsi="Times New Roman" w:cs="Times New Roman"/>
          <w:b/>
          <w:color w:val="000000"/>
          <w:sz w:val="24"/>
          <w:szCs w:val="24"/>
        </w:rPr>
      </w:pPr>
      <w:r w:rsidRPr="00F12A6E">
        <w:rPr>
          <w:rFonts w:ascii="Times New Roman" w:hAnsi="Times New Roman" w:cs="Times New Roman"/>
          <w:b/>
          <w:color w:val="000000"/>
          <w:sz w:val="24"/>
          <w:szCs w:val="24"/>
        </w:rPr>
        <w:t>4.1.2.3. Plant height (cm)</w:t>
      </w:r>
    </w:p>
    <w:p w:rsidR="004F32E3" w:rsidRDefault="004F32E3" w:rsidP="004F32E3">
      <w:pPr>
        <w:spacing w:before="240" w:after="240" w:line="396" w:lineRule="auto"/>
        <w:jc w:val="both"/>
        <w:rPr>
          <w:rFonts w:ascii="Times New Roman" w:hAnsi="Times New Roman" w:cs="Times New Roman"/>
          <w:sz w:val="24"/>
          <w:szCs w:val="24"/>
        </w:rPr>
      </w:pPr>
      <w:r>
        <w:t>Plant height ranged from 31.46 cm to 94.31 cm with a mean of 64.5 cm among the evaluated genotypes. The trait registered high GCV (21.08%) and PCV (21.12%), broad-sense heritability of 99.64%, and GAM of 43.41%, collectively indicating substantial heritable variation and a strong expected response to mass selection. Internode elongation and stem architecture genes likely drive the wide phenotypic span, and the near-identical GCV and PCV values confirm that height expression was largely genotype-dependent under the experimental conditions.</w:t>
      </w:r>
    </w:p>
    <w:p w:rsidR="004F32E3" w:rsidRPr="00D64D0E" w:rsidRDefault="004F32E3" w:rsidP="004F32E3">
      <w:pPr>
        <w:spacing w:before="240" w:after="240" w:line="396" w:lineRule="auto"/>
        <w:ind w:firstLine="720"/>
        <w:jc w:val="both"/>
        <w:rPr>
          <w:rFonts w:ascii="Times New Roman" w:hAnsi="Times New Roman" w:cs="Times New Roman"/>
          <w:sz w:val="24"/>
          <w:szCs w:val="24"/>
        </w:rPr>
      </w:pPr>
      <w:r>
        <w:t>The narrow PCV–GCV interval further corroborates limited environmental influence on plant height in this study. Poornima et al. (2023) documented comparable high heritability and genetic advance for plant height in Indian cowpea germplasm. Abha et al. (2024) reported similar variability parameters across diverse accessions. Deeksha et al. (2024) and Niji et al. (2025) likewise confirmed that plant height is amenable to direct phenotypic selection. Breeders targeting ideotype development may therefore exploit this trait to configure canopy architecture suited to intercropping or mechanical harvesting.</w:t>
      </w:r>
    </w:p>
    <w:p w:rsidR="004F32E3"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4.1.2.4. Number of branches per </w:t>
      </w:r>
      <w:r w:rsidRPr="00F12A6E">
        <w:rPr>
          <w:rFonts w:ascii="Times New Roman" w:hAnsi="Times New Roman" w:cs="Times New Roman"/>
          <w:b/>
          <w:color w:val="000000"/>
          <w:sz w:val="24"/>
          <w:szCs w:val="24"/>
        </w:rPr>
        <w:t>plant</w:t>
      </w:r>
    </w:p>
    <w:p w:rsidR="004F32E3" w:rsidRDefault="004F32E3" w:rsidP="004F32E3">
      <w:pPr>
        <w:spacing w:before="240" w:after="240" w:line="396" w:lineRule="auto"/>
        <w:jc w:val="both"/>
      </w:pPr>
      <w:r>
        <w:t>Number of branches per plant among the 107 genotypes extended from 3 to 14, averaging 8 branches. High GCV (27.19%) and PCV (27.33%) were accompanied by broad-sense heritability of 99.03% and GAM of 55.83%, signifying abundant heritable variation governed chiefly by additive gene action and making the trait highly responsive to selection. Axillary meristem activity and apical dominance modulation are probable physiological determinants of branching density, and each additional branch provides supplementary inflorescence-bearing nodes that can translate into greater pod number.</w:t>
      </w:r>
    </w:p>
    <w:p w:rsidR="004F32E3" w:rsidRPr="002E4358" w:rsidRDefault="004F32E3" w:rsidP="004F32E3">
      <w:pPr>
        <w:spacing w:before="240" w:after="240" w:line="396" w:lineRule="auto"/>
        <w:ind w:firstLine="720"/>
        <w:jc w:val="both"/>
        <w:rPr>
          <w:rFonts w:ascii="Times New Roman" w:hAnsi="Times New Roman" w:cs="Times New Roman"/>
          <w:color w:val="000000"/>
          <w:sz w:val="24"/>
          <w:szCs w:val="24"/>
        </w:rPr>
      </w:pPr>
      <w:r>
        <w:t>Environmental effects on branch number were evidently small given the tight correspondence between GCV and PCV, and a large fraction of the phenotypic variance was genetically heritable. Panchta et al. (2020) observed parallel high heritability for branching in cowpea. Thapa et al. (2021) reported similar genetic parameters under field conditions. Yasin et al. (2021) documented substantial branch number variation in Middle Eastern germplasm, and Poornima et al. (2023) confirmed favourable selection prospects for this character. Incorporating branch number into multi-trait index selection should accelerate yield gains because branching directly expands the reproductive sink capacity of each plant.</w:t>
      </w:r>
    </w:p>
    <w:p w:rsidR="004F32E3" w:rsidRDefault="004F32E3" w:rsidP="004F32E3">
      <w:pPr>
        <w:spacing w:before="240" w:after="240" w:line="396" w:lineRule="auto"/>
        <w:jc w:val="both"/>
        <w:rPr>
          <w:rFonts w:ascii="Times New Roman" w:hAnsi="Times New Roman" w:cs="Times New Roman"/>
          <w:b/>
          <w:color w:val="000000"/>
          <w:sz w:val="24"/>
          <w:szCs w:val="24"/>
        </w:rPr>
      </w:pPr>
      <w:r w:rsidRPr="00F12A6E">
        <w:rPr>
          <w:rFonts w:ascii="Times New Roman" w:hAnsi="Times New Roman" w:cs="Times New Roman"/>
          <w:b/>
          <w:color w:val="000000"/>
          <w:sz w:val="24"/>
          <w:szCs w:val="24"/>
        </w:rPr>
        <w:t>4.1.2.5. Seed length (mm)</w:t>
      </w:r>
    </w:p>
    <w:p w:rsidR="004F32E3" w:rsidRDefault="004F32E3" w:rsidP="004F32E3">
      <w:pPr>
        <w:spacing w:before="240" w:after="240" w:line="396" w:lineRule="auto"/>
        <w:jc w:val="both"/>
      </w:pPr>
      <w:r>
        <w:t>Seed length in the present material ranged from 4.84 mm to 9.74 mm with a mean of 6.80 mm. Moderate GCV (10.03%) and PCV (10.97%) indicated substantial genetic contribution to length variation, though some environmental modulation was evident from the slightly wider PCV. Broad-sense heritability was 83.2% with moderate GAM (18.93%), suggesting involvement of both additive and non-additive gene action and a moderate rather than dramatic response to selection. Seed length is determined during endosperm and cotyledon expansion phases, and its moderate genetic advance implies that incremental gains are achievable through recurrent selection without compromising other seed dimensions.</w:t>
      </w:r>
    </w:p>
    <w:p w:rsidR="004F32E3" w:rsidRPr="00BE6A64" w:rsidRDefault="004F32E3" w:rsidP="004F32E3">
      <w:pPr>
        <w:spacing w:before="240" w:after="240" w:line="396" w:lineRule="auto"/>
        <w:ind w:firstLine="720"/>
        <w:jc w:val="both"/>
        <w:rPr>
          <w:rFonts w:ascii="Times New Roman" w:hAnsi="Times New Roman" w:cs="Times New Roman"/>
          <w:color w:val="000000"/>
          <w:sz w:val="24"/>
          <w:szCs w:val="24"/>
        </w:rPr>
      </w:pPr>
      <w:r>
        <w:t>Seed length therefore retains sufficient heritable variation for targeted improvement, although breeders should anticipate gradual rather than step-change progress. Porbeni et al. (2017) reported comparable variability estimates for seed length in African cowpea collections. Poornima et al. (2023) documented similar heritability patterns in Indian germplasm. Joshi et al. (2024) likewise found moderate genetic advance for this trait. When large-seeded market types are desired, seed length can be incorporated into a seed-quality index alongside breadth and thickness to avoid unintended trade-offs with yield components.</w:t>
      </w:r>
    </w:p>
    <w:p w:rsidR="004F32E3" w:rsidRDefault="004F32E3" w:rsidP="004F32E3">
      <w:pPr>
        <w:spacing w:before="240" w:after="240" w:line="396" w:lineRule="auto"/>
        <w:jc w:val="both"/>
        <w:rPr>
          <w:rFonts w:ascii="Times New Roman" w:hAnsi="Times New Roman" w:cs="Times New Roman"/>
          <w:b/>
          <w:color w:val="000000"/>
          <w:sz w:val="24"/>
          <w:szCs w:val="24"/>
        </w:rPr>
      </w:pPr>
      <w:r w:rsidRPr="00F12A6E">
        <w:rPr>
          <w:rFonts w:ascii="Times New Roman" w:hAnsi="Times New Roman" w:cs="Times New Roman"/>
          <w:b/>
          <w:color w:val="000000"/>
          <w:sz w:val="24"/>
          <w:szCs w:val="24"/>
        </w:rPr>
        <w:t>4.1.2.6. Seed breadth (mm)</w:t>
      </w:r>
    </w:p>
    <w:p w:rsidR="004F32E3" w:rsidRDefault="004F32E3" w:rsidP="004F32E3">
      <w:pPr>
        <w:spacing w:before="240" w:after="240" w:line="396" w:lineRule="auto"/>
        <w:ind w:firstLine="720"/>
        <w:jc w:val="both"/>
        <w:rPr>
          <w:rFonts w:ascii="Times New Roman" w:hAnsi="Times New Roman" w:cs="Times New Roman"/>
          <w:sz w:val="24"/>
          <w:szCs w:val="24"/>
        </w:rPr>
      </w:pPr>
      <w:r>
        <w:t>Seed breadth among the 107 genotypes ranged from 3.86 mm to 7.25 mm, averaging 5.04 mm. Low GCV (9.22%) and moderate PCV (10.78%)—with PCV exceeding GCV more noticeably than for most other seed traits—pointed to comparatively greater environmental influence on breadth expression. Broad-sense heritability was 73.03% and GAM was 16.25%, indicating mixed gene action and only a moderate expected selection response. Transverse cell expansion in the developing cotyledon likely governs breadth, and environmental moisture availability during seed fill may disproportionately affect this dimension.</w:t>
      </w:r>
    </w:p>
    <w:p w:rsidR="004F32E3" w:rsidRPr="00B15CA4" w:rsidRDefault="004F32E3" w:rsidP="004F32E3">
      <w:pPr>
        <w:spacing w:before="240" w:after="240" w:line="396" w:lineRule="auto"/>
        <w:ind w:firstLine="720"/>
        <w:jc w:val="both"/>
        <w:rPr>
          <w:rFonts w:ascii="Times New Roman" w:hAnsi="Times New Roman" w:cs="Times New Roman"/>
          <w:color w:val="000000"/>
          <w:sz w:val="24"/>
          <w:szCs w:val="24"/>
        </w:rPr>
      </w:pPr>
      <w:r>
        <w:t>Porbeni et al. (2017) documented similar environmental sensitivity for seed breadth in cowpea. Yasin et al. (2021) reported moderate heritability with limited genetic advance for this character. Abha et al. (2024) and Deeksha et al. (2024) likewise found that seed breadth, despite high heritability, offers restricted scope for rapid improvement through direct selection alone. Multi-environment testing is therefore recommended before deploying seed breadth as a primary selection criterion in breeding programmes targeting bold-seeded cultivars.</w:t>
      </w:r>
    </w:p>
    <w:p w:rsidR="004F32E3" w:rsidRDefault="004F32E3" w:rsidP="004F32E3">
      <w:pPr>
        <w:spacing w:before="240" w:after="240" w:line="396" w:lineRule="auto"/>
        <w:jc w:val="both"/>
        <w:rPr>
          <w:rFonts w:ascii="Times New Roman" w:hAnsi="Times New Roman" w:cs="Times New Roman"/>
          <w:b/>
          <w:color w:val="000000"/>
          <w:sz w:val="24"/>
          <w:szCs w:val="24"/>
        </w:rPr>
      </w:pPr>
      <w:r w:rsidRPr="00F12A6E">
        <w:rPr>
          <w:rFonts w:ascii="Times New Roman" w:hAnsi="Times New Roman" w:cs="Times New Roman"/>
          <w:b/>
          <w:color w:val="000000"/>
          <w:sz w:val="24"/>
          <w:szCs w:val="24"/>
        </w:rPr>
        <w:t>4.1.2.7. Seed thickness (mm)</w:t>
      </w:r>
    </w:p>
    <w:p w:rsidR="004F32E3" w:rsidRDefault="004F32E3" w:rsidP="004F32E3">
      <w:pPr>
        <w:spacing w:before="240" w:after="240" w:line="396" w:lineRule="auto"/>
        <w:ind w:firstLine="720"/>
        <w:jc w:val="both"/>
        <w:rPr>
          <w:rFonts w:ascii="Times New Roman" w:hAnsi="Times New Roman" w:cs="Times New Roman"/>
          <w:sz w:val="24"/>
          <w:szCs w:val="24"/>
        </w:rPr>
      </w:pPr>
      <w:r>
        <w:t>Seed thickness ranged from 3.51 mm to 8.10 mm with a mean of 4.06 mm. Moderate GCV (10.94%) and PCV (12.16%) with a narrow gap between them reflected moderate environmental influence on thickness expression. Heritability was 80.88% and GAM reached 20.29%, indicating adequate genetic variability under predominantly additive control and good prospects for selection. Thickness contributes to seed volume and packing density, and its moderate-to-high heritability makes it a useful descriptor in germplasm classification and parent selection for bold-seeded types.</w:t>
      </w:r>
    </w:p>
    <w:p w:rsidR="004F32E3" w:rsidRPr="00B15CA4" w:rsidRDefault="004F32E3" w:rsidP="004F32E3">
      <w:pPr>
        <w:spacing w:before="240" w:after="240" w:line="396" w:lineRule="auto"/>
        <w:ind w:firstLine="720"/>
        <w:jc w:val="both"/>
        <w:rPr>
          <w:rFonts w:ascii="Times New Roman" w:hAnsi="Times New Roman" w:cs="Times New Roman"/>
          <w:color w:val="000000"/>
          <w:sz w:val="24"/>
          <w:szCs w:val="24"/>
        </w:rPr>
      </w:pPr>
      <w:r>
        <w:t>Porbeni et al. (2017) reported parallel genetic parameters for seed thickness in cowpea diversity studies. Thapa et al. (2021) confirmed moderate GCV and high heritability for this trait under field evaluation. Owusu et al. (2022) likewise documented favourable selection prospects for seed thickness. The combination of high heritability and high GAM in the present study indicates that phenotypic selection for increased seed thickness should yield tangible genetic progress in subsequent generations.</w:t>
      </w:r>
    </w:p>
    <w:p w:rsidR="004F32E3" w:rsidRDefault="004F32E3" w:rsidP="004F32E3">
      <w:pPr>
        <w:spacing w:before="240" w:after="240" w:line="396" w:lineRule="auto"/>
        <w:jc w:val="both"/>
        <w:rPr>
          <w:rFonts w:ascii="Times New Roman" w:hAnsi="Times New Roman" w:cs="Times New Roman"/>
          <w:b/>
          <w:color w:val="000000"/>
          <w:sz w:val="24"/>
          <w:szCs w:val="24"/>
        </w:rPr>
      </w:pPr>
    </w:p>
    <w:p w:rsidR="004F32E3" w:rsidRDefault="004F32E3" w:rsidP="004F32E3">
      <w:pPr>
        <w:spacing w:before="240" w:after="240" w:line="396" w:lineRule="auto"/>
        <w:jc w:val="both"/>
        <w:rPr>
          <w:rFonts w:ascii="Times New Roman" w:hAnsi="Times New Roman" w:cs="Times New Roman"/>
          <w:b/>
          <w:color w:val="000000"/>
          <w:sz w:val="24"/>
          <w:szCs w:val="24"/>
        </w:rPr>
      </w:pPr>
      <w:r w:rsidRPr="00F12A6E">
        <w:rPr>
          <w:rFonts w:ascii="Times New Roman" w:hAnsi="Times New Roman" w:cs="Times New Roman"/>
          <w:b/>
          <w:color w:val="000000"/>
          <w:sz w:val="24"/>
          <w:szCs w:val="24"/>
        </w:rPr>
        <w:t>4.1.2.8. Seed weight (g)</w:t>
      </w:r>
    </w:p>
    <w:p w:rsidR="004F32E3" w:rsidRDefault="004F32E3" w:rsidP="004F32E3">
      <w:pPr>
        <w:spacing w:before="240" w:after="240" w:line="396" w:lineRule="auto"/>
        <w:ind w:firstLine="720"/>
        <w:jc w:val="both"/>
        <w:rPr>
          <w:rFonts w:ascii="Times New Roman" w:hAnsi="Times New Roman" w:cs="Times New Roman"/>
          <w:sz w:val="24"/>
          <w:szCs w:val="24"/>
        </w:rPr>
      </w:pPr>
      <w:r>
        <w:t>Seed weight spanned 7.42 g to 22.17 g with a mean of 9.75 g in the present investigation. Moderate GCV (17.88%) and PCV (18.94%) with a small PCV–GCV difference indicated relatively low environmental influence on hundred-seed weight. Heritability was 89.16% and GAM was 34.84%, demonstrating sufficient genetic variability under additive gene action and strong responsiveness to direct selection. Poornima et al. (2023) reported similar high heritability for seed weight in cowpea. Abha et al. (2024) and Deeksha et al. (2024) documented comparable genetic advance estimates, and Niji et al. (2025) confirmed the trait's selection potential in recent germplasm screens.</w:t>
      </w:r>
    </w:p>
    <w:p w:rsidR="004F32E3" w:rsidRPr="00EF4B40" w:rsidRDefault="004F32E3" w:rsidP="004F32E3">
      <w:pPr>
        <w:spacing w:before="240" w:after="240" w:line="396" w:lineRule="auto"/>
        <w:ind w:firstLine="720"/>
        <w:jc w:val="both"/>
      </w:pPr>
      <w:r>
        <w:t>Because seed weight contributes directly to harvest index and market grade, genotypes with superior hundred-seed weight can be identified reliably through phenotypic screening. Differences in seed weight among accessions reflect cumulative effects of length, breadth, thickness, and seed density, and selecting for heavier seed may simultaneously improve consumer preference and seedling vigour in cowpea improvement programmes.</w:t>
      </w:r>
    </w:p>
    <w:p w:rsidR="004F32E3" w:rsidRDefault="004F32E3" w:rsidP="004F32E3">
      <w:pPr>
        <w:spacing w:before="240" w:after="240" w:line="396" w:lineRule="auto"/>
        <w:jc w:val="both"/>
        <w:rPr>
          <w:rFonts w:ascii="Times New Roman" w:hAnsi="Times New Roman" w:cs="Times New Roman"/>
          <w:b/>
          <w:color w:val="000000"/>
          <w:sz w:val="24"/>
          <w:szCs w:val="24"/>
        </w:rPr>
      </w:pPr>
      <w:r w:rsidRPr="00F12A6E">
        <w:rPr>
          <w:rFonts w:ascii="Times New Roman" w:hAnsi="Times New Roman" w:cs="Times New Roman"/>
          <w:b/>
          <w:color w:val="000000"/>
          <w:sz w:val="24"/>
          <w:szCs w:val="24"/>
        </w:rPr>
        <w:t>4.1.2.9. Pod length (cm)</w:t>
      </w:r>
    </w:p>
    <w:p w:rsidR="004F32E3" w:rsidRDefault="004F32E3" w:rsidP="004F32E3">
      <w:pPr>
        <w:spacing w:before="240" w:after="240" w:line="396" w:lineRule="auto"/>
        <w:ind w:firstLine="720"/>
        <w:jc w:val="both"/>
        <w:rPr>
          <w:rFonts w:ascii="Times New Roman" w:hAnsi="Times New Roman" w:cs="Times New Roman"/>
          <w:sz w:val="24"/>
          <w:szCs w:val="24"/>
        </w:rPr>
      </w:pPr>
      <w:r>
        <w:t>Pod length among the 107 genotypes ranged from 10.36 cm to 19.68 cm, averaging 14.44 cm. Moderate GCV (10.32%) and PCV (10.77%) together with high heritability (91.84%) and GAM (20.40%) indicated that additive gene effects predominate in pod length inheritance with limited environmental interference and effective response to direct selection. Vavilapalli et al. (2013) reported similar genetic parameters for pod length in cowpea. Poornima et al. (2023) and Niji et al. (2025) likewise documented high heritability and favourable genetic advance for this trait in independent germplasm evaluations.</w:t>
      </w:r>
    </w:p>
    <w:p w:rsidR="004F32E3" w:rsidRPr="00845AB2" w:rsidRDefault="004F32E3" w:rsidP="004F32E3">
      <w:pPr>
        <w:spacing w:before="240" w:after="240" w:line="396" w:lineRule="auto"/>
        <w:ind w:firstLine="720"/>
        <w:jc w:val="both"/>
        <w:rPr>
          <w:rFonts w:ascii="Times New Roman" w:hAnsi="Times New Roman" w:cs="Times New Roman"/>
          <w:b/>
          <w:color w:val="000000"/>
          <w:sz w:val="24"/>
          <w:szCs w:val="24"/>
        </w:rPr>
      </w:pPr>
      <w:r>
        <w:t>Because pod length determines the physical space available for seed set, genotypes with longer pods are attractive as parents for improving yield-related traits. Extended pod cavities accommodate greater seed number and size, and incorporating pod length into selection indices alongside number of seeds per pod should synergistically enhance grain yield in cowpea breeding pipelines.</w:t>
      </w:r>
    </w:p>
    <w:p w:rsidR="004F32E3"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4.1.2.10. Number of pods per </w:t>
      </w:r>
      <w:r w:rsidRPr="00F12A6E">
        <w:rPr>
          <w:rFonts w:ascii="Times New Roman" w:hAnsi="Times New Roman" w:cs="Times New Roman"/>
          <w:b/>
          <w:color w:val="000000"/>
          <w:sz w:val="24"/>
          <w:szCs w:val="24"/>
        </w:rPr>
        <w:t>plant</w:t>
      </w:r>
    </w:p>
    <w:p w:rsidR="004F32E3" w:rsidRDefault="004F32E3" w:rsidP="004F32E3">
      <w:pPr>
        <w:spacing w:before="240" w:after="240" w:line="396" w:lineRule="auto"/>
        <w:ind w:firstLine="720"/>
        <w:jc w:val="both"/>
        <w:rPr>
          <w:rFonts w:ascii="Times New Roman" w:hAnsi="Times New Roman" w:cs="Times New Roman"/>
          <w:sz w:val="24"/>
          <w:szCs w:val="24"/>
        </w:rPr>
      </w:pPr>
      <w:r>
        <w:t>Number of pods per plant (NPPP) varied from 11 to 18 with a mean of 13 pods. The trait showed moderate GCV (10.78%) and PCV (11.40%), high heritability (89.37%), and GAM (21.02%), indicating adequate genetic variability and a favourable selection response. Kavyashree et al. (2023) documented comparable estimates for NPPP in cowpea. Abha et al. (2024) and Deeksha et al. (2024) reported similar heritability values, and Niji et al. (2025) confirmed the trait's utility as a yield component in recent evaluations.</w:t>
      </w:r>
    </w:p>
    <w:p w:rsidR="004F32E3" w:rsidRDefault="004F32E3" w:rsidP="004F32E3">
      <w:pPr>
        <w:spacing w:before="240" w:after="240" w:line="396" w:lineRule="auto"/>
        <w:ind w:firstLine="720"/>
        <w:jc w:val="both"/>
        <w:rPr>
          <w:rFonts w:ascii="Times New Roman" w:hAnsi="Times New Roman" w:cs="Times New Roman"/>
          <w:sz w:val="24"/>
          <w:szCs w:val="24"/>
        </w:rPr>
      </w:pPr>
      <w:r>
        <w:t>The small GCV–PCV difference confirms limited environmental influence on pod number per plant. Because NPPP is a direct component of seed yield, the combination of high heritability and substantial genetic advance makes it a practical selection criterion. Breeders may prioritize high-pod genotypes in yield trials, particularly when combined with elevated seeds per pod and branch number for multiplicative yield gains.</w:t>
      </w:r>
    </w:p>
    <w:p w:rsidR="004F32E3" w:rsidRPr="004A4302" w:rsidRDefault="004F32E3" w:rsidP="004F32E3">
      <w:pPr>
        <w:spacing w:before="240" w:after="240" w:line="396" w:lineRule="auto"/>
        <w:jc w:val="both"/>
        <w:rPr>
          <w:rFonts w:ascii="Times New Roman" w:hAnsi="Times New Roman" w:cs="Times New Roman"/>
          <w:sz w:val="24"/>
          <w:szCs w:val="24"/>
        </w:rPr>
      </w:pPr>
      <w:r>
        <w:rPr>
          <w:rFonts w:ascii="Times New Roman" w:hAnsi="Times New Roman" w:cs="Times New Roman"/>
          <w:b/>
          <w:color w:val="000000"/>
          <w:sz w:val="24"/>
          <w:szCs w:val="24"/>
        </w:rPr>
        <w:t xml:space="preserve">4.1.2.11. Number of seeds per </w:t>
      </w:r>
      <w:r w:rsidRPr="00F12A6E">
        <w:rPr>
          <w:rFonts w:ascii="Times New Roman" w:hAnsi="Times New Roman" w:cs="Times New Roman"/>
          <w:b/>
          <w:color w:val="000000"/>
          <w:sz w:val="24"/>
          <w:szCs w:val="24"/>
        </w:rPr>
        <w:t>pod</w:t>
      </w:r>
    </w:p>
    <w:p w:rsidR="004F32E3" w:rsidRDefault="004F32E3" w:rsidP="004F32E3">
      <w:pPr>
        <w:spacing w:before="240" w:after="240" w:line="396" w:lineRule="auto"/>
        <w:ind w:firstLine="720"/>
        <w:jc w:val="both"/>
      </w:pPr>
      <w:r>
        <w:t>Number of seeds per pod (NSPP) ranged from 12 to 25 with an average of 15 seeds per pod across the evaluated genotypes. Moderate GCV (11.41%) and PCV (11.86%) suggested very limited environmental effect, while high heritability (92.55%) and GAM (22.64%) indicated predominant additive gene action and effective improvement through direct selection. Kavyashree et al. (2023) reported similar genetic parameters for NSPP. Abha et al. (2024) and Deeksha et al. (2024) confirmed high heritability in their materials, and Niji et al. (2025) documented comparable genetic advance for this critical yield component.</w:t>
      </w:r>
    </w:p>
    <w:p w:rsidR="004F32E3" w:rsidRDefault="004F32E3" w:rsidP="004F32E3">
      <w:pPr>
        <w:spacing w:before="240" w:after="240" w:line="396" w:lineRule="auto"/>
        <w:ind w:firstLine="720"/>
        <w:jc w:val="both"/>
      </w:pPr>
      <w:r>
        <w:t>High heritability coupled with high genetic advance implies that phenotypic selection for increased NSPP will be effective in the present germplasm. As a key determinant of per-pod reproductive output, NSPP warrants priority in breeding programmes aimed at elevating seed yield, and genotypes exhibiting consistently high seed set per pod should be advanced to multi-location yield testing.</w:t>
      </w:r>
    </w:p>
    <w:p w:rsidR="004F32E3" w:rsidRPr="00BE5E72" w:rsidRDefault="004F32E3" w:rsidP="004F32E3">
      <w:pPr>
        <w:spacing w:before="240" w:after="240" w:line="396" w:lineRule="auto"/>
        <w:jc w:val="both"/>
        <w:rPr>
          <w:rFonts w:ascii="Times New Roman" w:hAnsi="Times New Roman" w:cs="Times New Roman"/>
          <w:b/>
          <w:color w:val="000000"/>
          <w:sz w:val="24"/>
          <w:szCs w:val="24"/>
        </w:rPr>
      </w:pPr>
      <w:r w:rsidRPr="00BE5E72">
        <w:rPr>
          <w:rFonts w:ascii="Times New Roman" w:hAnsi="Times New Roman" w:cs="Times New Roman"/>
          <w:b/>
          <w:color w:val="000000"/>
          <w:sz w:val="24"/>
          <w:szCs w:val="24"/>
        </w:rPr>
        <w:t>4.1.2.12. Grain yield per ha (kg/ha)</w:t>
      </w:r>
    </w:p>
    <w:p w:rsidR="004F32E3" w:rsidRDefault="004F32E3" w:rsidP="004F32E3">
      <w:pPr>
        <w:spacing w:before="240" w:after="240" w:line="396" w:lineRule="auto"/>
        <w:ind w:firstLine="720"/>
        <w:jc w:val="both"/>
        <w:rPr>
          <w:rFonts w:ascii="Times New Roman" w:hAnsi="Times New Roman" w:cs="Times New Roman"/>
          <w:sz w:val="24"/>
          <w:szCs w:val="24"/>
        </w:rPr>
      </w:pPr>
      <w:r>
        <w:t>Grain yield per hectare (GY) ranged from 397.04 to 1891.2 kg/ha with a mean of 841.41 kg/ha. High GCV (33.09%) and PCV (40.04%) reflected substantial genotypic variability, and the relatively wide PCV–GCV gap indicated considerable environmental influence on yield expression. Nevertheless, heritability remained high (68.29%) and GAM was 56.41%, confirming that additive gene action is important and that selection for high yield should be effective when genotypes are evaluated across representative environments. Kavyashree et al. (2023) and Poornima et al. (2023) reported similar yield variability parameters, and Deeksha et al. (2024) documented comparable heritability and genetic advance for grain yield in cowpea.</w:t>
      </w:r>
    </w:p>
    <w:p w:rsidR="004F32E3" w:rsidRPr="00EF4B40" w:rsidRDefault="004F32E3" w:rsidP="004F32E3">
      <w:pPr>
        <w:spacing w:before="240" w:after="240" w:line="396" w:lineRule="auto"/>
        <w:ind w:firstLine="720"/>
        <w:jc w:val="both"/>
        <w:rPr>
          <w:rFonts w:ascii="Times New Roman" w:hAnsi="Times New Roman" w:cs="Times New Roman"/>
          <w:sz w:val="24"/>
          <w:szCs w:val="24"/>
        </w:rPr>
      </w:pPr>
      <w:r>
        <w:t>The joint occurrence of high heritability and high GAM suggests that meaningful yield improvement is achievable through selection, provided that environmental interactions are accounted for during genotype evaluation. The broad yield range underscores the presence of genetically diverse material within the panel and creates opportunity to identify and deploy superior high-yielding cowpea genotypes in breeding and cultivar release pipelines.</w:t>
      </w:r>
    </w:p>
    <w:p w:rsidR="004F32E3" w:rsidRPr="000C46B6" w:rsidRDefault="004F32E3" w:rsidP="004F32E3">
      <w:pPr>
        <w:spacing w:before="240" w:after="0" w:line="480" w:lineRule="auto"/>
        <w:contextualSpacing/>
        <w:jc w:val="both"/>
        <w:rPr>
          <w:rFonts w:ascii="Times New Roman" w:hAnsi="Times New Roman"/>
          <w:b/>
          <w:sz w:val="24"/>
        </w:rPr>
      </w:pPr>
      <w:r>
        <w:t>4.1.3. Principal component analysis for seed yield and its attributing traits.</w:t>
      </w:r>
    </w:p>
    <w:p w:rsidR="004F32E3" w:rsidRPr="00EF4B40" w:rsidRDefault="004F32E3" w:rsidP="004F32E3">
      <w:pPr>
        <w:spacing w:before="240" w:after="0" w:line="360" w:lineRule="auto"/>
        <w:ind w:firstLine="720"/>
        <w:contextualSpacing/>
        <w:jc w:val="both"/>
        <w:rPr>
          <w:rFonts w:ascii="Times New Roman" w:hAnsi="Times New Roman" w:cs="Times New Roman"/>
          <w:sz w:val="24"/>
          <w:szCs w:val="24"/>
        </w:rPr>
      </w:pPr>
      <w:r>
        <w:t>To summarize multivariate patterns of genetic diversity among the 107 cowpea genotypes, principal component analysis (PCA) was performed using twelve morphological, phenological, seed, and yield-related variables. Five components with eigenvalues exceeding unity were retained, jointly accounting for 69.05 per cent of the total variance (Table 6 and Fig. 4). PC1 alone explained 20.26 per cent of variation, followed by PC2 (16.67%), PC3 (12.74%), PC4 (9.78%), and PC5 (9.58%). Because a relatively small number of orthogonal components captured such a large fraction of total variability, the PCA effectively condensed the multidimensional germplasm differences; PC1 contributed disproportionately more than subsequent components, indicating that the trait bundle loading on PC1 was the principal axis of genotypic differentiation in this material.</w:t>
      </w:r>
    </w:p>
    <w:p w:rsidR="004F32E3" w:rsidRDefault="004F32E3" w:rsidP="004F32E3">
      <w:pPr>
        <w:pStyle w:val="NormalWeb"/>
        <w:spacing w:line="360" w:lineRule="auto"/>
        <w:ind w:firstLine="720"/>
        <w:jc w:val="both"/>
      </w:pPr>
      <w:r>
        <w:t>Trait loadings on individual principal components (Table 7; Fig. 5 and Fig. 6) showed that PC1 was dominated by number of pods per plant (NPPP), number of branches (NB), grain yield per hectare (GYPH), and number of seeds per pod (NSPP), so the first axis primarily captured yield and reproductive architecture. PC2 was driven by seed breadth (SB), seed length (SL), and seed thickness (ST), representing an independent axis of seed-size variation distinct from yield-related dispersion. Because seed morphometric differences were pronounced in this germplasm, the separation of seed-size variation on PC2 is particularly relevant for identifying bold-seeded types without confounding yield performance.</w:t>
      </w:r>
    </w:p>
    <w:p w:rsidR="004F32E3" w:rsidRDefault="004F32E3" w:rsidP="004F32E3">
      <w:pPr>
        <w:pStyle w:val="isselectedend"/>
        <w:spacing w:line="360" w:lineRule="auto"/>
        <w:ind w:firstLine="720"/>
        <w:jc w:val="both"/>
      </w:pPr>
      <w:r>
        <w:t>PC3 combined days to 50 per cent flowering (DFF) with NSPP, highlighting a phenological–reproductive dimension of variation. PC4 was influenced chiefly by days to maturity (DM), seed weight (SW), and pod length (PL), whereas PC5 received higher contributions from plant height (PH), pod length (PL), seed weight (SW), and DFF. Distribution of phenological, morphological, seed, and yield characters across multiple components confirms that diversity in the present panel was multidimensional rather than controlled by a single trait group.</w:t>
      </w:r>
    </w:p>
    <w:p w:rsidR="004F32E3" w:rsidRDefault="004F32E3" w:rsidP="004F32E3">
      <w:pPr>
        <w:pStyle w:val="isselectedend"/>
        <w:spacing w:line="360" w:lineRule="auto"/>
        <w:ind w:firstLine="720"/>
        <w:jc w:val="both"/>
      </w:pPr>
      <w:r>
        <w:t>That yield-related and seed morphological traits dominate multivariate axes of cowpea variation has been established in earlier PCA-based diversity studies. Gerrano et al. (2011) detected considerable genotypic dispersion through principal component analysis in South African germplasm. Mofokeng et al. (2020) similarly identified yield and seed characters as major contributors to PC axes. Gerrano et al. (2015) emphasized the role of yield-associated variables in explaining multivariate variation, a pattern echoed by Vijayakumar et al. (2020) in their evaluations. Differences in trait loadings across studies reflect variation in germplasm origin, sample size, and the character set included in each analysis.</w:t>
      </w:r>
    </w:p>
    <w:p w:rsidR="004F32E3" w:rsidRDefault="004F32E3" w:rsidP="004F32E3">
      <w:pPr>
        <w:pStyle w:val="NormalWeb"/>
        <w:spacing w:line="360" w:lineRule="auto"/>
        <w:ind w:firstLine="720"/>
        <w:jc w:val="both"/>
      </w:pPr>
      <w:r>
        <w:t>The PCA scatter plot revealed wide spread of genotypes across quadrants, reinforcing the presence of substantial multivariate diversity. Accessions plotted in proximity are expected to share similar composite trait profiles, whereas widely separated points indicate greater overall dissimilarity. The broad dispersion observed here suggests that the collection contains genetically distinct types suitable for complementary use in selection and hybridization programmes.</w:t>
      </w:r>
    </w:p>
    <w:p w:rsidR="004F32E3" w:rsidRDefault="004F32E3" w:rsidP="004F32E3">
      <w:pPr>
        <w:pStyle w:val="NormalWeb"/>
        <w:spacing w:line="360" w:lineRule="auto"/>
        <w:ind w:firstLine="720"/>
        <w:jc w:val="both"/>
      </w:pPr>
      <w:r>
        <w:t>Multivariate PCA coordinates should nevertheless be interpreted alongside actual field performance of individual traits rather than used in isolation for parent selection. Genotypes combining favourable agronomic values with greater multivariate divergence from chosen parents are likely to offer the most useful genetic combinations in future cowpea improvement efforts.</w:t>
      </w:r>
    </w:p>
    <w:p w:rsidR="004F32E3" w:rsidRPr="00137FBC" w:rsidRDefault="004F32E3" w:rsidP="004F32E3">
      <w:pPr>
        <w:spacing w:before="240" w:after="0" w:line="480" w:lineRule="auto"/>
        <w:contextualSpacing/>
        <w:jc w:val="both"/>
        <w:rPr>
          <w:rFonts w:ascii="Times New Roman" w:hAnsi="Times New Roman"/>
          <w:b/>
          <w:sz w:val="24"/>
        </w:rPr>
      </w:pPr>
      <w:r w:rsidRPr="00FE0798">
        <w:rPr>
          <w:rFonts w:ascii="Times New Roman" w:hAnsi="Times New Roman" w:cs="Times New Roman"/>
          <w:b/>
          <w:sz w:val="24"/>
          <w:szCs w:val="24"/>
        </w:rPr>
        <w:t>4.2</w:t>
      </w:r>
      <w:r w:rsidRPr="00FE0798">
        <w:rPr>
          <w:rFonts w:ascii="Times New Roman" w:hAnsi="Times New Roman"/>
          <w:sz w:val="24"/>
        </w:rPr>
        <w:t xml:space="preserve"> </w:t>
      </w:r>
      <w:r w:rsidRPr="00137FBC">
        <w:rPr>
          <w:rFonts w:ascii="Times New Roman" w:hAnsi="Times New Roman"/>
          <w:b/>
          <w:sz w:val="24"/>
        </w:rPr>
        <w:t xml:space="preserve">To study the genetic divergence and </w:t>
      </w:r>
      <w:proofErr w:type="spellStart"/>
      <w:r w:rsidRPr="00137FBC">
        <w:rPr>
          <w:rFonts w:ascii="Times New Roman" w:hAnsi="Times New Roman"/>
          <w:b/>
          <w:sz w:val="24"/>
        </w:rPr>
        <w:t>associationship</w:t>
      </w:r>
      <w:proofErr w:type="spellEnd"/>
      <w:r w:rsidRPr="00137FBC">
        <w:rPr>
          <w:rFonts w:ascii="Times New Roman" w:hAnsi="Times New Roman"/>
          <w:b/>
          <w:sz w:val="24"/>
        </w:rPr>
        <w:t xml:space="preserve"> between grain yield and </w:t>
      </w:r>
      <w:proofErr w:type="gramStart"/>
      <w:r w:rsidRPr="00137FBC">
        <w:rPr>
          <w:rFonts w:ascii="Times New Roman" w:hAnsi="Times New Roman"/>
          <w:b/>
          <w:sz w:val="24"/>
        </w:rPr>
        <w:t>its</w:t>
      </w:r>
      <w:proofErr w:type="gramEnd"/>
      <w:r w:rsidRPr="00137FBC">
        <w:rPr>
          <w:rFonts w:ascii="Times New Roman" w:hAnsi="Times New Roman"/>
          <w:b/>
          <w:sz w:val="24"/>
        </w:rPr>
        <w:t xml:space="preserve"> attributing quantitative traits.</w:t>
      </w:r>
    </w:p>
    <w:p w:rsidR="004F32E3" w:rsidRPr="00B57C53" w:rsidRDefault="004F32E3" w:rsidP="004F32E3">
      <w:pPr>
        <w:spacing w:before="240" w:after="0" w:line="480" w:lineRule="auto"/>
        <w:contextualSpacing/>
        <w:jc w:val="both"/>
        <w:rPr>
          <w:rFonts w:ascii="Times New Roman" w:hAnsi="Times New Roman" w:cs="Times New Roman"/>
          <w:sz w:val="24"/>
          <w:szCs w:val="24"/>
        </w:rPr>
      </w:pPr>
      <w:r>
        <w:t>Genetic divergence among the 107 cowpea genotypes was quantified through Mahalanobis D² statistics. Genotypes were allocated to discrete clusters, and mean intra-cluster as well as inter-cluster generalized squared distances were computed to gauge the degree of multivariate separation among groups.</w:t>
      </w:r>
    </w:p>
    <w:p w:rsidR="004F32E3" w:rsidRDefault="004F32E3" w:rsidP="004F32E3">
      <w:pPr>
        <w:spacing w:before="240" w:after="0" w:line="480" w:lineRule="auto"/>
        <w:contextualSpacing/>
        <w:jc w:val="both"/>
        <w:rPr>
          <w:rFonts w:ascii="Times New Roman" w:hAnsi="Times New Roman"/>
          <w:sz w:val="24"/>
        </w:rPr>
      </w:pPr>
      <w:r>
        <w:rPr>
          <w:rFonts w:ascii="Times New Roman" w:hAnsi="Times New Roman"/>
          <w:sz w:val="24"/>
        </w:rPr>
        <w:t>4.2.1. Clustering pattern of cowpea genotypes</w:t>
      </w:r>
    </w:p>
    <w:p w:rsidR="004F32E3" w:rsidRPr="0073369D" w:rsidRDefault="004F32E3" w:rsidP="004F32E3">
      <w:pPr>
        <w:spacing w:before="240" w:after="0" w:line="480" w:lineRule="auto"/>
        <w:contextualSpacing/>
        <w:jc w:val="both"/>
        <w:rPr>
          <w:rFonts w:ascii="Times New Roman" w:hAnsi="Times New Roman"/>
          <w:sz w:val="24"/>
        </w:rPr>
      </w:pPr>
      <w:r>
        <w:rPr>
          <w:rFonts w:ascii="Times New Roman" w:hAnsi="Times New Roman"/>
          <w:bCs/>
          <w:iCs/>
          <w:color w:val="000000"/>
          <w:sz w:val="24"/>
          <w:szCs w:val="24"/>
        </w:rPr>
        <w:t>4.2.2</w:t>
      </w:r>
      <w:r w:rsidRPr="0073369D">
        <w:rPr>
          <w:rFonts w:ascii="Times New Roman" w:hAnsi="Times New Roman"/>
          <w:bCs/>
          <w:iCs/>
          <w:color w:val="000000"/>
          <w:sz w:val="24"/>
          <w:szCs w:val="24"/>
        </w:rPr>
        <w:t>. Intra and inter-cluster distances</w:t>
      </w:r>
    </w:p>
    <w:p w:rsidR="004F32E3" w:rsidRDefault="004F32E3" w:rsidP="004F32E3">
      <w:pPr>
        <w:spacing w:before="240" w:after="0" w:line="480" w:lineRule="auto"/>
        <w:contextualSpacing/>
        <w:jc w:val="both"/>
        <w:rPr>
          <w:rFonts w:ascii="Times New Roman" w:hAnsi="Times New Roman"/>
          <w:sz w:val="24"/>
        </w:rPr>
      </w:pPr>
      <w:r>
        <w:rPr>
          <w:rFonts w:ascii="Times New Roman" w:hAnsi="Times New Roman"/>
          <w:sz w:val="24"/>
        </w:rPr>
        <w:t>4.2.3. Phenotypic correlation coefficient for seed yield and its attributing traits</w:t>
      </w:r>
    </w:p>
    <w:p w:rsidR="004F32E3" w:rsidRPr="00462D84" w:rsidRDefault="004F32E3" w:rsidP="004F32E3">
      <w:pPr>
        <w:spacing w:before="240" w:after="0" w:line="480" w:lineRule="auto"/>
        <w:contextualSpacing/>
        <w:jc w:val="both"/>
        <w:rPr>
          <w:rFonts w:ascii="Times New Roman" w:hAnsi="Times New Roman"/>
          <w:sz w:val="24"/>
        </w:rPr>
      </w:pPr>
      <w:r>
        <w:rPr>
          <w:rFonts w:ascii="Times New Roman" w:hAnsi="Times New Roman"/>
          <w:sz w:val="24"/>
        </w:rPr>
        <w:t>4.2.4. Path coefficient analysis for seed yield and yield attributing traits</w:t>
      </w:r>
    </w:p>
    <w:p w:rsidR="004F32E3" w:rsidRPr="0073369D" w:rsidRDefault="004F32E3" w:rsidP="004F32E3">
      <w:pPr>
        <w:spacing w:before="240" w:after="0" w:line="480" w:lineRule="auto"/>
        <w:contextualSpacing/>
        <w:jc w:val="both"/>
        <w:rPr>
          <w:rFonts w:ascii="Times New Roman" w:hAnsi="Times New Roman"/>
          <w:b/>
          <w:sz w:val="24"/>
        </w:rPr>
      </w:pPr>
      <w:r w:rsidRPr="0073369D">
        <w:rPr>
          <w:rFonts w:ascii="Times New Roman" w:hAnsi="Times New Roman"/>
          <w:b/>
          <w:sz w:val="24"/>
        </w:rPr>
        <w:t>4.2.1. Genetic diversity for seed yield and its attributing traits</w:t>
      </w:r>
    </w:p>
    <w:p w:rsidR="004F32E3" w:rsidRDefault="004F32E3" w:rsidP="004F32E3">
      <w:pPr>
        <w:spacing w:before="240" w:after="240" w:line="396" w:lineRule="auto"/>
        <w:jc w:val="both"/>
        <w:rPr>
          <w:rFonts w:ascii="Times New Roman" w:hAnsi="Times New Roman" w:cs="Times New Roman"/>
          <w:sz w:val="24"/>
          <w:szCs w:val="24"/>
        </w:rPr>
      </w:pPr>
      <w:r>
        <w:t>Mahalanobis D² analysis partitioned the 107 cowpea genotypes into five distinct clusters based on generalized squared distances; cluster membership is detailed in Table 8 (Fig. 7). Cluster II contained the largest contingent (48 genotypes), Cluster III followed with 44 entries, Cluster V held 10 genotypes, Cluster I comprised 3 genotypes, and Cluster IV contained only 2. The uneven cluster sizes and the presence of very small groups—especially Clusters I and IV—point to substantial genetic diversity and the existence of morphologically distinct outliers within the germplasm. Praveena et al. (2019), Walle et al. (2019), Purohit et al. (2020), and Oo et al. (2020) likewise reported comparable clustering patterns indicative of rich diversity in cowpea collections.</w:t>
      </w:r>
    </w:p>
    <w:p w:rsidR="004F32E3" w:rsidRPr="00180606" w:rsidRDefault="004F32E3" w:rsidP="004F32E3">
      <w:pPr>
        <w:spacing w:before="240" w:after="240" w:line="396" w:lineRule="auto"/>
        <w:ind w:firstLine="720"/>
        <w:jc w:val="both"/>
        <w:rPr>
          <w:rFonts w:ascii="Times New Roman" w:hAnsi="Times New Roman" w:cs="Times New Roman"/>
          <w:color w:val="000000"/>
          <w:sz w:val="24"/>
          <w:szCs w:val="24"/>
        </w:rPr>
      </w:pPr>
      <w:r>
        <w:t>The concentration of nearly 86 genotypes in Clusters II and III suggests that many accessions share similar multivariate trait profiles, whereas the smaller clusters harbour genetically atypical types that may prove valuable as crossing parents. When integrated with cluster means and inter-cluster distance matrices, this information facilitates the strategic pairing of divergent yet agronomically desirable lines in hybridization schemes.</w:t>
      </w:r>
    </w:p>
    <w:p w:rsidR="004F32E3" w:rsidRPr="0073369D" w:rsidRDefault="004F32E3" w:rsidP="004F32E3">
      <w:pPr>
        <w:spacing w:before="240" w:after="0" w:line="480" w:lineRule="auto"/>
        <w:contextualSpacing/>
        <w:jc w:val="both"/>
        <w:rPr>
          <w:rFonts w:ascii="Times New Roman" w:hAnsi="Times New Roman"/>
          <w:b/>
          <w:bCs/>
          <w:iCs/>
          <w:color w:val="000000"/>
          <w:sz w:val="24"/>
          <w:szCs w:val="24"/>
        </w:rPr>
      </w:pPr>
      <w:r>
        <w:rPr>
          <w:rFonts w:ascii="Times New Roman" w:hAnsi="Times New Roman"/>
          <w:b/>
          <w:bCs/>
          <w:iCs/>
          <w:color w:val="000000"/>
          <w:sz w:val="24"/>
          <w:szCs w:val="24"/>
        </w:rPr>
        <w:t>4.2</w:t>
      </w:r>
      <w:r w:rsidRPr="0073369D">
        <w:rPr>
          <w:rFonts w:ascii="Times New Roman" w:hAnsi="Times New Roman"/>
          <w:b/>
          <w:bCs/>
          <w:iCs/>
          <w:color w:val="000000"/>
          <w:sz w:val="24"/>
          <w:szCs w:val="24"/>
        </w:rPr>
        <w:t>.2. Intra and inter-cluster distances.</w:t>
      </w:r>
    </w:p>
    <w:p w:rsidR="004F32E3" w:rsidRPr="00180606" w:rsidRDefault="004F32E3" w:rsidP="004F32E3">
      <w:pPr>
        <w:pStyle w:val="isselectedend"/>
        <w:spacing w:line="360" w:lineRule="auto"/>
        <w:ind w:firstLine="720"/>
        <w:jc w:val="both"/>
      </w:pPr>
      <w:r>
        <w:t>Mean intra- and inter-cluster Mahalanobis D² distances are tabulated in Table 9 (Fig. 8). Intra-cluster values were uniformly lower than inter-cluster values, confirming greater homogeneity within clusters and stronger divergence between them. Intra-cluster distance spanned 0.00 to 7.995 units; Cluster I registered the highest within-group distance (7.995 units), followed by Cluster II (4.652 units), Cluster III (3.732 units), Cluster IV (3.693 units), and Cluster V (0.00). The elevated intra-cluster dispersion in Cluster I implies that even grouped genotypes retain appreciable internal trait variation.</w:t>
      </w:r>
    </w:p>
    <w:p w:rsidR="004F32E3" w:rsidRPr="00180606" w:rsidRDefault="004F32E3" w:rsidP="004F32E3">
      <w:pPr>
        <w:pStyle w:val="NormalWeb"/>
        <w:spacing w:line="360" w:lineRule="auto"/>
        <w:ind w:firstLine="720"/>
        <w:jc w:val="both"/>
      </w:pPr>
      <w:r>
        <w:t>The largest inter-cluster distance occurred between Cluster I and Cluster IV (9.354 units), indicating maximum multivariate divergence between these groups, whereas the smallest distance was recorded between Clusters II and III (2.209 units), reflecting comparatively similar trait combinations. Genotypes drawn from Clusters I and IV may therefore serve as promising crossing parents; however, divergence alone does not ensure superior recombinants, and individual trait performance must also be evaluated before finalizing hybridization plans.</w:t>
      </w:r>
    </w:p>
    <w:p w:rsidR="004F32E3" w:rsidRPr="00180606" w:rsidRDefault="004F32E3" w:rsidP="004F32E3">
      <w:pPr>
        <w:spacing w:before="240" w:after="0" w:line="360" w:lineRule="auto"/>
        <w:ind w:firstLine="720"/>
        <w:contextualSpacing/>
        <w:jc w:val="both"/>
        <w:rPr>
          <w:rFonts w:ascii="Times New Roman" w:hAnsi="Times New Roman" w:cs="Times New Roman"/>
          <w:sz w:val="24"/>
          <w:szCs w:val="24"/>
        </w:rPr>
      </w:pPr>
      <w:r>
        <w:t>Substantial inter-cluster divergence observed here aligns with reports by Praveena et al. (2019), Walle et al. (2019), Purohit et al. (2020), and Oo et al. (2020), who also documented significant multivariate separation among cowpea clusters. Discrepancies in absolute distance magnitudes across studies are attributable to differences in germplasm composition and in the number and type of characters incorporated into the D² analysis.</w:t>
      </w:r>
    </w:p>
    <w:p w:rsidR="004F32E3" w:rsidRDefault="004F32E3" w:rsidP="004F32E3">
      <w:pPr>
        <w:pStyle w:val="Default"/>
        <w:spacing w:before="240" w:after="200" w:line="360" w:lineRule="auto"/>
        <w:jc w:val="both"/>
        <w:rPr>
          <w:rFonts w:ascii="Times New Roman" w:hAnsi="Times New Roman" w:cs="Times New Roman"/>
          <w:b/>
          <w:bCs/>
          <w:color w:val="auto"/>
          <w:spacing w:val="4"/>
        </w:rPr>
      </w:pPr>
      <w:r>
        <w:rPr>
          <w:rFonts w:ascii="Times New Roman" w:hAnsi="Times New Roman" w:cs="Times New Roman"/>
          <w:b/>
          <w:bCs/>
          <w:color w:val="auto"/>
          <w:spacing w:val="4"/>
        </w:rPr>
        <w:t xml:space="preserve">4.2.3. </w:t>
      </w:r>
      <w:r w:rsidRPr="00FD4AD6">
        <w:rPr>
          <w:rFonts w:ascii="Times New Roman" w:hAnsi="Times New Roman" w:cs="Times New Roman"/>
          <w:b/>
          <w:bCs/>
          <w:color w:val="auto"/>
          <w:spacing w:val="4"/>
        </w:rPr>
        <w:t xml:space="preserve">Cluster means for different characters </w:t>
      </w:r>
    </w:p>
    <w:p w:rsidR="004F32E3" w:rsidRDefault="004F32E3" w:rsidP="004F32E3">
      <w:pPr>
        <w:pStyle w:val="NormalWeb"/>
        <w:spacing w:line="360" w:lineRule="auto"/>
        <w:ind w:firstLine="720"/>
        <w:jc w:val="both"/>
      </w:pPr>
      <w:r>
        <w:t>Cluster mean profiles for twelve quantitative characters (Table 10) demonstrated marked inter-cluster differences. Days to 50 per cent flowering ranged from 43 days in Cluster III to 53 days in Cluster V, with Cluster III flowering earliest. Days to maturity extended from 89 days in Cluster III to 99 days in Cluster II, indicating that Cluster III genotypes were comparatively short duration. Early flowering coupled with early maturity in Cluster III may be exploited in breeding programmes targeting short-duration cowpea cultivars adapted to rainfed Kharif conditions.</w:t>
      </w:r>
    </w:p>
    <w:p w:rsidR="004F32E3" w:rsidRDefault="004F32E3" w:rsidP="004F32E3">
      <w:pPr>
        <w:pStyle w:val="NormalWeb"/>
        <w:spacing w:line="360" w:lineRule="auto"/>
        <w:ind w:firstLine="720"/>
        <w:jc w:val="both"/>
      </w:pPr>
      <w:r>
        <w:t>Plant height differed substantially among clusters, from 57.86 cm in Cluster IV to 77.06 cm in Cluster V. Branch number varied from 7 in Cluster IV to 11 in Cluster V; the superior branching of Cluster V likely contributed to greater reproductive site availability and its stronger yield-related performance. Cluster I recorded the largest seed length (8.66 mm) and seed breadth (6.60 mm), whereas Cluster II had the smallest seed length (6.22 mm). Seed thickness was highest in Cluster I (6.27 mm) but lowest and identical (3.99 mm) in Clusters III, IV, and V, indicating that Cluster I contains bold-seeded types useful when large seed size is a breeding objective.</w:t>
      </w:r>
    </w:p>
    <w:p w:rsidR="004F32E3" w:rsidRDefault="004F32E3" w:rsidP="004F32E3">
      <w:pPr>
        <w:pStyle w:val="NormalWeb"/>
        <w:spacing w:line="360" w:lineRule="auto"/>
        <w:ind w:firstLine="720"/>
        <w:jc w:val="both"/>
      </w:pPr>
      <w:r>
        <w:t>Seed weight ranged from 8.67 g in Cluster II to 12.82 g in Cluster V, while pod length was maximum in Cluster II (16.17 cm) and minimum in Cluster IV (13.90 cm). The favourable combination of higher seed weight, plant height, branch number, and seeds per pod in Cluster V suggests coordinated improvement of several yield-associated attributes within that group. Number of pods per plant varied from 12 in Cluster IV to 14 in Cluster I, and number of seeds per pod was highest in Cluster V (20) compared with 14 in Cluster II, confirming that clusters differed in both seed morphology and reproductive efficiency.</w:t>
      </w:r>
    </w:p>
    <w:p w:rsidR="004F32E3" w:rsidRDefault="004F32E3" w:rsidP="004F32E3">
      <w:pPr>
        <w:pStyle w:val="NormalWeb"/>
        <w:spacing w:line="360" w:lineRule="auto"/>
        <w:ind w:firstLine="720"/>
        <w:jc w:val="both"/>
      </w:pPr>
      <w:r>
        <w:t>Grain yield per hectare also differed markedly among clusters: Cluster V recorded the highest mean (1645.79 kg/ha), followed by Cluster III (964.25 kg/ha), Cluster II (795.01 kg/ha), Cluster I (727.03 kg/ha), and Cluster IV (660.48 kg/ha). Cluster V combined superior values for plant height, branch number, seed weight, seeds per pod, and grain yield, making its constituent genotypes strong candidates for yield-oriented breeding. Comparable cluster-yield patterns were reported by Vavilapalli et al. (2014), Walle et al. (2019), and Oo et al. (2023).</w:t>
      </w:r>
    </w:p>
    <w:p w:rsidR="004F32E3" w:rsidRDefault="004F32E3" w:rsidP="004F32E3">
      <w:pPr>
        <w:pStyle w:val="NormalWeb"/>
        <w:spacing w:line="360" w:lineRule="auto"/>
        <w:jc w:val="both"/>
      </w:pPr>
      <w:r>
        <w:rPr>
          <w:b/>
          <w:bCs/>
          <w:spacing w:val="4"/>
        </w:rPr>
        <w:t xml:space="preserve">4.2.4. </w:t>
      </w:r>
      <w:r w:rsidRPr="00FD4AD6">
        <w:rPr>
          <w:b/>
          <w:bCs/>
          <w:spacing w:val="4"/>
        </w:rPr>
        <w:t>Relative contribution of characters towards genetic divergence</w:t>
      </w:r>
    </w:p>
    <w:p w:rsidR="004F32E3" w:rsidRDefault="004F32E3" w:rsidP="004F32E3">
      <w:pPr>
        <w:pStyle w:val="NormalWeb"/>
        <w:spacing w:line="360" w:lineRule="auto"/>
        <w:ind w:firstLine="720"/>
        <w:jc w:val="both"/>
      </w:pPr>
      <w:r>
        <w:t>Relative contributions of quantitative characters to total genetic divergence (Table 11; Fig. 9) indicated unequal importance of traits in separating genotypes. Seed thickness accounted for the largest share (15.28%), followed by number of seeds per pod (11.85%), grain yield per hectare (11.52%), days to maturity (11.06%), and number of branches (10.84%). High contribution of seed thickness and yield-related traits shows that both seed morphology and productivity characters were major drivers of multivariate differentiation in this germplasm.</w:t>
      </w:r>
    </w:p>
    <w:p w:rsidR="004F32E3" w:rsidRDefault="004F32E3" w:rsidP="004F32E3">
      <w:pPr>
        <w:pStyle w:val="NormalWeb"/>
        <w:spacing w:line="360" w:lineRule="auto"/>
        <w:ind w:firstLine="720"/>
        <w:jc w:val="both"/>
      </w:pPr>
      <w:r>
        <w:t>Plant height contributed 7.32 per cent to divergence, seed breadth 6.83 per cent, and seed length 6.36 per cent. Moderate contributions were observed for number of pods per plant (5.39%), pod length (5.31%), and seed weight (4.83%), whereas days to 50 per cent flowering contributed the least (3.60%). These results align with earlier cowpea diversity reports by Vavilapalli et al. (2014), Walle et al. (2019), and Oo et al. (2023).</w:t>
      </w:r>
    </w:p>
    <w:p w:rsidR="004F32E3" w:rsidRDefault="004F32E3" w:rsidP="004F32E3">
      <w:pPr>
        <w:pStyle w:val="NormalWeb"/>
        <w:spacing w:line="360" w:lineRule="auto"/>
        <w:ind w:firstLine="720"/>
        <w:jc w:val="both"/>
      </w:pPr>
      <w:r>
        <w:t>The five leading traits—seed thickness, number of seeds per pod, grain yield per hectare, days to maturity, and number of branches—together explained more than half of the total observed divergence. When combined with cluster means and inter-cluster distances, this information can guide identification of genetically diverse yet agronomically desirable parents for future hybridization and population improvement in cowpea.</w:t>
      </w:r>
    </w:p>
    <w:p w:rsidR="004F32E3" w:rsidRDefault="004F32E3" w:rsidP="004F32E3">
      <w:pPr>
        <w:pStyle w:val="NormalWeb"/>
        <w:spacing w:line="360" w:lineRule="auto"/>
        <w:ind w:firstLine="720"/>
        <w:jc w:val="both"/>
      </w:pPr>
      <w:r>
        <w:t>Cluster V outperformed other groups for grain yield, seed weight, and seeds per pod, whereas Cluster I was superior for seed dimensions. Genotypes with desirable performance for these traits and belonging to divergent clusters may therefore be crossed to combine bold-seed and high-yield attributes while maintaining adequate genetic diversity in derived populations.</w:t>
      </w:r>
    </w:p>
    <w:p w:rsidR="004F32E3" w:rsidRPr="00BC2A62" w:rsidRDefault="004F32E3" w:rsidP="004F32E3">
      <w:pPr>
        <w:spacing w:before="240" w:after="0" w:line="480" w:lineRule="auto"/>
        <w:contextualSpacing/>
        <w:jc w:val="both"/>
        <w:rPr>
          <w:rFonts w:ascii="Times New Roman" w:hAnsi="Times New Roman" w:cs="Times New Roman"/>
          <w:b/>
          <w:sz w:val="24"/>
        </w:rPr>
      </w:pPr>
      <w:r>
        <w:rPr>
          <w:rFonts w:ascii="Times New Roman" w:hAnsi="Times New Roman"/>
          <w:b/>
          <w:sz w:val="24"/>
        </w:rPr>
        <w:t>4.2.5</w:t>
      </w:r>
      <w:r w:rsidRPr="00F0538E">
        <w:rPr>
          <w:rFonts w:ascii="Times New Roman" w:hAnsi="Times New Roman"/>
          <w:b/>
          <w:sz w:val="24"/>
        </w:rPr>
        <w:t xml:space="preserve">. </w:t>
      </w:r>
      <w:r w:rsidRPr="00BC2A62">
        <w:rPr>
          <w:rFonts w:ascii="Times New Roman" w:hAnsi="Times New Roman" w:cs="Times New Roman"/>
          <w:b/>
          <w:sz w:val="24"/>
        </w:rPr>
        <w:t>Phenotypic correlation coefficient for seed yield and its attributing traits</w:t>
      </w:r>
    </w:p>
    <w:p w:rsidR="004F32E3" w:rsidRDefault="004F32E3" w:rsidP="004F32E3">
      <w:pPr>
        <w:spacing w:before="240" w:after="0" w:line="480" w:lineRule="auto"/>
        <w:ind w:firstLine="720"/>
        <w:contextualSpacing/>
        <w:jc w:val="both"/>
        <w:rPr>
          <w:rFonts w:ascii="Times New Roman" w:hAnsi="Times New Roman" w:cs="Times New Roman"/>
          <w:sz w:val="24"/>
          <w:szCs w:val="24"/>
        </w:rPr>
      </w:pPr>
      <w:r>
        <w:t>Phenotypic correlation coefficients quantify both the strength and direction of linear associations between component traits and grain yield, thereby highlighting characters that merit emphasis during selection. Path coefficient analysis complements correlation by decomposing each association into direct effects on yield and indirect effects mediated through correlated traits.</w:t>
      </w:r>
    </w:p>
    <w:p w:rsidR="004F32E3" w:rsidRDefault="004F32E3" w:rsidP="004F32E3">
      <w:pPr>
        <w:spacing w:before="240" w:after="0" w:line="480" w:lineRule="auto"/>
        <w:contextualSpacing/>
        <w:jc w:val="both"/>
        <w:rPr>
          <w:rFonts w:ascii="Times New Roman" w:hAnsi="Times New Roman" w:cs="Times New Roman"/>
          <w:b/>
          <w:sz w:val="24"/>
          <w:szCs w:val="24"/>
        </w:rPr>
      </w:pPr>
      <w:r>
        <w:t>Table 12 (Fig. 10) presents phenotypic correlation coefficients between grain yield per hectare and eleven yield-attributing characters evaluated across 107 cowpea genotypes.</w:t>
      </w:r>
    </w:p>
    <w:p w:rsidR="004F32E3" w:rsidRPr="00C633C5"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4.2.5</w:t>
      </w:r>
      <w:r w:rsidRPr="00C633C5">
        <w:rPr>
          <w:rFonts w:ascii="Times New Roman" w:hAnsi="Times New Roman" w:cs="Times New Roman"/>
          <w:b/>
          <w:sz w:val="24"/>
          <w:szCs w:val="24"/>
        </w:rPr>
        <w:t>.</w:t>
      </w:r>
      <w:r w:rsidRPr="00C633C5">
        <w:rPr>
          <w:rFonts w:ascii="Times New Roman" w:hAnsi="Times New Roman" w:cs="Times New Roman"/>
          <w:b/>
          <w:color w:val="000000"/>
          <w:sz w:val="24"/>
          <w:szCs w:val="24"/>
        </w:rPr>
        <w:t>1. Days to 50 per cent flowering</w:t>
      </w:r>
    </w:p>
    <w:p w:rsidR="004F32E3" w:rsidRDefault="004F32E3" w:rsidP="004F32E3">
      <w:pPr>
        <w:spacing w:before="240" w:after="240" w:line="396" w:lineRule="auto"/>
        <w:jc w:val="both"/>
      </w:pPr>
      <w:r>
        <w:t>Days to 50 per cent flowering exhibited positive but non-significant phenotypic associations with plant height (0.116), seed breadth (0.082), seed thickness (0.058), seed weight (0.162), pod length (0.067), number of seeds per pod (0.091), and grain yield per hectare (0.006). Conversely, non-significant negative correlations were recorded with days to physiological maturity (-0.080), number of branches per plant (-0.031), seed length (-0.052), and number of pods per plant (-0.166).</w:t>
      </w:r>
    </w:p>
    <w:p w:rsidR="004F32E3" w:rsidRDefault="004F32E3" w:rsidP="004F32E3">
      <w:pPr>
        <w:spacing w:before="240" w:after="240" w:line="396" w:lineRule="auto"/>
        <w:ind w:firstLine="720"/>
        <w:jc w:val="both"/>
        <w:rPr>
          <w:rFonts w:ascii="Times New Roman" w:hAnsi="Times New Roman" w:cs="Times New Roman"/>
          <w:sz w:val="24"/>
          <w:szCs w:val="24"/>
        </w:rPr>
      </w:pPr>
      <w:r>
        <w:t>The negative association with number of pods per plant suggests that genotypes flowering relatively early tended—though not significantly—to produce more pods, possibly because extended reproductive duration followed earlier anthesis. Flowering time alone therefore appears insufficient as a sole selection criterion for grain yield; it should be evaluated jointly with major yield components such as NSPP and NPPP.</w:t>
      </w:r>
    </w:p>
    <w:p w:rsidR="004F32E3" w:rsidRPr="00A016A8" w:rsidRDefault="004F32E3" w:rsidP="004F32E3">
      <w:pPr>
        <w:spacing w:before="240" w:after="240" w:line="396" w:lineRule="auto"/>
        <w:ind w:firstLine="720"/>
        <w:jc w:val="both"/>
        <w:rPr>
          <w:rFonts w:ascii="Times New Roman" w:hAnsi="Times New Roman" w:cs="Times New Roman"/>
          <w:sz w:val="24"/>
          <w:szCs w:val="24"/>
        </w:rPr>
      </w:pPr>
      <w:r>
        <w:t>These results contrast with Nagalakshmi et al. (2020), who reported a significant positive correlation between days to 50 per cent flowering and seed yield (0.19) together with a positive direct path effect (0.07). Chaudhary et al. (2020), however, documented a negative direct effect of flowering time on seed yield, consistent with the direction of the direct effect in the present path analysis. Discrepancies among studies likely stem from differences in genetic backgrounds, photoperiod regimes, and trial environments.</w:t>
      </w:r>
    </w:p>
    <w:p w:rsidR="004F32E3" w:rsidRPr="00C633C5"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4.2.5</w:t>
      </w:r>
      <w:r w:rsidRPr="00C633C5">
        <w:rPr>
          <w:rFonts w:ascii="Times New Roman" w:hAnsi="Times New Roman" w:cs="Times New Roman"/>
          <w:b/>
          <w:sz w:val="24"/>
          <w:szCs w:val="24"/>
        </w:rPr>
        <w:t>.</w:t>
      </w:r>
      <w:r w:rsidRPr="00C633C5">
        <w:rPr>
          <w:rFonts w:ascii="Times New Roman" w:hAnsi="Times New Roman" w:cs="Times New Roman"/>
          <w:b/>
          <w:color w:val="000000"/>
          <w:sz w:val="24"/>
          <w:szCs w:val="24"/>
        </w:rPr>
        <w:t>2. Days to physiological maturity</w:t>
      </w:r>
    </w:p>
    <w:p w:rsidR="004F32E3" w:rsidRDefault="004F32E3" w:rsidP="004F32E3">
      <w:pPr>
        <w:spacing w:before="240" w:after="240" w:line="396" w:lineRule="auto"/>
        <w:jc w:val="both"/>
        <w:rPr>
          <w:rFonts w:ascii="Times New Roman" w:hAnsi="Times New Roman" w:cs="Times New Roman"/>
          <w:sz w:val="24"/>
          <w:szCs w:val="24"/>
        </w:rPr>
      </w:pPr>
      <w:r>
        <w:t>Days to physiological maturity showed positive but non-significant correlations with pod length (0.154), seed thickness (0.110), seed breadth (0.099), and number of pods per plant (0.001). Non-significant negative associations were observed with number of seeds per pod (-0.121), seed weight (-0.119), plant height (-0.055), number of branches per plant (-0.028), seed length (-0.028), and grain yield per hectare (-0.021).</w:t>
      </w:r>
    </w:p>
    <w:p w:rsidR="004F32E3" w:rsidRPr="00933AEA" w:rsidRDefault="004F32E3" w:rsidP="004F32E3">
      <w:pPr>
        <w:spacing w:before="240" w:after="240" w:line="396" w:lineRule="auto"/>
        <w:ind w:firstLine="720"/>
        <w:jc w:val="both"/>
      </w:pPr>
      <w:r>
        <w:t>The negative association with grain yield implies that extended maturity duration conferred no yield advantage in the present germplasm. Waghmare et al. (2019) similarly reported negative maturity–yield relationships in cowpea. Chaudhary et al. (2020) and Nagalakshmi et al. (2020) documented parallel negative trends, suggesting that the weak overall correlation is driven more by indirect linkages with component traits than by a direct maturity effect on yield.</w:t>
      </w:r>
    </w:p>
    <w:p w:rsidR="004F32E3" w:rsidRPr="00C633C5"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4.2.5</w:t>
      </w:r>
      <w:r w:rsidRPr="00C633C5">
        <w:rPr>
          <w:rFonts w:ascii="Times New Roman" w:hAnsi="Times New Roman" w:cs="Times New Roman"/>
          <w:b/>
          <w:sz w:val="24"/>
          <w:szCs w:val="24"/>
        </w:rPr>
        <w:t>.</w:t>
      </w:r>
      <w:r w:rsidRPr="00C633C5">
        <w:rPr>
          <w:rFonts w:ascii="Times New Roman" w:hAnsi="Times New Roman" w:cs="Times New Roman"/>
          <w:b/>
          <w:color w:val="000000"/>
          <w:sz w:val="24"/>
          <w:szCs w:val="24"/>
        </w:rPr>
        <w:t>3. Plant height (cm)</w:t>
      </w:r>
    </w:p>
    <w:p w:rsidR="004F32E3" w:rsidRDefault="004F32E3" w:rsidP="004F32E3">
      <w:pPr>
        <w:spacing w:before="240" w:after="240" w:line="396" w:lineRule="auto"/>
        <w:jc w:val="both"/>
      </w:pPr>
      <w:r>
        <w:t>Plant height correlated significantly and positively with number of branches per plant (0.518). Non-significant positive associations were recorded with pod length (0.088), seed thickness (0.076), grain yield per hectare (0.061), seed weight (0.061), number of pods per plant (0.049), and number of seeds per pod (0.018). Seed breadth (-0.088) and seed length (-0.051) showed non-significant negative associations with plant height.</w:t>
      </w:r>
    </w:p>
    <w:p w:rsidR="004F32E3" w:rsidRPr="00DA642A" w:rsidRDefault="004F32E3" w:rsidP="004F32E3">
      <w:pPr>
        <w:spacing w:before="240" w:after="240" w:line="396" w:lineRule="auto"/>
        <w:ind w:firstLine="720"/>
        <w:jc w:val="both"/>
        <w:rPr>
          <w:rFonts w:ascii="Times New Roman" w:hAnsi="Times New Roman" w:cs="Times New Roman"/>
          <w:sz w:val="24"/>
          <w:szCs w:val="24"/>
        </w:rPr>
      </w:pPr>
      <w:r>
        <w:t>The present results align with Chaudhary et al. (2020) and Nagalakshmi et al. (2020), who reported positive height–branching relationships in cowpea. Waghmare et al. (2019), by contrast, found a negative association between plant height and seed yield, underscoring that height–yield relationships may be population- and environment-specific. Taller plants in the present study tended to branch more profusely, and the weak positive height–yield association suggests that moderate stature combined with high branching may be agronomically desirable.</w:t>
      </w:r>
    </w:p>
    <w:p w:rsidR="004F32E3" w:rsidRPr="00C633C5"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4.2.5</w:t>
      </w:r>
      <w:r w:rsidRPr="00C633C5">
        <w:rPr>
          <w:rFonts w:ascii="Times New Roman" w:hAnsi="Times New Roman" w:cs="Times New Roman"/>
          <w:b/>
          <w:sz w:val="24"/>
          <w:szCs w:val="24"/>
        </w:rPr>
        <w:t>.</w:t>
      </w:r>
      <w:r>
        <w:rPr>
          <w:rFonts w:ascii="Times New Roman" w:hAnsi="Times New Roman" w:cs="Times New Roman"/>
          <w:b/>
          <w:color w:val="000000"/>
          <w:sz w:val="24"/>
          <w:szCs w:val="24"/>
        </w:rPr>
        <w:t xml:space="preserve">4. Number of branches per </w:t>
      </w:r>
      <w:r w:rsidRPr="00C633C5">
        <w:rPr>
          <w:rFonts w:ascii="Times New Roman" w:hAnsi="Times New Roman" w:cs="Times New Roman"/>
          <w:b/>
          <w:color w:val="000000"/>
          <w:sz w:val="24"/>
          <w:szCs w:val="24"/>
        </w:rPr>
        <w:t>plant</w:t>
      </w:r>
    </w:p>
    <w:p w:rsidR="004F32E3" w:rsidRDefault="004F32E3" w:rsidP="004F32E3">
      <w:pPr>
        <w:spacing w:before="240" w:after="240" w:line="396" w:lineRule="auto"/>
        <w:jc w:val="both"/>
      </w:pPr>
      <w:r>
        <w:t>Number of branches per plant showed significant positive correlations with number of pods per plant (0.517), grain yield per hectare (0.417), number of seeds per pod (0.249), and pod length (0.248). Seed weight (0.110), seed length (0.080), seed thickness (0.033), and seed breadth (0.029) were positively but non-significantly associated with branching. Chaudhary et al. (2020), Kavyashree et al. (2023), and Abha et al. (2024) each reported positive branch–yield correlations in independent cowpea studies.</w:t>
      </w:r>
    </w:p>
    <w:p w:rsidR="004F32E3" w:rsidRPr="00446908" w:rsidRDefault="004F32E3" w:rsidP="004F32E3">
      <w:pPr>
        <w:spacing w:before="240" w:after="240" w:line="396" w:lineRule="auto"/>
        <w:ind w:firstLine="720"/>
        <w:jc w:val="both"/>
        <w:rPr>
          <w:rFonts w:ascii="Times New Roman" w:hAnsi="Times New Roman" w:cs="Times New Roman"/>
          <w:sz w:val="24"/>
          <w:szCs w:val="24"/>
        </w:rPr>
      </w:pPr>
      <w:r>
        <w:t>The significant positive branch–yield association indicates that well-branched genotypes achieved higher grain yields, probably because additional branches provide more inflorescence-bearing nodes and thereby increase total pod and seed output. Positive correlations of branching with NPPP and NSPP reinforce this interpretation. Given the consistency of these relationships across studies, branch number should be incorporated as a key secondary trait in cowpea yield improvement programmes.</w:t>
      </w:r>
    </w:p>
    <w:p w:rsidR="004F32E3" w:rsidRPr="00C633C5"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4.2.5</w:t>
      </w:r>
      <w:r w:rsidRPr="00C633C5">
        <w:rPr>
          <w:rFonts w:ascii="Times New Roman" w:hAnsi="Times New Roman" w:cs="Times New Roman"/>
          <w:b/>
          <w:color w:val="000000"/>
          <w:sz w:val="24"/>
          <w:szCs w:val="24"/>
        </w:rPr>
        <w:t>.5. Seed length (mm)</w:t>
      </w:r>
    </w:p>
    <w:p w:rsidR="004F32E3" w:rsidRDefault="004F32E3" w:rsidP="004F32E3">
      <w:pPr>
        <w:spacing w:before="240" w:after="240" w:line="396" w:lineRule="auto"/>
        <w:jc w:val="both"/>
      </w:pPr>
      <w:r>
        <w:t>Seed length correlated strongly and positively with seed breadth (0.764). Significant positive associations were also recorded with seed thickness (0.305) and number of pods per plant (0.208). Pod length (0.076) showed a weak positive non-significant relationship, whereas grain yield per hectare (-0.029), seed weight (-0.045), and number of seeds per pod (-0.013) displayed negative non-significant correlations with seed length.</w:t>
      </w:r>
    </w:p>
    <w:p w:rsidR="004F32E3" w:rsidRPr="00446908" w:rsidRDefault="004F32E3" w:rsidP="004F32E3">
      <w:pPr>
        <w:spacing w:before="240" w:after="240" w:line="396" w:lineRule="auto"/>
        <w:ind w:firstLine="720"/>
        <w:jc w:val="both"/>
        <w:rPr>
          <w:rFonts w:ascii="Times New Roman" w:hAnsi="Times New Roman" w:cs="Times New Roman"/>
          <w:sz w:val="24"/>
          <w:szCs w:val="24"/>
        </w:rPr>
      </w:pPr>
      <w:r>
        <w:t>The tight positive association among seed length, breadth, and thickness confirms that seed dimensional characters co-vary as an integrated morphological module. The weak negative seed length–yield association indicates that longer seeds did not necessarily translate into higher total grain yield, so seed length is more pertinent for market-class characterization than for direct yield selection. Carvalho et al. (2017), Porbeni et al. (2018), and Xiong et al. (2024) reported comparable inter-dimensional seed correlations in cowpea.</w:t>
      </w:r>
    </w:p>
    <w:p w:rsidR="004F32E3" w:rsidRPr="00C633C5"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4.2.5</w:t>
      </w:r>
      <w:r w:rsidRPr="00C633C5">
        <w:rPr>
          <w:rFonts w:ascii="Times New Roman" w:hAnsi="Times New Roman" w:cs="Times New Roman"/>
          <w:b/>
          <w:sz w:val="24"/>
          <w:szCs w:val="24"/>
        </w:rPr>
        <w:t>.</w:t>
      </w:r>
      <w:r w:rsidRPr="00C633C5">
        <w:rPr>
          <w:rFonts w:ascii="Times New Roman" w:hAnsi="Times New Roman" w:cs="Times New Roman"/>
          <w:b/>
          <w:color w:val="000000"/>
          <w:sz w:val="24"/>
          <w:szCs w:val="24"/>
        </w:rPr>
        <w:t>6. Seed breadth (mm)</w:t>
      </w:r>
    </w:p>
    <w:p w:rsidR="004F32E3" w:rsidRDefault="004F32E3" w:rsidP="004F32E3">
      <w:pPr>
        <w:spacing w:before="240" w:after="240" w:line="396" w:lineRule="auto"/>
        <w:ind w:firstLine="720"/>
        <w:jc w:val="both"/>
        <w:rPr>
          <w:rFonts w:ascii="Times New Roman" w:hAnsi="Times New Roman" w:cs="Times New Roman"/>
          <w:sz w:val="24"/>
          <w:szCs w:val="24"/>
        </w:rPr>
      </w:pPr>
      <w:r>
        <w:t>Seed breadth showed a significant positive association with seed thickness (0.350). Non-significant positive coefficients were obtained for number of pods per plant (0.082), grain yield per hectare (0.067), pod length (0.061), and number of seeds per pod (0.013). Seed weight was the only character with a negative association (-0.032), which was also non-significant. Carvalho et al. (2017), Joshi et al. (2024), Xiong et al. (2024), and Mau et al. (2025) documented similar seed dimension interrelationships in cowpea germplasm.</w:t>
      </w:r>
    </w:p>
    <w:p w:rsidR="004F32E3" w:rsidRPr="00446908" w:rsidRDefault="004F32E3" w:rsidP="004F32E3">
      <w:pPr>
        <w:spacing w:before="240" w:after="240" w:line="396" w:lineRule="auto"/>
        <w:ind w:firstLine="720"/>
        <w:jc w:val="both"/>
        <w:rPr>
          <w:rFonts w:ascii="Times New Roman" w:hAnsi="Times New Roman" w:cs="Times New Roman"/>
          <w:sz w:val="24"/>
          <w:szCs w:val="24"/>
        </w:rPr>
      </w:pPr>
      <w:r>
        <w:t>The positive breadth–thickness correlation reflects coordinated development of seed lateral and dorso-ventral dimensions. Although seed breadth was positively associated with grain yield, the non-significant coefficient indicates that breadth alone explains little yield variation and should be evaluated alongside path-analysis direct effects rather than used in isolation.</w:t>
      </w:r>
    </w:p>
    <w:p w:rsidR="004F32E3" w:rsidRDefault="004F32E3" w:rsidP="004F32E3">
      <w:pPr>
        <w:spacing w:before="240" w:after="240" w:line="396" w:lineRule="auto"/>
        <w:jc w:val="both"/>
        <w:rPr>
          <w:rFonts w:ascii="Times New Roman" w:hAnsi="Times New Roman" w:cs="Times New Roman"/>
          <w:b/>
          <w:sz w:val="24"/>
          <w:szCs w:val="24"/>
        </w:rPr>
      </w:pPr>
    </w:p>
    <w:p w:rsidR="004F32E3" w:rsidRDefault="004F32E3" w:rsidP="004F32E3">
      <w:pPr>
        <w:spacing w:before="240" w:after="240" w:line="396" w:lineRule="auto"/>
        <w:jc w:val="both"/>
        <w:rPr>
          <w:rFonts w:ascii="Times New Roman" w:hAnsi="Times New Roman" w:cs="Times New Roman"/>
          <w:b/>
          <w:sz w:val="24"/>
          <w:szCs w:val="24"/>
        </w:rPr>
      </w:pPr>
    </w:p>
    <w:p w:rsidR="004F32E3" w:rsidRPr="00C633C5"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4.2.5</w:t>
      </w:r>
      <w:r w:rsidRPr="00C633C5">
        <w:rPr>
          <w:rFonts w:ascii="Times New Roman" w:hAnsi="Times New Roman" w:cs="Times New Roman"/>
          <w:b/>
          <w:sz w:val="24"/>
          <w:szCs w:val="24"/>
        </w:rPr>
        <w:t>.</w:t>
      </w:r>
      <w:r w:rsidRPr="00C633C5">
        <w:rPr>
          <w:rFonts w:ascii="Times New Roman" w:hAnsi="Times New Roman" w:cs="Times New Roman"/>
          <w:b/>
          <w:color w:val="000000"/>
          <w:sz w:val="24"/>
          <w:szCs w:val="24"/>
        </w:rPr>
        <w:t>7. Seed thickness (mm)</w:t>
      </w:r>
    </w:p>
    <w:p w:rsidR="004F32E3" w:rsidRPr="00446908" w:rsidRDefault="004F32E3" w:rsidP="004F32E3">
      <w:pPr>
        <w:spacing w:before="240" w:after="240" w:line="396" w:lineRule="auto"/>
        <w:ind w:firstLine="720"/>
        <w:jc w:val="both"/>
        <w:rPr>
          <w:rFonts w:ascii="Times New Roman" w:hAnsi="Times New Roman" w:cs="Times New Roman"/>
          <w:sz w:val="24"/>
          <w:szCs w:val="24"/>
        </w:rPr>
      </w:pPr>
      <w:r>
        <w:t>Pod length (0.069) and seed weight (0.010) were positively associated with seed thickness, whereas grain yield per hectare (-0.119), number of seeds per pod (-0.094), and number of pods per plant (-0.021) showed negative associations. The negative thickness–yield relationship implies that thicker seeds were not linked to higher aggregate grain production. Joshi et al. (2024), Xiong et al. (2024), and Mau et al. (2025) reported similar patterns, suggesting that seed thickness serves primarily as a morphological descriptor rather than a direct yield selection criterion.</w:t>
      </w:r>
    </w:p>
    <w:p w:rsidR="004F32E3" w:rsidRPr="00226E45" w:rsidRDefault="004F32E3" w:rsidP="004F32E3">
      <w:pPr>
        <w:spacing w:before="240" w:after="240" w:line="396" w:lineRule="auto"/>
        <w:jc w:val="both"/>
        <w:rPr>
          <w:rFonts w:ascii="Times New Roman" w:hAnsi="Times New Roman" w:cs="Times New Roman"/>
          <w:sz w:val="24"/>
          <w:szCs w:val="24"/>
        </w:rPr>
      </w:pPr>
      <w:r>
        <w:rPr>
          <w:rFonts w:ascii="Times New Roman" w:hAnsi="Times New Roman" w:cs="Times New Roman"/>
          <w:b/>
          <w:sz w:val="24"/>
          <w:szCs w:val="24"/>
        </w:rPr>
        <w:t>4.2.5</w:t>
      </w:r>
      <w:r w:rsidRPr="00C633C5">
        <w:rPr>
          <w:rFonts w:ascii="Times New Roman" w:hAnsi="Times New Roman" w:cs="Times New Roman"/>
          <w:b/>
          <w:sz w:val="24"/>
          <w:szCs w:val="24"/>
        </w:rPr>
        <w:t>.</w:t>
      </w:r>
      <w:r w:rsidRPr="00C633C5">
        <w:rPr>
          <w:rFonts w:ascii="Times New Roman" w:hAnsi="Times New Roman" w:cs="Times New Roman"/>
          <w:b/>
          <w:color w:val="000000"/>
          <w:sz w:val="24"/>
          <w:szCs w:val="24"/>
        </w:rPr>
        <w:t>8. Seed weight (g)</w:t>
      </w:r>
    </w:p>
    <w:p w:rsidR="004F32E3" w:rsidRPr="00375024" w:rsidRDefault="004F32E3" w:rsidP="004F32E3">
      <w:pPr>
        <w:spacing w:before="240" w:after="240" w:line="396" w:lineRule="auto"/>
        <w:ind w:firstLine="720"/>
        <w:jc w:val="both"/>
        <w:rPr>
          <w:rFonts w:ascii="Times New Roman" w:hAnsi="Times New Roman" w:cs="Times New Roman"/>
          <w:sz w:val="24"/>
          <w:szCs w:val="24"/>
        </w:rPr>
      </w:pPr>
      <w:r>
        <w:t>All subsequent associations with seed weight were positive and non-significant: number of pods per plant (0.137), number of seeds per pod (0.137), grain yield per hectare (0.070), and pod length (0.022). Heavier seeds tended to accompany higher yields, though the relationship was weak. Manggoel et al. (2012) documented positive seed weight–yield associations in cowpea. Nagalakshmi et al. (2020) and Kavyashree et al. (2023) reported similar trends, indicating that seed weight should be considered together with major yield components rather than as an independent selection target.</w:t>
      </w:r>
    </w:p>
    <w:p w:rsidR="004F32E3" w:rsidRPr="00C633C5"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4.2.5</w:t>
      </w:r>
      <w:r w:rsidRPr="00C633C5">
        <w:rPr>
          <w:rFonts w:ascii="Times New Roman" w:hAnsi="Times New Roman" w:cs="Times New Roman"/>
          <w:b/>
          <w:sz w:val="24"/>
          <w:szCs w:val="24"/>
        </w:rPr>
        <w:t>.</w:t>
      </w:r>
      <w:r w:rsidRPr="00C633C5">
        <w:rPr>
          <w:rFonts w:ascii="Times New Roman" w:hAnsi="Times New Roman" w:cs="Times New Roman"/>
          <w:b/>
          <w:color w:val="000000"/>
          <w:sz w:val="24"/>
          <w:szCs w:val="24"/>
        </w:rPr>
        <w:t>9. Pod length (cm)</w:t>
      </w:r>
    </w:p>
    <w:p w:rsidR="004F32E3" w:rsidRPr="00375024" w:rsidRDefault="004F32E3" w:rsidP="004F32E3">
      <w:pPr>
        <w:spacing w:before="240" w:after="240" w:line="396" w:lineRule="auto"/>
        <w:ind w:firstLine="720"/>
        <w:jc w:val="both"/>
        <w:rPr>
          <w:rFonts w:ascii="Times New Roman" w:hAnsi="Times New Roman" w:cs="Times New Roman"/>
          <w:sz w:val="24"/>
          <w:szCs w:val="24"/>
        </w:rPr>
      </w:pPr>
      <w:r>
        <w:t>Pod length correlated significantly and positively with number of pods per plant (0.243). Associations with grain yield per hectare (0.173) and number of seeds per pod (0.075) were positive but non-significant. Manggoel et al. (2012), Chaudhary et al. (2020), and Kavyashree et al. (2023) each reported favourable pod length–yield trends in cowpea. Longer pods were associated with greater pod number, and the positive yield association—though non-significant—suggests pod length contributes indirectly to yield through reproductive capacity rather than as a standalone predictor.</w:t>
      </w:r>
    </w:p>
    <w:p w:rsidR="004F32E3" w:rsidRPr="00C633C5"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4.2.5</w:t>
      </w:r>
      <w:r>
        <w:rPr>
          <w:rFonts w:ascii="Times New Roman" w:hAnsi="Times New Roman" w:cs="Times New Roman"/>
          <w:b/>
          <w:color w:val="000000"/>
          <w:sz w:val="24"/>
          <w:szCs w:val="24"/>
        </w:rPr>
        <w:t xml:space="preserve">.10. Number of pods per </w:t>
      </w:r>
      <w:r w:rsidRPr="00C633C5">
        <w:rPr>
          <w:rFonts w:ascii="Times New Roman" w:hAnsi="Times New Roman" w:cs="Times New Roman"/>
          <w:b/>
          <w:color w:val="000000"/>
          <w:sz w:val="24"/>
          <w:szCs w:val="24"/>
        </w:rPr>
        <w:t>plant</w:t>
      </w:r>
    </w:p>
    <w:p w:rsidR="004F32E3" w:rsidRDefault="004F32E3" w:rsidP="004F32E3">
      <w:pPr>
        <w:spacing w:before="240" w:after="240" w:line="396" w:lineRule="auto"/>
        <w:ind w:firstLine="720"/>
        <w:jc w:val="both"/>
        <w:rPr>
          <w:rFonts w:ascii="Times New Roman" w:hAnsi="Times New Roman" w:cs="Times New Roman"/>
          <w:sz w:val="24"/>
          <w:szCs w:val="24"/>
        </w:rPr>
      </w:pPr>
      <w:r>
        <w:t>Among all characters examined, grain yield per hectare showed a highly significant positive correlation with number of pods per plant (0.299). Number of seeds per pod was also positively associated (0.100), though this relationship did not reach statistical significance in the bivariate analysis. The significant pod number–yield association confirms that total pod production is a major contributor to yield variation among genotypes.</w:t>
      </w:r>
    </w:p>
    <w:p w:rsidR="004F32E3" w:rsidRPr="00375024" w:rsidRDefault="004F32E3" w:rsidP="004F32E3">
      <w:pPr>
        <w:spacing w:before="240" w:after="240" w:line="396" w:lineRule="auto"/>
        <w:ind w:firstLine="720"/>
        <w:jc w:val="both"/>
        <w:rPr>
          <w:rFonts w:ascii="Times New Roman" w:hAnsi="Times New Roman" w:cs="Times New Roman"/>
          <w:sz w:val="24"/>
          <w:szCs w:val="24"/>
        </w:rPr>
      </w:pPr>
      <w:r>
        <w:t>Increased pod number expands the total number of reproductive units per plant and thereby raises the ceiling for grain production. Manggoel et al. (2012), Aliyu et al. (2016), Chaudhary et al. (2020), and Kavyashree et al. (2023) each documented positive NPPP–yield associations in cowpea. Consequently, number of pods per plant represents a practical indirect selection criterion for identifying high-yielding cowpea genotypes.</w:t>
      </w:r>
    </w:p>
    <w:p w:rsidR="004F32E3" w:rsidRPr="00C633C5"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4.2.5</w:t>
      </w:r>
      <w:r w:rsidRPr="00C633C5">
        <w:rPr>
          <w:rFonts w:ascii="Times New Roman" w:hAnsi="Times New Roman" w:cs="Times New Roman"/>
          <w:b/>
          <w:sz w:val="24"/>
          <w:szCs w:val="24"/>
        </w:rPr>
        <w:t>.</w:t>
      </w:r>
      <w:r>
        <w:rPr>
          <w:rFonts w:ascii="Times New Roman" w:hAnsi="Times New Roman" w:cs="Times New Roman"/>
          <w:b/>
          <w:color w:val="000000"/>
          <w:sz w:val="24"/>
          <w:szCs w:val="24"/>
        </w:rPr>
        <w:t xml:space="preserve">11. Number of seeds per </w:t>
      </w:r>
      <w:r w:rsidRPr="00C633C5">
        <w:rPr>
          <w:rFonts w:ascii="Times New Roman" w:hAnsi="Times New Roman" w:cs="Times New Roman"/>
          <w:b/>
          <w:color w:val="000000"/>
          <w:sz w:val="24"/>
          <w:szCs w:val="24"/>
        </w:rPr>
        <w:t>pod</w:t>
      </w:r>
    </w:p>
    <w:p w:rsidR="004F32E3" w:rsidRPr="00775942" w:rsidRDefault="004F32E3" w:rsidP="004F32E3">
      <w:pPr>
        <w:spacing w:before="240" w:after="240" w:line="396" w:lineRule="auto"/>
        <w:ind w:firstLine="720"/>
        <w:jc w:val="both"/>
        <w:rPr>
          <w:rFonts w:ascii="Times New Roman" w:hAnsi="Times New Roman" w:cs="Times New Roman"/>
          <w:sz w:val="24"/>
          <w:szCs w:val="24"/>
        </w:rPr>
      </w:pPr>
      <w:r>
        <w:t>The strongest and most significant positive correlation with grain yield per hectare was observed for number of seeds per pod (0.659). Panchta et al. (2020) reported similar NSPP–yield associations in their diversity panels. Chaudhary et al. (2020) and Kavyashree et al. (2023) likewise confirmed the critical role of seeds per pod in determining cowpea yield. NSPP therefore emerges as the single most important yield-associated trait in the present material and should receive primary emphasis in selection indices and parent choice.</w:t>
      </w:r>
    </w:p>
    <w:p w:rsidR="004F32E3" w:rsidRDefault="004F32E3" w:rsidP="004F32E3">
      <w:pPr>
        <w:spacing w:before="240" w:after="0" w:line="480" w:lineRule="auto"/>
        <w:contextualSpacing/>
        <w:jc w:val="both"/>
        <w:rPr>
          <w:rFonts w:ascii="Times New Roman" w:hAnsi="Times New Roman"/>
          <w:b/>
          <w:sz w:val="24"/>
        </w:rPr>
      </w:pPr>
      <w:r>
        <w:t>4.2.6. Path coefficient analysis for seed yield and yield attributing traits</w:t>
      </w:r>
    </w:p>
    <w:p w:rsidR="004F32E3" w:rsidRPr="00226E45" w:rsidRDefault="004F32E3" w:rsidP="004F32E3">
      <w:pPr>
        <w:spacing w:before="240" w:after="0" w:line="360" w:lineRule="auto"/>
        <w:ind w:firstLine="720"/>
        <w:contextualSpacing/>
        <w:jc w:val="both"/>
        <w:rPr>
          <w:rFonts w:ascii="Times New Roman" w:hAnsi="Times New Roman" w:cs="Times New Roman"/>
          <w:sz w:val="24"/>
          <w:szCs w:val="24"/>
        </w:rPr>
      </w:pPr>
      <w:r>
        <w:t>Path coefficient analysis disaggregates the observed phenotypic associations between grain yield and its component characters into direct effects on yield and indirect effects transmitted through correlated traits. Estimates of phenotypic direct and indirect path coefficients for all yield-attributing characters on grain yield among the 107 cowpea genotypes are presented in Table 13 (Fig. 11).</w:t>
      </w:r>
    </w:p>
    <w:p w:rsidR="004F32E3" w:rsidRDefault="004F32E3" w:rsidP="004F32E3">
      <w:pPr>
        <w:spacing w:before="240" w:after="240" w:line="396" w:lineRule="auto"/>
        <w:jc w:val="both"/>
        <w:rPr>
          <w:rFonts w:ascii="Times New Roman" w:hAnsi="Times New Roman" w:cs="Times New Roman"/>
          <w:b/>
          <w:sz w:val="24"/>
          <w:szCs w:val="24"/>
        </w:rPr>
      </w:pPr>
    </w:p>
    <w:p w:rsidR="004F32E3" w:rsidRDefault="004F32E3" w:rsidP="004F32E3">
      <w:pPr>
        <w:spacing w:before="240" w:after="240" w:line="396" w:lineRule="auto"/>
        <w:jc w:val="both"/>
        <w:rPr>
          <w:rFonts w:ascii="Times New Roman" w:hAnsi="Times New Roman" w:cs="Times New Roman"/>
          <w:b/>
          <w:sz w:val="24"/>
          <w:szCs w:val="24"/>
        </w:rPr>
      </w:pPr>
    </w:p>
    <w:p w:rsidR="004F32E3"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4.2.6</w:t>
      </w:r>
      <w:r w:rsidRPr="00895642">
        <w:rPr>
          <w:rFonts w:ascii="Times New Roman" w:hAnsi="Times New Roman" w:cs="Times New Roman"/>
          <w:b/>
          <w:sz w:val="24"/>
          <w:szCs w:val="24"/>
        </w:rPr>
        <w:t>.</w:t>
      </w:r>
      <w:r w:rsidRPr="00895642">
        <w:rPr>
          <w:rFonts w:ascii="Times New Roman" w:hAnsi="Times New Roman" w:cs="Times New Roman"/>
          <w:b/>
          <w:color w:val="000000"/>
          <w:sz w:val="24"/>
          <w:szCs w:val="24"/>
        </w:rPr>
        <w:t>1. Days to 50 per cent flowering</w:t>
      </w:r>
    </w:p>
    <w:p w:rsidR="004F32E3" w:rsidRDefault="004F32E3" w:rsidP="004F32E3">
      <w:pPr>
        <w:spacing w:before="240" w:after="240" w:line="396" w:lineRule="auto"/>
        <w:ind w:firstLine="720"/>
        <w:jc w:val="both"/>
      </w:pPr>
      <w:r>
        <w:t>Days to 50 per cent flowering exerted a negative direct effect (-0.03196) on grain yield at the phenotypic level. Favourable indirect contributions were mediated through number of seeds per pod (0.05254), seed breadth (0.02010), seed length (0.01254), and pod length (0.00350). Negative indirect pathways operated through number of pods per plant (-0.02258), seed weight (-0.00775), number of branches (-0.00753), plant height (-0.00733), seed thickness (-0.00469), and days to maturity (-0.00109).</w:t>
      </w:r>
    </w:p>
    <w:p w:rsidR="004F32E3" w:rsidRPr="00B057EC" w:rsidRDefault="004F32E3" w:rsidP="004F32E3">
      <w:pPr>
        <w:spacing w:before="240" w:after="240" w:line="396" w:lineRule="auto"/>
        <w:ind w:firstLine="720"/>
        <w:jc w:val="both"/>
        <w:rPr>
          <w:rFonts w:ascii="Times New Roman" w:hAnsi="Times New Roman" w:cs="Times New Roman"/>
          <w:b/>
          <w:color w:val="000000"/>
          <w:sz w:val="24"/>
          <w:szCs w:val="24"/>
        </w:rPr>
      </w:pPr>
      <w:r>
        <w:t>The negative direct path indicates that delayed flowering per se depressed grain yield when other traits were held constant. However, the positive indirect effect via NSPP shows that flowering time can influence yield through its association with seed set per pod. Manggoel et al. (2012) reported similar negative direct effects of DFF on seed yield. Aliyu et al. (2016) and Chaudhary et al. (2020) likewise documented unfavourable direct contributions of extended flowering duration, supporting the use of earliness as an indirect yield strategy.</w:t>
      </w:r>
    </w:p>
    <w:p w:rsidR="004F32E3" w:rsidRPr="00895642"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4.2.6</w:t>
      </w:r>
      <w:r w:rsidRPr="00895642">
        <w:rPr>
          <w:rFonts w:ascii="Times New Roman" w:hAnsi="Times New Roman" w:cs="Times New Roman"/>
          <w:b/>
          <w:sz w:val="24"/>
          <w:szCs w:val="24"/>
        </w:rPr>
        <w:t>.</w:t>
      </w:r>
      <w:r w:rsidRPr="00895642">
        <w:rPr>
          <w:rFonts w:ascii="Times New Roman" w:hAnsi="Times New Roman" w:cs="Times New Roman"/>
          <w:b/>
          <w:color w:val="000000"/>
          <w:sz w:val="24"/>
          <w:szCs w:val="24"/>
        </w:rPr>
        <w:t>2. Days to physiological maturity</w:t>
      </w:r>
    </w:p>
    <w:p w:rsidR="004F32E3" w:rsidRDefault="004F32E3" w:rsidP="004F32E3">
      <w:pPr>
        <w:spacing w:before="240" w:after="240" w:line="396" w:lineRule="auto"/>
        <w:ind w:firstLine="720"/>
        <w:jc w:val="both"/>
      </w:pPr>
      <w:r>
        <w:t>Days to physiological maturity registered a positive but small direct effect on grain yield (0.01360). The largest indirect contribution flowed through seed breadth (0.02444), followed by pod length (0.00802), seed length (0.00677), seed weight (0.00568), plant height (0.00348), days to 50 per cent flowering (0.00256), and number of pods per plant (0.00015). Negative indirect effects were exerted through number of seeds per pod (-0.07009), seed thickness (-0.00884), and number of branches (-0.00673).</w:t>
      </w:r>
    </w:p>
    <w:p w:rsidR="004F32E3" w:rsidRPr="00D84E72" w:rsidRDefault="004F32E3" w:rsidP="004F32E3">
      <w:pPr>
        <w:spacing w:before="240" w:after="240" w:line="396" w:lineRule="auto"/>
        <w:ind w:firstLine="720"/>
        <w:jc w:val="both"/>
        <w:rPr>
          <w:rFonts w:ascii="Times New Roman" w:hAnsi="Times New Roman" w:cs="Times New Roman"/>
          <w:b/>
          <w:color w:val="000000"/>
          <w:sz w:val="24"/>
          <w:szCs w:val="24"/>
        </w:rPr>
      </w:pPr>
      <w:r>
        <w:t>The low direct effect magnitude confirms that maturity duration contributed minimally to yield when isolated from correlated traits. The comparatively large negative indirect effect through NSPP indicates that longer maturing genotypes tended to set fewer seeds per pod, partially offsetting any maturity-related advantage. Nagalakshmi et al. (2020) reported a positive direct maturity effect in their material. Manasa Lakshmi et al. (2021) and Kavyashree et al. (2023) documented similar small positive direct paths, though the trait's breeding value appears secondary to reproductive component traits.</w:t>
      </w:r>
    </w:p>
    <w:p w:rsidR="004F32E3" w:rsidRDefault="004F32E3" w:rsidP="004F32E3">
      <w:pPr>
        <w:spacing w:before="240" w:after="240" w:line="396" w:lineRule="auto"/>
        <w:jc w:val="both"/>
        <w:rPr>
          <w:rFonts w:ascii="Times New Roman" w:hAnsi="Times New Roman" w:cs="Times New Roman"/>
          <w:b/>
          <w:sz w:val="24"/>
          <w:szCs w:val="24"/>
        </w:rPr>
      </w:pPr>
    </w:p>
    <w:p w:rsidR="004F32E3" w:rsidRPr="00ED32B1" w:rsidRDefault="004F32E3" w:rsidP="004F32E3">
      <w:pPr>
        <w:spacing w:before="240" w:after="240" w:line="396" w:lineRule="auto"/>
        <w:jc w:val="both"/>
        <w:rPr>
          <w:rFonts w:ascii="Times New Roman" w:hAnsi="Times New Roman" w:cs="Times New Roman"/>
          <w:sz w:val="24"/>
          <w:szCs w:val="24"/>
        </w:rPr>
      </w:pPr>
      <w:r>
        <w:rPr>
          <w:rFonts w:ascii="Times New Roman" w:hAnsi="Times New Roman" w:cs="Times New Roman"/>
          <w:b/>
          <w:sz w:val="24"/>
          <w:szCs w:val="24"/>
        </w:rPr>
        <w:t>4.2.6</w:t>
      </w:r>
      <w:r w:rsidRPr="00895642">
        <w:rPr>
          <w:rFonts w:ascii="Times New Roman" w:hAnsi="Times New Roman" w:cs="Times New Roman"/>
          <w:b/>
          <w:sz w:val="24"/>
          <w:szCs w:val="24"/>
        </w:rPr>
        <w:t>.</w:t>
      </w:r>
      <w:r w:rsidRPr="00895642">
        <w:rPr>
          <w:rFonts w:ascii="Times New Roman" w:hAnsi="Times New Roman" w:cs="Times New Roman"/>
          <w:b/>
          <w:color w:val="000000"/>
          <w:sz w:val="24"/>
          <w:szCs w:val="24"/>
        </w:rPr>
        <w:t>3. Plant height (cm)</w:t>
      </w:r>
    </w:p>
    <w:p w:rsidR="004F32E3" w:rsidRDefault="004F32E3" w:rsidP="004F32E3">
      <w:pPr>
        <w:spacing w:before="240" w:after="240" w:line="396" w:lineRule="auto"/>
        <w:ind w:firstLine="720"/>
        <w:jc w:val="both"/>
        <w:rPr>
          <w:rFonts w:ascii="Times New Roman" w:hAnsi="Times New Roman" w:cs="Times New Roman"/>
          <w:sz w:val="24"/>
          <w:szCs w:val="24"/>
        </w:rPr>
      </w:pPr>
      <w:r>
        <w:t>Plant height displayed a negative direct effect (-0.06319) on grain yield, yet its overall association with yield was positively influenced primarily through number of branches (0.12550). Additional positive indirect effects were transmitted via seed length (0.01226), number of seeds per pod (0.01023), number of pods per plant (0.00672), and pod length (0.00457).</w:t>
      </w:r>
    </w:p>
    <w:p w:rsidR="004F32E3" w:rsidRPr="00D84E72" w:rsidRDefault="004F32E3" w:rsidP="004F32E3">
      <w:pPr>
        <w:spacing w:before="240" w:after="240" w:line="396" w:lineRule="auto"/>
        <w:ind w:firstLine="720"/>
        <w:jc w:val="both"/>
        <w:rPr>
          <w:rFonts w:ascii="Times New Roman" w:hAnsi="Times New Roman" w:cs="Times New Roman"/>
          <w:sz w:val="24"/>
          <w:szCs w:val="24"/>
        </w:rPr>
      </w:pPr>
      <w:r>
        <w:t>Negative indirect effects were observed through seed breadth (-0.02176), seed thickness (-0.00609), days to 50 per cent flowering (-0.00371), seed weight (-0.00292), and days to maturity (-0.00075). The negative direct path implies that excessive height did not independently favour yield, while the positive height–yield correlation was largely mediated through enhanced branching and associated reproductive traits. Breeders should therefore select for moderate height with high branch number rather than maximal stature alone.</w:t>
      </w:r>
    </w:p>
    <w:p w:rsidR="004F32E3" w:rsidRPr="00ED32B1" w:rsidRDefault="004F32E3" w:rsidP="004F32E3">
      <w:pPr>
        <w:spacing w:before="240" w:after="240" w:line="396" w:lineRule="auto"/>
        <w:jc w:val="both"/>
        <w:rPr>
          <w:rFonts w:ascii="Times New Roman" w:hAnsi="Times New Roman" w:cs="Times New Roman"/>
          <w:sz w:val="24"/>
          <w:szCs w:val="24"/>
        </w:rPr>
      </w:pPr>
      <w:r>
        <w:rPr>
          <w:rFonts w:ascii="Times New Roman" w:hAnsi="Times New Roman" w:cs="Times New Roman"/>
          <w:b/>
          <w:sz w:val="24"/>
          <w:szCs w:val="24"/>
        </w:rPr>
        <w:t>4.2.6</w:t>
      </w:r>
      <w:r w:rsidRPr="00895642">
        <w:rPr>
          <w:rFonts w:ascii="Times New Roman" w:hAnsi="Times New Roman" w:cs="Times New Roman"/>
          <w:b/>
          <w:sz w:val="24"/>
          <w:szCs w:val="24"/>
        </w:rPr>
        <w:t>.</w:t>
      </w:r>
      <w:r>
        <w:rPr>
          <w:rFonts w:ascii="Times New Roman" w:hAnsi="Times New Roman" w:cs="Times New Roman"/>
          <w:b/>
          <w:color w:val="000000"/>
          <w:sz w:val="24"/>
          <w:szCs w:val="24"/>
        </w:rPr>
        <w:t xml:space="preserve">4. Number of branches per </w:t>
      </w:r>
      <w:r w:rsidRPr="00895642">
        <w:rPr>
          <w:rFonts w:ascii="Times New Roman" w:hAnsi="Times New Roman" w:cs="Times New Roman"/>
          <w:b/>
          <w:color w:val="000000"/>
          <w:sz w:val="24"/>
          <w:szCs w:val="24"/>
        </w:rPr>
        <w:t>plant</w:t>
      </w:r>
    </w:p>
    <w:p w:rsidR="004F32E3" w:rsidRDefault="004F32E3" w:rsidP="004F32E3">
      <w:pPr>
        <w:spacing w:before="240" w:after="240" w:line="396" w:lineRule="auto"/>
        <w:ind w:firstLine="720"/>
        <w:jc w:val="both"/>
      </w:pPr>
      <w:r>
        <w:t>Number of branches per plant recorded a relatively high positive direct effect (0.24225) on grain yield. Favourable indirect contributions were transmitted through number of seeds per pod (0.14418), number of pods per plant (0.07043), pod length (0.01288), seed breadth (0.00722), and days to 50 per cent flowering (0.00099). Negative indirect effects through plant height (-0.03274), seed length (-0.01950), seed weight (-0.00524), seed thickness (-0.00265), and days to maturity (-0.00038) partially offset the total effect. Sharma et al. (2017) and Manasa Lakshmi et al. (2021) reported comparable positive direct branch effects on cowpea seed yield.</w:t>
      </w:r>
    </w:p>
    <w:p w:rsidR="004F32E3" w:rsidRPr="00D84E72" w:rsidRDefault="004F32E3" w:rsidP="004F32E3">
      <w:pPr>
        <w:spacing w:before="240" w:after="240" w:line="396" w:lineRule="auto"/>
        <w:ind w:firstLine="720"/>
        <w:jc w:val="both"/>
        <w:rPr>
          <w:rFonts w:ascii="Times New Roman" w:hAnsi="Times New Roman" w:cs="Times New Roman"/>
          <w:sz w:val="24"/>
          <w:szCs w:val="24"/>
        </w:rPr>
      </w:pPr>
      <w:r>
        <w:t>The substantial positive direct path confirms that branching ability itself directly elevates grain yield, presumably by increasing the number of reproductive sites available for pod initiation. Supplementary positive indirect effects through NSPP and NPPP further amplify the branch–yield relationship. Number of branches per plant therefore qualifies as a high-priority selection criterion in cowpea yield enhancement programmes.</w:t>
      </w:r>
    </w:p>
    <w:p w:rsidR="004F32E3" w:rsidRPr="00ED32B1" w:rsidRDefault="004F32E3" w:rsidP="004F32E3">
      <w:pPr>
        <w:spacing w:before="240" w:after="240" w:line="396" w:lineRule="auto"/>
        <w:jc w:val="both"/>
        <w:rPr>
          <w:rFonts w:ascii="Times New Roman" w:hAnsi="Times New Roman" w:cs="Times New Roman"/>
          <w:color w:val="000000"/>
          <w:sz w:val="24"/>
          <w:szCs w:val="24"/>
        </w:rPr>
      </w:pPr>
      <w:r>
        <w:rPr>
          <w:rFonts w:ascii="Times New Roman" w:hAnsi="Times New Roman" w:cs="Times New Roman"/>
          <w:b/>
          <w:color w:val="000000"/>
          <w:sz w:val="24"/>
          <w:szCs w:val="24"/>
        </w:rPr>
        <w:t>4.2.6</w:t>
      </w:r>
      <w:r w:rsidRPr="00895642">
        <w:rPr>
          <w:rFonts w:ascii="Times New Roman" w:hAnsi="Times New Roman" w:cs="Times New Roman"/>
          <w:b/>
          <w:color w:val="000000"/>
          <w:sz w:val="24"/>
          <w:szCs w:val="24"/>
        </w:rPr>
        <w:t>.5. Seed length (mm)</w:t>
      </w:r>
    </w:p>
    <w:p w:rsidR="004F32E3" w:rsidRDefault="004F32E3" w:rsidP="004F32E3">
      <w:pPr>
        <w:pStyle w:val="NormalWeb"/>
        <w:spacing w:line="360" w:lineRule="auto"/>
        <w:ind w:firstLine="720"/>
        <w:jc w:val="both"/>
      </w:pPr>
      <w:r>
        <w:t>Seed length carried a comparatively large negative direct effect (-0.24285) on grain yield. Despite this unfavourable direct contribution, a positive indirect effect was expressed through seed breadth (0.18781), with additional positive pathways via number of pods per plant (0.02827), number of branches (0.01945), pod length (0.00396), plant height (0.00319), seed weight (0.00215), and days to 50 per cent flowering (0.00165). Negative indirect effects flowed through seed thickness (-0.02440), number of seeds per pod (-0.00748), and days to maturity (-0.00038). Carvalho et al. (2017), Porbeni et al. (2018), and Xiong et al. (2024) reported similar negative direct seed length effects in cowpea path analyses.</w:t>
      </w:r>
    </w:p>
    <w:p w:rsidR="004F32E3" w:rsidRPr="00D84E72" w:rsidRDefault="004F32E3" w:rsidP="004F32E3">
      <w:pPr>
        <w:spacing w:before="240" w:after="240" w:line="396" w:lineRule="auto"/>
        <w:ind w:firstLine="720"/>
        <w:jc w:val="both"/>
        <w:rPr>
          <w:rFonts w:ascii="Times New Roman" w:hAnsi="Times New Roman" w:cs="Times New Roman"/>
          <w:b/>
          <w:color w:val="000000"/>
          <w:sz w:val="24"/>
          <w:szCs w:val="24"/>
        </w:rPr>
      </w:pPr>
      <w:r>
        <w:t>The negative direct path demonstrates that increased seed length, when decoupled from other traits, was detrimental to aggregate grain yield in this germplasm. The strong positive indirect effect through seed breadth explains why the simple correlation between seed length and yield may appear weak or misleading. Selection for seed length alone is therefore unlikely to improve grain yield and may even reduce it if breadth and seed number per pod are compromised.</w:t>
      </w:r>
    </w:p>
    <w:p w:rsidR="004F32E3" w:rsidRPr="00ED32B1" w:rsidRDefault="004F32E3" w:rsidP="004F32E3">
      <w:pPr>
        <w:spacing w:before="240" w:after="240" w:line="396" w:lineRule="auto"/>
        <w:jc w:val="both"/>
        <w:rPr>
          <w:rFonts w:ascii="Times New Roman" w:hAnsi="Times New Roman" w:cs="Times New Roman"/>
          <w:sz w:val="24"/>
          <w:szCs w:val="24"/>
        </w:rPr>
      </w:pPr>
      <w:r>
        <w:rPr>
          <w:rFonts w:ascii="Times New Roman" w:hAnsi="Times New Roman" w:cs="Times New Roman"/>
          <w:b/>
          <w:sz w:val="24"/>
          <w:szCs w:val="24"/>
        </w:rPr>
        <w:t>4.2.6</w:t>
      </w:r>
      <w:r w:rsidRPr="00895642">
        <w:rPr>
          <w:rFonts w:ascii="Times New Roman" w:hAnsi="Times New Roman" w:cs="Times New Roman"/>
          <w:b/>
          <w:sz w:val="24"/>
          <w:szCs w:val="24"/>
        </w:rPr>
        <w:t>.</w:t>
      </w:r>
      <w:r w:rsidRPr="00895642">
        <w:rPr>
          <w:rFonts w:ascii="Times New Roman" w:hAnsi="Times New Roman" w:cs="Times New Roman"/>
          <w:b/>
          <w:color w:val="000000"/>
          <w:sz w:val="24"/>
          <w:szCs w:val="24"/>
        </w:rPr>
        <w:t>6. Seed breadth (mm)</w:t>
      </w:r>
    </w:p>
    <w:p w:rsidR="004F32E3" w:rsidRDefault="004F32E3" w:rsidP="004F32E3">
      <w:pPr>
        <w:pStyle w:val="NormalWeb"/>
        <w:spacing w:line="360" w:lineRule="auto"/>
        <w:ind w:firstLine="720"/>
        <w:jc w:val="both"/>
      </w:pPr>
      <w:r>
        <w:t>Among seed dimensional characters, seed breadth produced the highest positive direct effect (0.24598) on grain yield. Favourable indirect influences were also expressed through number of pods per plant (0.01119), number of seeds per pod (0.00725), number of branches (0.00711), plant height (0.00559), pod length (0.00319), seed weight (0.00155), and days to maturity (0.00135). Negative indirect pathways operated through seed length (-0.18542), seed thickness (-0.02807), and days to 50 per cent flowering (-0.00261). Porbeni et al. (2018) and Xiong et al. (2024) documented similar positive seed breadth direct effects in cowpea.</w:t>
      </w:r>
    </w:p>
    <w:p w:rsidR="004F32E3" w:rsidRPr="00DB0FE0" w:rsidRDefault="004F32E3" w:rsidP="004F32E3">
      <w:pPr>
        <w:spacing w:before="240" w:after="240" w:line="396" w:lineRule="auto"/>
        <w:ind w:firstLine="720"/>
        <w:jc w:val="both"/>
        <w:rPr>
          <w:rFonts w:ascii="Times New Roman" w:hAnsi="Times New Roman" w:cs="Times New Roman"/>
          <w:sz w:val="24"/>
          <w:szCs w:val="24"/>
        </w:rPr>
      </w:pPr>
      <w:r>
        <w:t>The positive direct path indicates that wider seeds contributed favourably to grain yield in the present material, possibly by supporting greater seed biomass per unit. Seed breadth therefore holds potential as a secondary selection criterion, though its strong negative indirect linkage with seed length necessitates simultaneous monitoring of seed dimensional balance during breeding.</w:t>
      </w:r>
    </w:p>
    <w:p w:rsidR="004F32E3" w:rsidRPr="00895642"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4.2.6</w:t>
      </w:r>
      <w:r w:rsidRPr="00895642">
        <w:rPr>
          <w:rFonts w:ascii="Times New Roman" w:hAnsi="Times New Roman" w:cs="Times New Roman"/>
          <w:b/>
          <w:sz w:val="24"/>
          <w:szCs w:val="24"/>
        </w:rPr>
        <w:t>.</w:t>
      </w:r>
      <w:r w:rsidRPr="00895642">
        <w:rPr>
          <w:rFonts w:ascii="Times New Roman" w:hAnsi="Times New Roman" w:cs="Times New Roman"/>
          <w:b/>
          <w:color w:val="000000"/>
          <w:sz w:val="24"/>
          <w:szCs w:val="24"/>
        </w:rPr>
        <w:t>7. Seed thickness (mm)</w:t>
      </w:r>
    </w:p>
    <w:p w:rsidR="004F32E3" w:rsidRDefault="004F32E3" w:rsidP="004F32E3">
      <w:pPr>
        <w:pStyle w:val="NormalWeb"/>
        <w:spacing w:line="360" w:lineRule="auto"/>
        <w:ind w:firstLine="720"/>
        <w:jc w:val="both"/>
      </w:pPr>
      <w:r>
        <w:t>Seed thickness exerted a negative direct influence (-0.08011) on grain yield, partially compensated by positive indirect effects through seed breadth (0.08618), number of branches (0.00800), pod length (0.00360), days to maturity (0.00150), and number of pods per plant (0.00165). Negative indirect pathways operated through seed length (-0.07398), number of seeds per pod (-0.05449), plant height (-0.00481), number of pods per plant (-0.00280), days to 50 per cent flowering (-0.00187), and seed weight (-0.00046).</w:t>
      </w:r>
    </w:p>
    <w:p w:rsidR="004F32E3" w:rsidRPr="00057389" w:rsidRDefault="004F32E3" w:rsidP="004F32E3">
      <w:pPr>
        <w:pStyle w:val="NormalWeb"/>
        <w:spacing w:line="360" w:lineRule="auto"/>
        <w:ind w:firstLine="720"/>
        <w:jc w:val="both"/>
      </w:pPr>
      <w:r>
        <w:t>The negative direct effect confirms that thicker seeds did not independently enhance grain yield once other traits were held constant. The positive indirect effect via seed breadth suggests that part of the observed thickness–yield association arose from co-variation with other seed dimensions. Carvalho et al. (2017), Joshi et al. (2024), Xiong et al. (2024), and Mau et al. (2025) reported concordant findings, reinforcing that seed thickness is best used for germplasm characterization rather than direct yield selection.</w:t>
      </w:r>
    </w:p>
    <w:p w:rsidR="004F32E3" w:rsidRPr="00895642"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4.2.6</w:t>
      </w:r>
      <w:r w:rsidRPr="00895642">
        <w:rPr>
          <w:rFonts w:ascii="Times New Roman" w:hAnsi="Times New Roman" w:cs="Times New Roman"/>
          <w:b/>
          <w:sz w:val="24"/>
          <w:szCs w:val="24"/>
        </w:rPr>
        <w:t>.</w:t>
      </w:r>
      <w:r w:rsidRPr="00895642">
        <w:rPr>
          <w:rFonts w:ascii="Times New Roman" w:hAnsi="Times New Roman" w:cs="Times New Roman"/>
          <w:b/>
          <w:color w:val="000000"/>
          <w:sz w:val="24"/>
          <w:szCs w:val="24"/>
        </w:rPr>
        <w:t>8. Seed weight (g)</w:t>
      </w:r>
    </w:p>
    <w:p w:rsidR="004F32E3" w:rsidRDefault="004F32E3" w:rsidP="004F32E3">
      <w:pPr>
        <w:spacing w:before="240" w:after="240" w:line="396" w:lineRule="auto"/>
        <w:ind w:firstLine="720"/>
        <w:jc w:val="both"/>
      </w:pPr>
      <w:r>
        <w:t>Seed weight displayed a negative direct path (-0.04778) towards grain yield. The strongest favourable indirect contribution was mediated through number of seeds per pod (0.07964), followed by number of branches (0.02654), number of pods per plant (0.01860), seed length (0.01092), and pod length (0.00115). Unfavourable indirect influences were transmitted through seed breadth (-0.00797), days to 50 per cent flowering (-0.00518), plant height (-0.00387), days to maturity (-0.00162), and seed thickness (-0.00078).</w:t>
      </w:r>
    </w:p>
    <w:p w:rsidR="004F32E3" w:rsidRPr="00DB0FE0" w:rsidRDefault="004F32E3" w:rsidP="004F32E3">
      <w:pPr>
        <w:spacing w:before="240" w:after="240" w:line="396" w:lineRule="auto"/>
        <w:ind w:firstLine="720"/>
        <w:jc w:val="both"/>
        <w:rPr>
          <w:rFonts w:ascii="Times New Roman" w:hAnsi="Times New Roman" w:cs="Times New Roman"/>
          <w:sz w:val="24"/>
          <w:szCs w:val="24"/>
        </w:rPr>
      </w:pPr>
      <w:r>
        <w:t>The negative direct effect indicates that heavier individual seeds did not directly increase total grain yield when yield component traits were accounted for. Carvalho et al. (2017), Nagalakshmi et al. (2020), and Kavyashree et al. (2023) reported similar patterns. The weak positive phenotypic correlation observed earlier is therefore attributable mainly to favourable indirect associations with NSPP and branching rather than to a genuine direct contribution of seed weight to yield.</w:t>
      </w:r>
    </w:p>
    <w:p w:rsidR="004F32E3" w:rsidRPr="00895642"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4.2.6</w:t>
      </w:r>
      <w:r w:rsidRPr="00895642">
        <w:rPr>
          <w:rFonts w:ascii="Times New Roman" w:hAnsi="Times New Roman" w:cs="Times New Roman"/>
          <w:b/>
          <w:sz w:val="24"/>
          <w:szCs w:val="24"/>
        </w:rPr>
        <w:t>.</w:t>
      </w:r>
      <w:r w:rsidRPr="00895642">
        <w:rPr>
          <w:rFonts w:ascii="Times New Roman" w:hAnsi="Times New Roman" w:cs="Times New Roman"/>
          <w:b/>
          <w:color w:val="000000"/>
          <w:sz w:val="24"/>
          <w:szCs w:val="24"/>
        </w:rPr>
        <w:t>9. Pod length (cm)</w:t>
      </w:r>
    </w:p>
    <w:p w:rsidR="004F32E3" w:rsidRDefault="004F32E3" w:rsidP="004F32E3">
      <w:pPr>
        <w:spacing w:before="240" w:after="240" w:line="396" w:lineRule="auto"/>
        <w:ind w:firstLine="720"/>
        <w:jc w:val="both"/>
      </w:pPr>
      <w:r>
        <w:t>Pod length registered a positive direct effect of 0.05192 on grain yield. Its contribution was further reinforced by favourable indirect effects through number of branches (0.06009), number of seeds per pod (0.04353), number of pods per plant (0.03310), seed breadth (0.01512), and days to maturity (0.00210). Negative indirect influences were evident through seed length (-0.01854), plant height (-0.00556), seed thickness (-0.00555), days to 50 per cent flowering (-0.00216), and seed weight (-0.00106).</w:t>
      </w:r>
    </w:p>
    <w:p w:rsidR="004F32E3" w:rsidRPr="00B057EC" w:rsidRDefault="004F32E3" w:rsidP="004F32E3">
      <w:pPr>
        <w:spacing w:before="240" w:after="240" w:line="396" w:lineRule="auto"/>
        <w:ind w:firstLine="720"/>
        <w:jc w:val="both"/>
        <w:rPr>
          <w:rFonts w:ascii="Times New Roman" w:hAnsi="Times New Roman" w:cs="Times New Roman"/>
          <w:b/>
          <w:color w:val="000000"/>
          <w:sz w:val="24"/>
          <w:szCs w:val="24"/>
        </w:rPr>
      </w:pPr>
      <w:r>
        <w:t>Manggoel et al. (2012), Aliyu et al. (2016), Chaudhary et al. (2020), and Kavyashree et al. (2023) each documented positive direct pod length effects on cowpea seed yield. The positive direct path confirms a genuine favourable contribution of pod length to yield, albeit modest in magnitude, while indirect effects through branches, NSPP, and NPPP further strengthen its overall role in yield determination.</w:t>
      </w:r>
    </w:p>
    <w:p w:rsidR="004F32E3" w:rsidRPr="00895642"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t>4.2.6</w:t>
      </w:r>
      <w:r>
        <w:rPr>
          <w:rFonts w:ascii="Times New Roman" w:hAnsi="Times New Roman" w:cs="Times New Roman"/>
          <w:b/>
          <w:color w:val="000000"/>
          <w:sz w:val="24"/>
          <w:szCs w:val="24"/>
        </w:rPr>
        <w:t xml:space="preserve">.10. Number of pods per </w:t>
      </w:r>
      <w:r w:rsidRPr="00895642">
        <w:rPr>
          <w:rFonts w:ascii="Times New Roman" w:hAnsi="Times New Roman" w:cs="Times New Roman"/>
          <w:b/>
          <w:color w:val="000000"/>
          <w:sz w:val="24"/>
          <w:szCs w:val="24"/>
        </w:rPr>
        <w:t>plant</w:t>
      </w:r>
    </w:p>
    <w:p w:rsidR="004F32E3" w:rsidRDefault="004F32E3" w:rsidP="004F32E3">
      <w:pPr>
        <w:spacing w:before="240" w:after="240" w:line="396" w:lineRule="auto"/>
        <w:ind w:firstLine="720"/>
        <w:jc w:val="both"/>
        <w:rPr>
          <w:rFonts w:ascii="Times New Roman" w:hAnsi="Times New Roman" w:cs="Times New Roman"/>
          <w:sz w:val="24"/>
          <w:szCs w:val="24"/>
        </w:rPr>
      </w:pPr>
      <w:r>
        <w:t>Number of pods per plant contributed positively to grain yield through a direct effect of 0.13620. A nearly comparable indirect effect was mediated through number of branches (0.12527), while number of seeds per pod (0.05803), seed breadth (0.02022), pod length (0.01262), days to 50 per cent flowering (0.00530), seed thickness (0.00165), and days to maturity (0.00001) also provided positive contributions.</w:t>
      </w:r>
    </w:p>
    <w:p w:rsidR="004F32E3" w:rsidRPr="00B057EC" w:rsidRDefault="004F32E3" w:rsidP="004F32E3">
      <w:pPr>
        <w:spacing w:before="240" w:after="240" w:line="396" w:lineRule="auto"/>
        <w:ind w:firstLine="720"/>
        <w:jc w:val="both"/>
        <w:rPr>
          <w:rFonts w:ascii="Times New Roman" w:hAnsi="Times New Roman" w:cs="Times New Roman"/>
          <w:b/>
          <w:color w:val="000000"/>
          <w:sz w:val="24"/>
          <w:szCs w:val="24"/>
        </w:rPr>
      </w:pPr>
      <w:r>
        <w:t>Negative indirect effects were confined to seed length (-0.05041), seed weight (-0.00652), and plant height (-0.00312). The positive direct path confirms that pod number itself directly elevates grain yield, and the substantial indirect effect through branching suggests that improved architecture increases yield partly by boosting pod production. Sharma et al. (2017), Nagalakshmi et al. (2020), Manasa Lakshmi et al. (2021), and Kavyashree et al. (2023) reported similar positive NPPP direct effects in cowpea path analyses.</w:t>
      </w:r>
    </w:p>
    <w:p w:rsidR="004F32E3" w:rsidRPr="00895642" w:rsidRDefault="004F32E3" w:rsidP="004F32E3">
      <w:pPr>
        <w:spacing w:before="240" w:after="240" w:line="396" w:lineRule="auto"/>
        <w:jc w:val="both"/>
        <w:rPr>
          <w:rFonts w:ascii="Times New Roman" w:hAnsi="Times New Roman" w:cs="Times New Roman"/>
          <w:b/>
          <w:color w:val="000000"/>
          <w:sz w:val="24"/>
          <w:szCs w:val="24"/>
        </w:rPr>
      </w:pPr>
      <w:r>
        <w:rPr>
          <w:rFonts w:ascii="Times New Roman" w:hAnsi="Times New Roman" w:cs="Times New Roman"/>
          <w:b/>
          <w:sz w:val="24"/>
          <w:szCs w:val="24"/>
        </w:rPr>
        <w:lastRenderedPageBreak/>
        <w:t>4.2.6</w:t>
      </w:r>
      <w:r w:rsidRPr="00895642">
        <w:rPr>
          <w:rFonts w:ascii="Times New Roman" w:hAnsi="Times New Roman" w:cs="Times New Roman"/>
          <w:b/>
          <w:sz w:val="24"/>
          <w:szCs w:val="24"/>
        </w:rPr>
        <w:t>.</w:t>
      </w:r>
      <w:r>
        <w:rPr>
          <w:rFonts w:ascii="Times New Roman" w:hAnsi="Times New Roman" w:cs="Times New Roman"/>
          <w:b/>
          <w:color w:val="000000"/>
          <w:sz w:val="24"/>
          <w:szCs w:val="24"/>
        </w:rPr>
        <w:t xml:space="preserve">11. Number of seeds per </w:t>
      </w:r>
      <w:r w:rsidRPr="00895642">
        <w:rPr>
          <w:rFonts w:ascii="Times New Roman" w:hAnsi="Times New Roman" w:cs="Times New Roman"/>
          <w:b/>
          <w:color w:val="000000"/>
          <w:sz w:val="24"/>
          <w:szCs w:val="24"/>
        </w:rPr>
        <w:t>pod</w:t>
      </w:r>
    </w:p>
    <w:p w:rsidR="004F32E3" w:rsidRDefault="004F32E3" w:rsidP="004F32E3">
      <w:pPr>
        <w:spacing w:before="240" w:after="240" w:line="396" w:lineRule="auto"/>
        <w:ind w:firstLine="720"/>
        <w:jc w:val="both"/>
        <w:rPr>
          <w:rFonts w:ascii="Times New Roman" w:hAnsi="Times New Roman" w:cs="Times New Roman"/>
          <w:sz w:val="24"/>
          <w:szCs w:val="24"/>
        </w:rPr>
      </w:pPr>
      <w:r>
        <w:t>Of all component characters examined, number of seeds per pod exhibited the highest positive direct effect (0.57965) on grain yield. Its favourable influence was supplemented by positive indirect effects through number of branches (0.06026), number of pods per plant (0.01364), seed thickness (0.00753), pod length (0.00390), seed length (0.00313), and seed breadth (0.00308).</w:t>
      </w:r>
    </w:p>
    <w:p w:rsidR="004F32E3" w:rsidRPr="00057389" w:rsidRDefault="004F32E3" w:rsidP="004F32E3">
      <w:pPr>
        <w:spacing w:before="240" w:after="240" w:line="396" w:lineRule="auto"/>
        <w:ind w:firstLine="720"/>
        <w:jc w:val="both"/>
        <w:rPr>
          <w:rFonts w:ascii="Times New Roman" w:hAnsi="Times New Roman" w:cs="Times New Roman"/>
          <w:b/>
          <w:color w:val="000000"/>
          <w:sz w:val="24"/>
          <w:szCs w:val="24"/>
        </w:rPr>
      </w:pPr>
      <w:r>
        <w:t>Negative indirect contributions through seed weight (-0.00657), days to 50 per cent flowering (-0.00290), days to maturity (-0.00164), and plant height (-0.00112) were comparatively small. The magnitude of the direct effect confirms NSPP as the most important direct contributor to grain yield, corroborating its highest positive phenotypic correlation with yield. Panchta et al. (2020) and Kavyashree et al. (2023) reported similar dominant NSPP direct effects, providing strong cross-study validation for prioritizing this trait.</w:t>
      </w:r>
    </w:p>
    <w:p w:rsidR="004F32E3" w:rsidRDefault="004F32E3" w:rsidP="004F32E3">
      <w:pPr>
        <w:spacing w:before="240" w:after="240" w:line="396" w:lineRule="auto"/>
        <w:ind w:firstLine="720"/>
        <w:jc w:val="both"/>
      </w:pPr>
      <w:r>
        <w:t>The residual effect of 0.66 indicated that the characters included in the path model collectively explained approximately 56.44 per cent of grain yield variation, while the remaining 43.56 per cent was attributable to unmeasured factors and environmental or random effects. NSPP (0.57965), number of branches (0.24225), seed breadth (0.24598), and NPPP (0.13620) exerted the strongest positive direct effects, whereas DFF, plant height, seed length, seed thickness, and seed weight showed negative direct effects. These results emphasize that reproductive component traits—especially NSPP—should receive greatest weight in selecting superior cowpea genotypes for grain yield improvement.</w:t>
      </w:r>
    </w:p>
    <w:p w:rsidR="004F32E3" w:rsidRPr="00EF42DE" w:rsidRDefault="004F32E3" w:rsidP="004F32E3">
      <w:pPr>
        <w:spacing w:before="240" w:after="240" w:line="396" w:lineRule="auto"/>
        <w:jc w:val="both"/>
        <w:rPr>
          <w:rFonts w:ascii="Times New Roman" w:hAnsi="Times New Roman" w:cs="Times New Roman"/>
          <w:color w:val="000000"/>
          <w:sz w:val="24"/>
          <w:szCs w:val="24"/>
        </w:rPr>
      </w:pPr>
      <w:r>
        <w:rPr>
          <w:rFonts w:ascii="Times New Roman" w:hAnsi="Times New Roman"/>
          <w:b/>
          <w:sz w:val="24"/>
          <w:szCs w:val="24"/>
        </w:rPr>
        <w:t xml:space="preserve">4.3. </w:t>
      </w:r>
      <w:r w:rsidRPr="00ED32B1">
        <w:rPr>
          <w:rFonts w:ascii="Times New Roman" w:hAnsi="Times New Roman"/>
          <w:b/>
          <w:sz w:val="24"/>
        </w:rPr>
        <w:t>To study the seed morphometric and quality traits of cowpea genotypes.</w:t>
      </w:r>
    </w:p>
    <w:p w:rsidR="004F32E3" w:rsidRPr="00B057EC" w:rsidRDefault="004F32E3" w:rsidP="004F32E3">
      <w:pPr>
        <w:pStyle w:val="ListParagraph"/>
        <w:spacing w:before="240" w:after="0" w:line="360" w:lineRule="auto"/>
        <w:ind w:left="0"/>
        <w:contextualSpacing/>
        <w:jc w:val="both"/>
        <w:rPr>
          <w:rFonts w:ascii="Times New Roman" w:hAnsi="Times New Roman"/>
          <w:sz w:val="24"/>
          <w:szCs w:val="24"/>
        </w:rPr>
      </w:pPr>
      <w:r>
        <w:t>Seed morphological and quality attributes of all 107 cowpea genotypes were documented with respect to seed size, shape, and colour (Table 14). From this broader panel, the ten highest-performing genotypes together with standard checks were shortlisted for laboratory assessment of germination percentage; seedling vigour was quantified through the Seedling Vigour Index derived from germination percentage and seedling length (Table 15). Extensive seed morphological diversity among cowpea accessions has previously been noted by Adewale et al. (2010), Carvalho et al. (2017), Porbeni et al. (2017), Santos et al. (2018), and Zafeiriou et al. (2023).</w:t>
      </w:r>
    </w:p>
    <w:p w:rsidR="004F32E3" w:rsidRPr="00421D0E" w:rsidRDefault="004F32E3" w:rsidP="004F32E3">
      <w:pPr>
        <w:pStyle w:val="pdq2pgselectionanchorcontainer"/>
        <w:rPr>
          <w:b/>
        </w:rPr>
      </w:pPr>
      <w:r w:rsidRPr="00B57C53">
        <w:t xml:space="preserve"> </w:t>
      </w:r>
      <w:r w:rsidRPr="00421D0E">
        <w:rPr>
          <w:rStyle w:val="Strong"/>
          <w:rFonts w:eastAsiaTheme="majorEastAsia"/>
        </w:rPr>
        <w:t>4.3.1. Seed shape, size and color of cowpea genotypes</w:t>
      </w:r>
    </w:p>
    <w:p w:rsidR="004F32E3" w:rsidRPr="00A9693A" w:rsidRDefault="004F32E3" w:rsidP="004F32E3">
      <w:pPr>
        <w:pStyle w:val="NormalWeb"/>
        <w:rPr>
          <w:rStyle w:val="Strong"/>
          <w:rFonts w:eastAsiaTheme="majorEastAsia"/>
          <w:b w:val="0"/>
        </w:rPr>
      </w:pPr>
      <w:r>
        <w:rPr>
          <w:rStyle w:val="Strong"/>
          <w:rFonts w:eastAsiaTheme="majorEastAsia"/>
        </w:rPr>
        <w:t xml:space="preserve"> </w:t>
      </w:r>
      <w:r w:rsidRPr="008047D4">
        <w:rPr>
          <w:rStyle w:val="Strong"/>
          <w:rFonts w:eastAsiaTheme="majorEastAsia"/>
        </w:rPr>
        <w:t xml:space="preserve">4.3.2. Germination percentage and seedling </w:t>
      </w:r>
      <w:proofErr w:type="spellStart"/>
      <w:r w:rsidRPr="008047D4">
        <w:rPr>
          <w:rStyle w:val="Strong"/>
          <w:rFonts w:eastAsiaTheme="majorEastAsia"/>
        </w:rPr>
        <w:t>vigour</w:t>
      </w:r>
      <w:proofErr w:type="spellEnd"/>
      <w:r w:rsidRPr="008047D4">
        <w:rPr>
          <w:rStyle w:val="Strong"/>
          <w:rFonts w:eastAsiaTheme="majorEastAsia"/>
        </w:rPr>
        <w:t xml:space="preserve"> of</w:t>
      </w:r>
      <w:r>
        <w:rPr>
          <w:rStyle w:val="Strong"/>
          <w:rFonts w:eastAsiaTheme="majorEastAsia"/>
        </w:rPr>
        <w:t xml:space="preserve"> ten selected cowpea genotypes</w:t>
      </w:r>
    </w:p>
    <w:p w:rsidR="004F32E3" w:rsidRDefault="004F32E3" w:rsidP="004F32E3">
      <w:pPr>
        <w:pStyle w:val="NormalWeb"/>
        <w:rPr>
          <w:rStyle w:val="Strong"/>
          <w:rFonts w:eastAsiaTheme="majorEastAsia"/>
        </w:rPr>
      </w:pPr>
    </w:p>
    <w:p w:rsidR="004F32E3" w:rsidRDefault="004F32E3" w:rsidP="004F32E3">
      <w:pPr>
        <w:pStyle w:val="NormalWeb"/>
        <w:rPr>
          <w:rStyle w:val="Strong"/>
          <w:rFonts w:eastAsiaTheme="majorEastAsia"/>
        </w:rPr>
      </w:pPr>
    </w:p>
    <w:p w:rsidR="004F32E3" w:rsidRPr="00A9693A" w:rsidRDefault="004F32E3" w:rsidP="004F32E3">
      <w:pPr>
        <w:pStyle w:val="NormalWeb"/>
        <w:rPr>
          <w:rStyle w:val="Strong"/>
          <w:rFonts w:eastAsiaTheme="majorEastAsia"/>
        </w:rPr>
      </w:pPr>
      <w:r w:rsidRPr="00A9693A">
        <w:rPr>
          <w:rStyle w:val="Strong"/>
          <w:rFonts w:eastAsiaTheme="majorEastAsia"/>
        </w:rPr>
        <w:t xml:space="preserve">4.3.2. Germination percentage and seedling </w:t>
      </w:r>
      <w:proofErr w:type="spellStart"/>
      <w:r w:rsidRPr="00A9693A">
        <w:rPr>
          <w:rStyle w:val="Strong"/>
          <w:rFonts w:eastAsiaTheme="majorEastAsia"/>
        </w:rPr>
        <w:t>vigour</w:t>
      </w:r>
      <w:proofErr w:type="spellEnd"/>
      <w:r w:rsidRPr="00A9693A">
        <w:rPr>
          <w:rStyle w:val="Strong"/>
          <w:rFonts w:eastAsiaTheme="majorEastAsia"/>
        </w:rPr>
        <w:t xml:space="preserve"> of ten selected cowpea genotypes</w:t>
      </w:r>
    </w:p>
    <w:p w:rsidR="004F32E3" w:rsidRDefault="004F32E3" w:rsidP="004F32E3">
      <w:pPr>
        <w:pStyle w:val="pdq2pgselectionanchorcontainer"/>
        <w:spacing w:line="360" w:lineRule="auto"/>
        <w:ind w:firstLine="720"/>
        <w:jc w:val="both"/>
      </w:pPr>
      <w:r>
        <w:t>Because seed quality and rapid, uniform seedling establishment strongly influence field stand and subsequent crop productivity, ten elite cowpea genotypes along with check cultivars were subjected to germination and seedling vigour testing under controlled conditions in the present study.</w:t>
      </w:r>
    </w:p>
    <w:p w:rsidR="004F32E3" w:rsidRDefault="004F32E3" w:rsidP="004F32E3">
      <w:pPr>
        <w:pStyle w:val="pdq2pgselectionanchorcontainer"/>
        <w:spacing w:line="360" w:lineRule="auto"/>
        <w:ind w:firstLine="720"/>
        <w:jc w:val="both"/>
      </w:pPr>
      <w:r>
        <w:t>Marked genotypic differences were observed for germination percentage, seedling vigour, and grain yield among the evaluated entries (Table 15). Germination ranged from 87.50 to 97.30 per cent, seedling vigour index from 2350.30 to 3054.03, and grain yield from 820.12 to 1891.22 kg/ha. This spread indicates simultaneous variation in seed quality, early establishment, and productivity, creating scope to identify lines that combine strong field performance with reliable seed quality.</w:t>
      </w:r>
    </w:p>
    <w:p w:rsidR="004F32E3" w:rsidRDefault="004F32E3" w:rsidP="004F32E3">
      <w:pPr>
        <w:pStyle w:val="NormalWeb"/>
        <w:spacing w:line="360" w:lineRule="auto"/>
        <w:ind w:firstLine="720"/>
        <w:jc w:val="both"/>
      </w:pPr>
      <w:r>
        <w:t>V-16 achieved the highest grain yield (1891.22 kg/ha) together with 97.30 per cent germination and seedling vigour index 2732.24. EC-458480 ranked next for yield (1876.32 kg/ha) and recorded 96.80 per cent germination with the highest seedling vigour (3027.84) among test entries. The dual superiority of these lines for seed-quality and yield traits supports their advancement for multi-environment validation and potential use as donors in cowpea improvement programmes.</w:t>
      </w:r>
    </w:p>
    <w:p w:rsidR="004F32E3" w:rsidRDefault="004F32E3" w:rsidP="004F32E3">
      <w:pPr>
        <w:pStyle w:val="NormalWeb"/>
        <w:spacing w:line="360" w:lineRule="auto"/>
        <w:ind w:firstLine="720"/>
        <w:jc w:val="both"/>
      </w:pPr>
      <w:r>
        <w:t>IC-2591054 and EC-458418 also performed well, yielding 1640.44 kg/ha and 1633.63 kg/ha with germination values of 89.50 per cent and 91.80 per cent, respectively. C4-IT-38956-1 produced 1538.67 kg/ha with high seedling vigour (2996.39), while NBC-30 and IC-402172 recorded 1446.52 kg/ha and 1438.52 kg/ha. These entries represent promising intermediate-to-high performers that may be included in subsequent yield trials and crossing blocks.</w:t>
      </w:r>
    </w:p>
    <w:p w:rsidR="004F32E3" w:rsidRPr="00B057EC" w:rsidRDefault="004F32E3" w:rsidP="004F32E3">
      <w:pPr>
        <w:pStyle w:val="ListParagraph"/>
        <w:spacing w:before="240" w:after="0" w:line="360" w:lineRule="auto"/>
        <w:ind w:left="0" w:firstLine="720"/>
        <w:contextualSpacing/>
        <w:jc w:val="both"/>
        <w:rPr>
          <w:rFonts w:ascii="Times New Roman" w:hAnsi="Times New Roman"/>
          <w:sz w:val="24"/>
          <w:szCs w:val="24"/>
        </w:rPr>
      </w:pPr>
      <w:r>
        <w:t>Among check cultivars, KBC-2 achieved the highest seedling vigour index (3054.03), while KBC-9 recorded a comparatively high germination percentage (94.30%). Their grain yields were 904.52 and 983.33 kg/ha respectively—substantially below the top-performing test entries. The local variety and C-152 also showed high germination (90.00% and 94.30%) but lower yields (873.85 and 820.12 kg/ha). Gerrano et al. (2017) and Kamara et al. (2019) similarly reported that seed quality traits and final grain yield are not always concordant in cowpea, underscoring the need for simultaneous selection on yield components and seed establishment attributes.</w:t>
      </w:r>
    </w:p>
    <w:p w:rsidR="004F32E3" w:rsidRDefault="004F32E3" w:rsidP="004F32E3">
      <w:pPr>
        <w:pStyle w:val="NormalWeb"/>
        <w:spacing w:line="360" w:lineRule="auto"/>
        <w:ind w:firstLine="720"/>
        <w:jc w:val="both"/>
      </w:pPr>
    </w:p>
    <w:p w:rsidR="004F32E3" w:rsidRDefault="004F32E3" w:rsidP="004F32E3">
      <w:pPr>
        <w:spacing w:before="240" w:line="360" w:lineRule="auto"/>
        <w:rPr>
          <w:rFonts w:ascii="Times New Roman" w:eastAsia="Times New Roman" w:hAnsi="Times New Roman" w:cs="Times New Roman"/>
          <w:sz w:val="24"/>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Default="004F32E3" w:rsidP="004F32E3">
      <w:pPr>
        <w:spacing w:before="240" w:line="360" w:lineRule="auto"/>
        <w:jc w:val="center"/>
        <w:rPr>
          <w:rFonts w:ascii="Times New Roman" w:hAnsi="Times New Roman" w:cs="Times New Roman"/>
          <w:b/>
          <w:spacing w:val="4"/>
          <w:sz w:val="28"/>
          <w:szCs w:val="24"/>
        </w:rPr>
      </w:pPr>
    </w:p>
    <w:p w:rsidR="004F32E3" w:rsidRPr="00E67176" w:rsidRDefault="004F32E3" w:rsidP="004F32E3">
      <w:pPr>
        <w:spacing w:before="240" w:line="360" w:lineRule="auto"/>
        <w:jc w:val="center"/>
        <w:rPr>
          <w:rFonts w:ascii="Times New Roman" w:hAnsi="Times New Roman" w:cs="Times New Roman"/>
          <w:b/>
          <w:spacing w:val="4"/>
          <w:sz w:val="28"/>
          <w:szCs w:val="24"/>
        </w:rPr>
      </w:pPr>
      <w:r w:rsidRPr="00FD4AD6">
        <w:rPr>
          <w:rFonts w:ascii="Times New Roman" w:hAnsi="Times New Roman" w:cs="Times New Roman"/>
          <w:b/>
          <w:spacing w:val="4"/>
          <w:sz w:val="28"/>
          <w:szCs w:val="24"/>
        </w:rPr>
        <w:t>V. SUMMARY AND CONCLUSION</w:t>
      </w:r>
    </w:p>
    <w:p w:rsidR="004F32E3" w:rsidRPr="00E67176" w:rsidRDefault="004F32E3" w:rsidP="004F32E3">
      <w:pPr>
        <w:spacing w:before="100" w:beforeAutospacing="1" w:after="100" w:afterAutospacing="1" w:line="360" w:lineRule="auto"/>
        <w:ind w:firstLine="720"/>
        <w:jc w:val="both"/>
        <w:rPr>
          <w:rFonts w:ascii="Times New Roman" w:eastAsia="Times New Roman" w:hAnsi="Times New Roman" w:cs="Times New Roman"/>
          <w:sz w:val="24"/>
          <w:szCs w:val="24"/>
        </w:rPr>
      </w:pPr>
      <w:r>
        <w:t>This investigation was designed to quantify genetic variability and diversity within cowpea (Vigna unguiculata L. Walp.) germplasm, elucidate associations among component traits and grain yield, identify key yield-contributing characters through correlation and path coefficient analyses, and characterize seed morphometric and quality attributes. A panel of 107 genotypes—102 germplasm lines plus five checks (C-152, KBC-2, KBC-9, IT-38956-1, and a local variety)—was field-evaluated during Kharif 2025 in an Augmented Randomized Block Design with six blocks. Twelve quantitative traits were subjected to analysis of variance, genetic variability analysis, principal component analysis, Mahalanobis D² analysis, correlation analysis, and path coefficient analysis; seed colour, shape, and size were recorded, and selected promising genotypes with checks were further evaluated for germination and seedling vigour.</w:t>
      </w:r>
    </w:p>
    <w:p w:rsidR="004F32E3" w:rsidRPr="00E67176" w:rsidRDefault="004F32E3" w:rsidP="004F32E3">
      <w:pPr>
        <w:spacing w:before="100" w:beforeAutospacing="1" w:after="100" w:afterAutospacing="1" w:line="360" w:lineRule="auto"/>
        <w:ind w:firstLine="720"/>
        <w:jc w:val="both"/>
        <w:rPr>
          <w:rFonts w:ascii="Times New Roman" w:eastAsia="Times New Roman" w:hAnsi="Times New Roman" w:cs="Times New Roman"/>
          <w:sz w:val="24"/>
          <w:szCs w:val="24"/>
        </w:rPr>
      </w:pPr>
      <w:r>
        <w:t>Analysis of variance revealed significant genotypic differences for all characters studied, confirming adequate variability in the experimental material. The magnitude of variation differed among traits as reflected by GCV, PCV, heritability, and genetic advance as per cent of mean (GAM). PCV estimates generally exceeded corresponding GCV values, yet the PCV–GCV gap was narrow for most characters, indicating that observed phenotypic variation was largely genetically determined with relatively modest environmental influence.</w:t>
      </w:r>
    </w:p>
    <w:p w:rsidR="004F32E3" w:rsidRDefault="004F32E3" w:rsidP="004F32E3">
      <w:pPr>
        <w:tabs>
          <w:tab w:val="left" w:pos="1710"/>
        </w:tabs>
        <w:spacing w:before="100" w:beforeAutospacing="1" w:after="100" w:afterAutospacing="1" w:line="360" w:lineRule="auto"/>
        <w:ind w:firstLine="720"/>
        <w:jc w:val="both"/>
        <w:rPr>
          <w:rFonts w:ascii="Times New Roman" w:eastAsia="Times New Roman" w:hAnsi="Times New Roman" w:cs="Times New Roman"/>
          <w:sz w:val="24"/>
          <w:szCs w:val="24"/>
        </w:rPr>
      </w:pPr>
      <w:r>
        <w:t>Plant height registered high GCV and PCV (21.08% and 21.12%) together with high heritability (99.64%) and GAM (43.41%), indicating strong selection potential. Number of branches per plant showed GCV (27.19%), PCV (27.33%), heritability (99.03%), and GAM (55.83%). Grain yield per hectare also exhibited high variation (GCV 33.09%; PCV 40.04%) with high heritability (68.29%) and GAM (56.41%), confirming considerable scope for genetic improvement of yield.</w:t>
      </w:r>
    </w:p>
    <w:p w:rsidR="004F32E3" w:rsidRDefault="004F32E3" w:rsidP="004F32E3">
      <w:pPr>
        <w:tabs>
          <w:tab w:val="left" w:pos="1710"/>
        </w:tabs>
        <w:spacing w:before="100" w:beforeAutospacing="1" w:after="100" w:afterAutospacing="1" w:line="360" w:lineRule="auto"/>
        <w:ind w:firstLine="720"/>
        <w:jc w:val="both"/>
        <w:rPr>
          <w:rFonts w:ascii="Times New Roman" w:eastAsia="Times New Roman" w:hAnsi="Times New Roman" w:cs="Times New Roman"/>
          <w:sz w:val="24"/>
          <w:szCs w:val="24"/>
        </w:rPr>
      </w:pPr>
      <w:r>
        <w:t>Days to 50 per cent flowering, seed thickness, seed weight, pod length, number of pods per plant, and number of seeds per pod displayed moderate GCV alongside high heritability and moderate to high GAM (GCV 10.78–17.88%; heritability 80.88–96.47%; GAM 20.29–34.84%), indicating favourable prospects for selection. By contrast, days to physiological maturity showed relatively low variability (GCV 5.16%; PCV 5.21%; GAM 10.78%), suggesting limited genetic spread for this character.</w:t>
      </w:r>
    </w:p>
    <w:p w:rsidR="004F32E3" w:rsidRPr="00E67176" w:rsidRDefault="004F32E3" w:rsidP="004F32E3">
      <w:pPr>
        <w:tabs>
          <w:tab w:val="left" w:pos="1710"/>
        </w:tabs>
        <w:spacing w:before="100" w:beforeAutospacing="1" w:after="100" w:afterAutospacing="1" w:line="360" w:lineRule="auto"/>
        <w:ind w:firstLine="720"/>
        <w:jc w:val="both"/>
        <w:rPr>
          <w:rFonts w:ascii="Times New Roman" w:eastAsia="Times New Roman" w:hAnsi="Times New Roman" w:cs="Times New Roman"/>
          <w:sz w:val="24"/>
          <w:szCs w:val="24"/>
        </w:rPr>
      </w:pPr>
      <w:r>
        <w:t>Principal component analysis identified five components with eigenvalues exceeding unity, jointly accounting for 69.05 per cent of total variation. PC1 explained 20.26 per cent and was primarily loaded by number of pods per plant (28.86%), number of branches (27.99%), grain yield per hectare (15.53%), and number of seeds per pod (25.58%). Seed breadth (30.45%), seed length (29.45%), and seed thickness (19.42%) dominated PC2. Wide genotype dispersion in the PCA biplot reflected the diverse nature of the experimental material.</w:t>
      </w:r>
    </w:p>
    <w:p w:rsidR="004F32E3" w:rsidRDefault="004F32E3" w:rsidP="004F32E3">
      <w:pPr>
        <w:spacing w:before="100" w:beforeAutospacing="1" w:after="100" w:afterAutospacing="1" w:line="360" w:lineRule="auto"/>
        <w:ind w:firstLine="720"/>
        <w:jc w:val="both"/>
        <w:rPr>
          <w:rFonts w:ascii="Times New Roman" w:eastAsia="Times New Roman" w:hAnsi="Times New Roman" w:cs="Times New Roman"/>
          <w:sz w:val="24"/>
          <w:szCs w:val="24"/>
        </w:rPr>
      </w:pPr>
      <w:r>
        <w:t>Mahalanobis D² analysis grouped the 107 genotypes into five clusters: Cluster II (48 genotypes), Cluster III (44), Cluster V (10), Cluster I (3), and Cluster IV (2). Inter-cluster distances exceeded intra-cluster distances, confirming greater divergence between than within groups. Intra-cluster distance ranged from 0.00 to 7.995 units, with Cluster I recording the maximum (7.995). The widest genetic distance occurred between Clusters I and IV (9.354 units), while the minimum inter-cluster distance was between Clusters II and III (2.209 units), indicating both highly divergent and relatively similar genotype groups within the panel.</w:t>
      </w:r>
    </w:p>
    <w:p w:rsidR="004F32E3" w:rsidRDefault="004F32E3" w:rsidP="004F32E3">
      <w:pPr>
        <w:pStyle w:val="pdq2pgselectionanchorcontainer"/>
        <w:spacing w:line="360" w:lineRule="auto"/>
        <w:ind w:firstLine="720"/>
        <w:jc w:val="both"/>
      </w:pPr>
      <w:r>
        <w:t>Cluster means revealed substantial inter-group differences. Cluster V recorded the highest means for plant height (77.06 cm), number of branches (11.32), seed weight (12.82 g), number of seeds per pod (20.20), and grain yield per hectare (1645.79 kg/ha). Cluster III showed earliest flowering (43.16 days) and maturity (88.62 days) with relatively high yield (964.25 kg/ha). Cluster I had the largest seed length (8.66 mm), seed breadth (6.60 mm), and seed thickness (6.27 mm), while Cluster II recorded maximum pod length (16.17 cm). Cluster V was therefore most promising for yield traits, whereas Cluster I excelled in seed dimensions.</w:t>
      </w:r>
    </w:p>
    <w:p w:rsidR="004F32E3" w:rsidRPr="00E67176" w:rsidRDefault="004F32E3" w:rsidP="004F32E3">
      <w:pPr>
        <w:pStyle w:val="NormalWeb"/>
        <w:spacing w:line="360" w:lineRule="auto"/>
        <w:ind w:firstLine="720"/>
        <w:jc w:val="both"/>
      </w:pPr>
      <w:r>
        <w:t>Relative contributions to genetic divergence were led by seed thickness (15.28%), followed by number of seeds per pod (11.85%), grain yield per hectare (11.52%), days to physiological maturity (11.06%), and number of branches (10.84%)—together accounting for 60.55 per cent of total divergence. Plant height, seed breadth, and seed length contributed 7.32, 6.83, and 6.36 per cent respectively, while days to 50 per cent flowering contributed the least (3.60%). Seed thickness, NSPP, grain yield, maturity, and branching were therefore the principal axes of genotypic differentiation.</w:t>
      </w:r>
    </w:p>
    <w:p w:rsidR="004F32E3" w:rsidRPr="00E67176" w:rsidRDefault="004F32E3" w:rsidP="004F32E3">
      <w:pPr>
        <w:spacing w:before="100" w:beforeAutospacing="1" w:after="100" w:afterAutospacing="1" w:line="360" w:lineRule="auto"/>
        <w:ind w:firstLine="720"/>
        <w:jc w:val="both"/>
        <w:rPr>
          <w:rFonts w:ascii="Times New Roman" w:eastAsia="Times New Roman" w:hAnsi="Times New Roman" w:cs="Times New Roman"/>
          <w:sz w:val="24"/>
          <w:szCs w:val="24"/>
        </w:rPr>
      </w:pPr>
      <w:r>
        <w:t>Correlation analysis revealed that grain yield per hectare was positively and significantly associated with number of seeds per pod (0.659*), number of pods per plant (0.299), and number of branches per plant (0.417). NSPP showed the strongest yield relationship among all traits. Pod length (0.070), seed weight (0.070), seed breadth (0.067), and plant height (0.061) were positively but non-significantly associated with yield, whereas days to physiological maturity (-0.021), seed length (-0.029), and seed thickness (-0.119) showed weak negative associations. Improvement in NSPP, NPPP, and branching should therefore contribute favourably to higher grain yield.</w:t>
      </w:r>
    </w:p>
    <w:p w:rsidR="004F32E3" w:rsidRPr="00E67176" w:rsidRDefault="004F32E3" w:rsidP="004F32E3">
      <w:pPr>
        <w:spacing w:before="100" w:beforeAutospacing="1" w:after="100" w:afterAutospacing="1" w:line="360" w:lineRule="auto"/>
        <w:ind w:firstLine="720"/>
        <w:jc w:val="both"/>
        <w:rPr>
          <w:rFonts w:ascii="Times New Roman" w:eastAsia="Times New Roman" w:hAnsi="Times New Roman" w:cs="Times New Roman"/>
          <w:sz w:val="24"/>
          <w:szCs w:val="24"/>
        </w:rPr>
      </w:pPr>
      <w:r>
        <w:t>Path coefficient analysis clarified individual trait contributions to grain yield. NSPP recorded the highest positive direct effect (0.57965). Positive direct effects were also observed for seed breadth (0.24598), number of branches (0.24225), number of pods per plant (0.13620), pod length (0.05192), and days to physiological maturity (0.01360). The concordance between the strong NSPP–yield correlation and its dominant direct path underscores NSPP as the most useful character for yield improvement, with branching and pod number as important complementary selection criteria.</w:t>
      </w:r>
    </w:p>
    <w:p w:rsidR="004F32E3" w:rsidRPr="00E67176" w:rsidRDefault="004F32E3" w:rsidP="004F32E3">
      <w:pPr>
        <w:spacing w:before="100" w:beforeAutospacing="1" w:after="100" w:afterAutospacing="1" w:line="360" w:lineRule="auto"/>
        <w:ind w:firstLine="720"/>
        <w:jc w:val="both"/>
        <w:rPr>
          <w:rFonts w:ascii="Times New Roman" w:eastAsia="Times New Roman" w:hAnsi="Times New Roman" w:cs="Times New Roman"/>
          <w:sz w:val="24"/>
          <w:szCs w:val="24"/>
        </w:rPr>
      </w:pPr>
      <w:r>
        <w:t>Considerable variation was also observed for seed morphological characters. Genotypes differed widely in seed colour, including cream, brown, black, reddish brown, purplish brown, purple, white, and speckled types. Most accessions possessed rhomboid seeds, while a few were kidney shaped. Based on seed size, genotypes were classified into small, medium, and large or bold-seeded categories. This visible seed diversity supports germplasm characterization and enables selection aligned with specific market or breeding objectives.</w:t>
      </w:r>
    </w:p>
    <w:p w:rsidR="004F32E3" w:rsidRPr="00E67176" w:rsidRDefault="004F32E3" w:rsidP="004F32E3">
      <w:pPr>
        <w:spacing w:before="100" w:beforeAutospacing="1" w:after="100" w:afterAutospacing="1" w:line="360" w:lineRule="auto"/>
        <w:ind w:firstLine="720"/>
        <w:jc w:val="both"/>
        <w:rPr>
          <w:rFonts w:ascii="Times New Roman" w:eastAsia="Times New Roman" w:hAnsi="Times New Roman" w:cs="Times New Roman"/>
          <w:sz w:val="24"/>
          <w:szCs w:val="24"/>
        </w:rPr>
      </w:pPr>
      <w:r>
        <w:t>Seed quality evaluation among selected genotypes and checks revealed notable differences. V-16 recorded the highest germination percentage (97.3%). EC-458480 achieved the highest seedling vigour index (3027.84) along with high germination (96.80%) and grain yield (1876.32 kg/ha). Among checks, KBC-2 registered the highest seedling vigour (3054.03) but relatively lower grain yield (904.52 kg/ha), indicating that superior seedling vigour alone does not guarantee high final grain production.</w:t>
      </w:r>
    </w:p>
    <w:p w:rsidR="004F32E3" w:rsidRDefault="004F32E3" w:rsidP="004F32E3">
      <w:pPr>
        <w:spacing w:before="100" w:beforeAutospacing="1" w:after="100" w:afterAutospacing="1" w:line="360" w:lineRule="auto"/>
        <w:ind w:firstLine="720"/>
        <w:jc w:val="both"/>
        <w:rPr>
          <w:rFonts w:ascii="Times New Roman" w:eastAsia="Times New Roman" w:hAnsi="Times New Roman" w:cs="Times New Roman"/>
          <w:sz w:val="24"/>
          <w:szCs w:val="24"/>
        </w:rPr>
      </w:pPr>
      <w:r>
        <w:t>Overall, the present investigation demonstrates substantial useful variability and diversity within the evaluated cowpea germplasm. Number of seeds per pod emerged as the most critical character, combining the strongest positive phenotypic correlation with the highest direct path coefficient on grain yield.</w:t>
      </w:r>
    </w:p>
    <w:p w:rsidR="004F32E3" w:rsidRPr="00E67176" w:rsidRDefault="004F32E3" w:rsidP="004F32E3">
      <w:pPr>
        <w:spacing w:before="100" w:beforeAutospacing="1" w:after="100" w:afterAutospacing="1" w:line="360" w:lineRule="auto"/>
        <w:ind w:firstLine="720"/>
        <w:jc w:val="both"/>
        <w:rPr>
          <w:rFonts w:ascii="Times New Roman" w:eastAsia="Times New Roman" w:hAnsi="Times New Roman" w:cs="Times New Roman"/>
          <w:sz w:val="24"/>
          <w:szCs w:val="24"/>
        </w:rPr>
      </w:pPr>
      <w:r>
        <w:t>Number of branches per plant and number of pods per plant were also positively associated with yield and merit consideration during genotype selection. Diversity revealed through Mahalanobis D² analysis and PCA provides a framework for identifying genetically divergent parents in crossing programmes. Variation in seed morphology, germination, and seedling vigour further enables selection of genotypes combining desirable agronomic performance with acceptable seed quality attributes.</w:t>
      </w:r>
    </w:p>
    <w:p w:rsidR="004F32E3" w:rsidRPr="00E67176" w:rsidRDefault="004F32E3" w:rsidP="004F32E3">
      <w:pPr>
        <w:spacing w:before="100" w:beforeAutospacing="1" w:after="100" w:afterAutospacing="1" w:line="360" w:lineRule="auto"/>
        <w:outlineLvl w:val="1"/>
        <w:rPr>
          <w:rFonts w:ascii="Times New Roman" w:eastAsia="Times New Roman" w:hAnsi="Times New Roman" w:cs="Times New Roman"/>
          <w:b/>
          <w:bCs/>
          <w:sz w:val="36"/>
          <w:szCs w:val="36"/>
        </w:rPr>
      </w:pPr>
      <w:r w:rsidRPr="00E67176">
        <w:rPr>
          <w:rFonts w:ascii="Times New Roman" w:eastAsia="Times New Roman" w:hAnsi="Times New Roman" w:cs="Times New Roman"/>
          <w:b/>
          <w:bCs/>
          <w:sz w:val="36"/>
          <w:szCs w:val="36"/>
        </w:rPr>
        <w:t>Future line of work</w:t>
      </w:r>
    </w:p>
    <w:p w:rsidR="004F32E3" w:rsidRPr="00E67176" w:rsidRDefault="004F32E3" w:rsidP="004F32E3">
      <w:pPr>
        <w:spacing w:before="100" w:beforeAutospacing="1" w:after="100" w:afterAutospacing="1" w:line="360" w:lineRule="auto"/>
        <w:rPr>
          <w:rFonts w:ascii="Times New Roman" w:eastAsia="Times New Roman" w:hAnsi="Times New Roman" w:cs="Times New Roman"/>
          <w:sz w:val="24"/>
          <w:szCs w:val="24"/>
        </w:rPr>
      </w:pPr>
      <w:r>
        <w:t>Based on the findings of the present investigation, the following future line of work is suggested:</w:t>
      </w:r>
    </w:p>
    <w:p w:rsidR="004F32E3" w:rsidRPr="00E67176" w:rsidRDefault="004F32E3" w:rsidP="004F32E3">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t>Promising genotypes identified in the present study may be evaluated over different seasons and locations to confirm their performance and adaptability under varying environmental conditions.</w:t>
      </w:r>
    </w:p>
    <w:p w:rsidR="004F32E3" w:rsidRPr="00E67176" w:rsidRDefault="004F32E3" w:rsidP="004F32E3">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t>Genotypes belonging to highly divergent clusters, particularly those showing desirable agronomic performance, may be utilized as parents in hybridization programmes for generating useful variability and obtaining superior recombinants.</w:t>
      </w:r>
    </w:p>
    <w:p w:rsidR="004F32E3" w:rsidRPr="00E67176" w:rsidRDefault="004F32E3" w:rsidP="004F32E3">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t>Promising genotypes combining high yield with desirable seed morphology, germination and seedling vigour may be further evaluated for their potential use in cowpea improvement programmes.</w:t>
      </w:r>
    </w:p>
    <w:p w:rsidR="004F32E3" w:rsidRDefault="004F32E3" w:rsidP="004F32E3">
      <w:pPr>
        <w:rPr>
          <w:rFonts w:ascii="Times New Roman" w:hAnsi="Times New Roman" w:cs="Times New Roman"/>
          <w:sz w:val="24"/>
          <w:szCs w:val="24"/>
        </w:rPr>
      </w:pPr>
    </w:p>
    <w:p w:rsidR="004F32E3" w:rsidRDefault="004F32E3" w:rsidP="004F32E3">
      <w:pPr>
        <w:rPr>
          <w:rFonts w:ascii="Times New Roman" w:hAnsi="Times New Roman" w:cs="Times New Roman"/>
          <w:sz w:val="24"/>
          <w:szCs w:val="24"/>
        </w:rPr>
      </w:pPr>
    </w:p>
    <w:p w:rsidR="005B3B9C" w:rsidRDefault="004F32E3">
      <w:bookmarkStart w:id="0" w:name="_GoBack"/>
      <w:bookmarkEnd w:id="0"/>
    </w:p>
    <w:sectPr w:rsidR="005B3B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9176A0"/>
    <w:multiLevelType w:val="multilevel"/>
    <w:tmpl w:val="351E3F00"/>
    <w:lvl w:ilvl="0">
      <w:start w:val="1"/>
      <w:numFmt w:val="decimal"/>
      <w:lvlText w:val="%1."/>
      <w:lvlJc w:val="left"/>
      <w:pPr>
        <w:tabs>
          <w:tab w:val="num" w:pos="900"/>
        </w:tabs>
        <w:ind w:left="90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594974"/>
    <w:multiLevelType w:val="hybridMultilevel"/>
    <w:tmpl w:val="4442E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295BB3"/>
    <w:multiLevelType w:val="hybridMultilevel"/>
    <w:tmpl w:val="3B5EE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C57EF9"/>
    <w:multiLevelType w:val="multilevel"/>
    <w:tmpl w:val="C92C4B8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F06772E"/>
    <w:multiLevelType w:val="hybridMultilevel"/>
    <w:tmpl w:val="F6944A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53A116D"/>
    <w:multiLevelType w:val="multilevel"/>
    <w:tmpl w:val="0B1EE2D8"/>
    <w:lvl w:ilvl="0">
      <w:start w:val="4"/>
      <w:numFmt w:val="decimal"/>
      <w:lvlText w:val="%1"/>
      <w:lvlJc w:val="left"/>
      <w:pPr>
        <w:ind w:left="360" w:hanging="360"/>
      </w:pPr>
      <w:rPr>
        <w:rFonts w:hint="default"/>
        <w:color w:val="000000"/>
      </w:rPr>
    </w:lvl>
    <w:lvl w:ilvl="1">
      <w:start w:val="1"/>
      <w:numFmt w:val="decimal"/>
      <w:lvlText w:val="%1.%2"/>
      <w:lvlJc w:val="left"/>
      <w:pPr>
        <w:ind w:left="1200" w:hanging="360"/>
      </w:pPr>
      <w:rPr>
        <w:rFonts w:hint="default"/>
        <w:color w:val="000000"/>
      </w:rPr>
    </w:lvl>
    <w:lvl w:ilvl="2">
      <w:start w:val="1"/>
      <w:numFmt w:val="decimal"/>
      <w:lvlText w:val="%1.%2.%3"/>
      <w:lvlJc w:val="left"/>
      <w:pPr>
        <w:ind w:left="2400" w:hanging="720"/>
      </w:pPr>
      <w:rPr>
        <w:rFonts w:hint="default"/>
        <w:color w:val="000000"/>
      </w:rPr>
    </w:lvl>
    <w:lvl w:ilvl="3">
      <w:start w:val="1"/>
      <w:numFmt w:val="decimal"/>
      <w:lvlText w:val="%1.%2.%3.%4"/>
      <w:lvlJc w:val="left"/>
      <w:pPr>
        <w:ind w:left="3240" w:hanging="720"/>
      </w:pPr>
      <w:rPr>
        <w:rFonts w:hint="default"/>
        <w:color w:val="000000"/>
      </w:rPr>
    </w:lvl>
    <w:lvl w:ilvl="4">
      <w:start w:val="1"/>
      <w:numFmt w:val="decimal"/>
      <w:lvlText w:val="%1.%2.%3.%4.%5"/>
      <w:lvlJc w:val="left"/>
      <w:pPr>
        <w:ind w:left="4440" w:hanging="1080"/>
      </w:pPr>
      <w:rPr>
        <w:rFonts w:hint="default"/>
        <w:color w:val="000000"/>
      </w:rPr>
    </w:lvl>
    <w:lvl w:ilvl="5">
      <w:start w:val="1"/>
      <w:numFmt w:val="decimal"/>
      <w:lvlText w:val="%1.%2.%3.%4.%5.%6"/>
      <w:lvlJc w:val="left"/>
      <w:pPr>
        <w:ind w:left="5280" w:hanging="1080"/>
      </w:pPr>
      <w:rPr>
        <w:rFonts w:hint="default"/>
        <w:color w:val="000000"/>
      </w:rPr>
    </w:lvl>
    <w:lvl w:ilvl="6">
      <w:start w:val="1"/>
      <w:numFmt w:val="decimal"/>
      <w:lvlText w:val="%1.%2.%3.%4.%5.%6.%7"/>
      <w:lvlJc w:val="left"/>
      <w:pPr>
        <w:ind w:left="6480" w:hanging="1440"/>
      </w:pPr>
      <w:rPr>
        <w:rFonts w:hint="default"/>
        <w:color w:val="000000"/>
      </w:rPr>
    </w:lvl>
    <w:lvl w:ilvl="7">
      <w:start w:val="1"/>
      <w:numFmt w:val="decimal"/>
      <w:lvlText w:val="%1.%2.%3.%4.%5.%6.%7.%8"/>
      <w:lvlJc w:val="left"/>
      <w:pPr>
        <w:ind w:left="7320" w:hanging="1440"/>
      </w:pPr>
      <w:rPr>
        <w:rFonts w:hint="default"/>
        <w:color w:val="000000"/>
      </w:rPr>
    </w:lvl>
    <w:lvl w:ilvl="8">
      <w:start w:val="1"/>
      <w:numFmt w:val="decimal"/>
      <w:lvlText w:val="%1.%2.%3.%4.%5.%6.%7.%8.%9"/>
      <w:lvlJc w:val="left"/>
      <w:pPr>
        <w:ind w:left="8520" w:hanging="1800"/>
      </w:pPr>
      <w:rPr>
        <w:rFonts w:hint="default"/>
        <w:color w:val="000000"/>
      </w:rPr>
    </w:lvl>
  </w:abstractNum>
  <w:abstractNum w:abstractNumId="6" w15:restartNumberingAfterBreak="0">
    <w:nsid w:val="4733239A"/>
    <w:multiLevelType w:val="multilevel"/>
    <w:tmpl w:val="F74CC114"/>
    <w:lvl w:ilvl="0">
      <w:start w:val="3"/>
      <w:numFmt w:val="decimal"/>
      <w:lvlText w:val="%1"/>
      <w:lvlJc w:val="left"/>
      <w:pPr>
        <w:ind w:left="600" w:hanging="600"/>
      </w:pPr>
      <w:rPr>
        <w:rFonts w:hint="default"/>
        <w:b/>
      </w:rPr>
    </w:lvl>
    <w:lvl w:ilvl="1">
      <w:start w:val="4"/>
      <w:numFmt w:val="decimal"/>
      <w:lvlText w:val="%1.%2"/>
      <w:lvlJc w:val="left"/>
      <w:pPr>
        <w:ind w:left="600" w:hanging="600"/>
      </w:pPr>
      <w:rPr>
        <w:rFonts w:hint="default"/>
        <w:b/>
      </w:rPr>
    </w:lvl>
    <w:lvl w:ilvl="2">
      <w:start w:val="1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530072C0"/>
    <w:multiLevelType w:val="multilevel"/>
    <w:tmpl w:val="0B1EE2D8"/>
    <w:lvl w:ilvl="0">
      <w:start w:val="4"/>
      <w:numFmt w:val="decimal"/>
      <w:lvlText w:val="%1"/>
      <w:lvlJc w:val="left"/>
      <w:pPr>
        <w:ind w:left="360" w:hanging="360"/>
      </w:pPr>
      <w:rPr>
        <w:rFonts w:hint="default"/>
        <w:color w:val="000000"/>
      </w:rPr>
    </w:lvl>
    <w:lvl w:ilvl="1">
      <w:start w:val="1"/>
      <w:numFmt w:val="decimal"/>
      <w:lvlText w:val="%1.%2"/>
      <w:lvlJc w:val="left"/>
      <w:pPr>
        <w:ind w:left="1200" w:hanging="360"/>
      </w:pPr>
      <w:rPr>
        <w:rFonts w:hint="default"/>
        <w:color w:val="000000"/>
      </w:rPr>
    </w:lvl>
    <w:lvl w:ilvl="2">
      <w:start w:val="1"/>
      <w:numFmt w:val="decimal"/>
      <w:lvlText w:val="%1.%2.%3"/>
      <w:lvlJc w:val="left"/>
      <w:pPr>
        <w:ind w:left="2400" w:hanging="720"/>
      </w:pPr>
      <w:rPr>
        <w:rFonts w:hint="default"/>
        <w:color w:val="000000"/>
      </w:rPr>
    </w:lvl>
    <w:lvl w:ilvl="3">
      <w:start w:val="1"/>
      <w:numFmt w:val="decimal"/>
      <w:lvlText w:val="%1.%2.%3.%4"/>
      <w:lvlJc w:val="left"/>
      <w:pPr>
        <w:ind w:left="3240" w:hanging="720"/>
      </w:pPr>
      <w:rPr>
        <w:rFonts w:hint="default"/>
        <w:color w:val="000000"/>
      </w:rPr>
    </w:lvl>
    <w:lvl w:ilvl="4">
      <w:start w:val="1"/>
      <w:numFmt w:val="decimal"/>
      <w:lvlText w:val="%1.%2.%3.%4.%5"/>
      <w:lvlJc w:val="left"/>
      <w:pPr>
        <w:ind w:left="4440" w:hanging="1080"/>
      </w:pPr>
      <w:rPr>
        <w:rFonts w:hint="default"/>
        <w:color w:val="000000"/>
      </w:rPr>
    </w:lvl>
    <w:lvl w:ilvl="5">
      <w:start w:val="1"/>
      <w:numFmt w:val="decimal"/>
      <w:lvlText w:val="%1.%2.%3.%4.%5.%6"/>
      <w:lvlJc w:val="left"/>
      <w:pPr>
        <w:ind w:left="5280" w:hanging="1080"/>
      </w:pPr>
      <w:rPr>
        <w:rFonts w:hint="default"/>
        <w:color w:val="000000"/>
      </w:rPr>
    </w:lvl>
    <w:lvl w:ilvl="6">
      <w:start w:val="1"/>
      <w:numFmt w:val="decimal"/>
      <w:lvlText w:val="%1.%2.%3.%4.%5.%6.%7"/>
      <w:lvlJc w:val="left"/>
      <w:pPr>
        <w:ind w:left="6480" w:hanging="1440"/>
      </w:pPr>
      <w:rPr>
        <w:rFonts w:hint="default"/>
        <w:color w:val="000000"/>
      </w:rPr>
    </w:lvl>
    <w:lvl w:ilvl="7">
      <w:start w:val="1"/>
      <w:numFmt w:val="decimal"/>
      <w:lvlText w:val="%1.%2.%3.%4.%5.%6.%7.%8"/>
      <w:lvlJc w:val="left"/>
      <w:pPr>
        <w:ind w:left="7320" w:hanging="1440"/>
      </w:pPr>
      <w:rPr>
        <w:rFonts w:hint="default"/>
        <w:color w:val="000000"/>
      </w:rPr>
    </w:lvl>
    <w:lvl w:ilvl="8">
      <w:start w:val="1"/>
      <w:numFmt w:val="decimal"/>
      <w:lvlText w:val="%1.%2.%3.%4.%5.%6.%7.%8.%9"/>
      <w:lvlJc w:val="left"/>
      <w:pPr>
        <w:ind w:left="8520" w:hanging="1800"/>
      </w:pPr>
      <w:rPr>
        <w:rFonts w:hint="default"/>
        <w:color w:val="000000"/>
      </w:rPr>
    </w:lvl>
  </w:abstractNum>
  <w:abstractNum w:abstractNumId="8" w15:restartNumberingAfterBreak="0">
    <w:nsid w:val="5868693E"/>
    <w:multiLevelType w:val="multilevel"/>
    <w:tmpl w:val="9B2A0496"/>
    <w:lvl w:ilvl="0">
      <w:start w:val="3"/>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C044D12"/>
    <w:multiLevelType w:val="hybridMultilevel"/>
    <w:tmpl w:val="D5441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D4745F"/>
    <w:multiLevelType w:val="multilevel"/>
    <w:tmpl w:val="0B1EE2D8"/>
    <w:lvl w:ilvl="0">
      <w:start w:val="4"/>
      <w:numFmt w:val="decimal"/>
      <w:lvlText w:val="%1"/>
      <w:lvlJc w:val="left"/>
      <w:pPr>
        <w:ind w:left="360" w:hanging="360"/>
      </w:pPr>
      <w:rPr>
        <w:rFonts w:hint="default"/>
        <w:color w:val="000000"/>
      </w:rPr>
    </w:lvl>
    <w:lvl w:ilvl="1">
      <w:start w:val="1"/>
      <w:numFmt w:val="decimal"/>
      <w:lvlText w:val="%1.%2"/>
      <w:lvlJc w:val="left"/>
      <w:pPr>
        <w:ind w:left="1200" w:hanging="360"/>
      </w:pPr>
      <w:rPr>
        <w:rFonts w:hint="default"/>
        <w:color w:val="000000"/>
      </w:rPr>
    </w:lvl>
    <w:lvl w:ilvl="2">
      <w:start w:val="1"/>
      <w:numFmt w:val="decimal"/>
      <w:lvlText w:val="%1.%2.%3"/>
      <w:lvlJc w:val="left"/>
      <w:pPr>
        <w:ind w:left="2400" w:hanging="720"/>
      </w:pPr>
      <w:rPr>
        <w:rFonts w:hint="default"/>
        <w:color w:val="000000"/>
      </w:rPr>
    </w:lvl>
    <w:lvl w:ilvl="3">
      <w:start w:val="1"/>
      <w:numFmt w:val="decimal"/>
      <w:lvlText w:val="%1.%2.%3.%4"/>
      <w:lvlJc w:val="left"/>
      <w:pPr>
        <w:ind w:left="3240" w:hanging="720"/>
      </w:pPr>
      <w:rPr>
        <w:rFonts w:hint="default"/>
        <w:color w:val="000000"/>
      </w:rPr>
    </w:lvl>
    <w:lvl w:ilvl="4">
      <w:start w:val="1"/>
      <w:numFmt w:val="decimal"/>
      <w:lvlText w:val="%1.%2.%3.%4.%5"/>
      <w:lvlJc w:val="left"/>
      <w:pPr>
        <w:ind w:left="4440" w:hanging="1080"/>
      </w:pPr>
      <w:rPr>
        <w:rFonts w:hint="default"/>
        <w:color w:val="000000"/>
      </w:rPr>
    </w:lvl>
    <w:lvl w:ilvl="5">
      <w:start w:val="1"/>
      <w:numFmt w:val="decimal"/>
      <w:lvlText w:val="%1.%2.%3.%4.%5.%6"/>
      <w:lvlJc w:val="left"/>
      <w:pPr>
        <w:ind w:left="5280" w:hanging="1080"/>
      </w:pPr>
      <w:rPr>
        <w:rFonts w:hint="default"/>
        <w:color w:val="000000"/>
      </w:rPr>
    </w:lvl>
    <w:lvl w:ilvl="6">
      <w:start w:val="1"/>
      <w:numFmt w:val="decimal"/>
      <w:lvlText w:val="%1.%2.%3.%4.%5.%6.%7"/>
      <w:lvlJc w:val="left"/>
      <w:pPr>
        <w:ind w:left="6480" w:hanging="1440"/>
      </w:pPr>
      <w:rPr>
        <w:rFonts w:hint="default"/>
        <w:color w:val="000000"/>
      </w:rPr>
    </w:lvl>
    <w:lvl w:ilvl="7">
      <w:start w:val="1"/>
      <w:numFmt w:val="decimal"/>
      <w:lvlText w:val="%1.%2.%3.%4.%5.%6.%7.%8"/>
      <w:lvlJc w:val="left"/>
      <w:pPr>
        <w:ind w:left="7320" w:hanging="1440"/>
      </w:pPr>
      <w:rPr>
        <w:rFonts w:hint="default"/>
        <w:color w:val="000000"/>
      </w:rPr>
    </w:lvl>
    <w:lvl w:ilvl="8">
      <w:start w:val="1"/>
      <w:numFmt w:val="decimal"/>
      <w:lvlText w:val="%1.%2.%3.%4.%5.%6.%7.%8.%9"/>
      <w:lvlJc w:val="left"/>
      <w:pPr>
        <w:ind w:left="8520" w:hanging="1800"/>
      </w:pPr>
      <w:rPr>
        <w:rFonts w:hint="default"/>
        <w:color w:val="000000"/>
      </w:rPr>
    </w:lvl>
  </w:abstractNum>
  <w:abstractNum w:abstractNumId="11" w15:restartNumberingAfterBreak="0">
    <w:nsid w:val="72527340"/>
    <w:multiLevelType w:val="hybridMultilevel"/>
    <w:tmpl w:val="524EDD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8"/>
  </w:num>
  <w:num w:numId="4">
    <w:abstractNumId w:val="4"/>
  </w:num>
  <w:num w:numId="5">
    <w:abstractNumId w:val="7"/>
  </w:num>
  <w:num w:numId="6">
    <w:abstractNumId w:val="5"/>
  </w:num>
  <w:num w:numId="7">
    <w:abstractNumId w:val="10"/>
  </w:num>
  <w:num w:numId="8">
    <w:abstractNumId w:val="1"/>
  </w:num>
  <w:num w:numId="9">
    <w:abstractNumId w:val="9"/>
  </w:num>
  <w:num w:numId="10">
    <w:abstractNumId w:val="2"/>
  </w:num>
  <w:num w:numId="11">
    <w:abstractNumId w:val="11"/>
  </w:num>
  <w:num w:numId="12">
    <w:abstractNumId w:val="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2E3"/>
    <w:rsid w:val="00143584"/>
    <w:rsid w:val="00247380"/>
    <w:rsid w:val="004F32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E55B04-C4AC-4A35-B84E-5A24E9A20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32E3"/>
    <w:pPr>
      <w:spacing w:line="256" w:lineRule="auto"/>
    </w:pPr>
    <w:rPr>
      <w:lang w:val="en-US"/>
    </w:rPr>
  </w:style>
  <w:style w:type="paragraph" w:styleId="Heading1">
    <w:name w:val="heading 1"/>
    <w:basedOn w:val="Normal"/>
    <w:link w:val="Heading1Char"/>
    <w:uiPriority w:val="9"/>
    <w:qFormat/>
    <w:rsid w:val="004F32E3"/>
    <w:pPr>
      <w:widowControl w:val="0"/>
      <w:autoSpaceDE w:val="0"/>
      <w:autoSpaceDN w:val="0"/>
      <w:spacing w:before="93" w:after="0" w:line="240" w:lineRule="auto"/>
      <w:ind w:left="830"/>
      <w:jc w:val="center"/>
      <w:outlineLvl w:val="0"/>
    </w:pPr>
    <w:rPr>
      <w:rFonts w:ascii="Times New Roman" w:eastAsia="Calibri" w:hAnsi="Times New Roman" w:cs="Times New Roman"/>
      <w:b/>
      <w:bCs/>
      <w:sz w:val="31"/>
      <w:szCs w:val="31"/>
    </w:rPr>
  </w:style>
  <w:style w:type="paragraph" w:styleId="Heading2">
    <w:name w:val="heading 2"/>
    <w:basedOn w:val="Normal"/>
    <w:link w:val="Heading2Char"/>
    <w:uiPriority w:val="9"/>
    <w:qFormat/>
    <w:rsid w:val="004F32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F32E3"/>
    <w:pPr>
      <w:pBdr>
        <w:left w:val="single" w:sz="48" w:space="2" w:color="ED7D31" w:themeColor="accent2"/>
        <w:bottom w:val="single" w:sz="4" w:space="0" w:color="ED7D31" w:themeColor="accent2"/>
      </w:pBdr>
      <w:spacing w:before="200" w:after="100" w:line="240" w:lineRule="auto"/>
      <w:ind w:left="144"/>
      <w:contextualSpacing/>
      <w:outlineLvl w:val="2"/>
    </w:pPr>
    <w:rPr>
      <w:rFonts w:asciiTheme="majorHAnsi" w:eastAsiaTheme="majorEastAsia" w:hAnsiTheme="majorHAnsi" w:cstheme="majorBidi"/>
      <w:b/>
      <w:bCs/>
      <w:iCs/>
      <w:color w:val="C45911" w:themeColor="accent2" w:themeShade="BF"/>
      <w:lang w:bidi="en-US"/>
    </w:rPr>
  </w:style>
  <w:style w:type="paragraph" w:styleId="Heading4">
    <w:name w:val="heading 4"/>
    <w:basedOn w:val="Normal"/>
    <w:next w:val="Normal"/>
    <w:link w:val="Heading4Char"/>
    <w:uiPriority w:val="9"/>
    <w:semiHidden/>
    <w:unhideWhenUsed/>
    <w:qFormat/>
    <w:rsid w:val="004F32E3"/>
    <w:pPr>
      <w:pBdr>
        <w:left w:val="single" w:sz="4" w:space="2" w:color="ED7D31" w:themeColor="accent2"/>
        <w:bottom w:val="single" w:sz="4" w:space="2" w:color="ED7D31" w:themeColor="accent2"/>
      </w:pBdr>
      <w:spacing w:before="200" w:after="100" w:line="240" w:lineRule="auto"/>
      <w:ind w:left="86"/>
      <w:contextualSpacing/>
      <w:outlineLvl w:val="3"/>
    </w:pPr>
    <w:rPr>
      <w:rFonts w:asciiTheme="majorHAnsi" w:eastAsiaTheme="majorEastAsia" w:hAnsiTheme="majorHAnsi" w:cstheme="majorBidi"/>
      <w:b/>
      <w:bCs/>
      <w:iCs/>
      <w:color w:val="C45911" w:themeColor="accent2" w:themeShade="BF"/>
      <w:lang w:bidi="en-US"/>
    </w:rPr>
  </w:style>
  <w:style w:type="paragraph" w:styleId="Heading5">
    <w:name w:val="heading 5"/>
    <w:basedOn w:val="Normal"/>
    <w:next w:val="Normal"/>
    <w:link w:val="Heading5Char"/>
    <w:uiPriority w:val="9"/>
    <w:semiHidden/>
    <w:unhideWhenUsed/>
    <w:qFormat/>
    <w:rsid w:val="004F32E3"/>
    <w:pPr>
      <w:pBdr>
        <w:left w:val="dotted" w:sz="4" w:space="2" w:color="ED7D31" w:themeColor="accent2"/>
        <w:bottom w:val="dotted" w:sz="4" w:space="2" w:color="ED7D31" w:themeColor="accent2"/>
      </w:pBdr>
      <w:spacing w:before="200" w:after="100" w:line="240" w:lineRule="auto"/>
      <w:ind w:left="86"/>
      <w:contextualSpacing/>
      <w:outlineLvl w:val="4"/>
    </w:pPr>
    <w:rPr>
      <w:rFonts w:asciiTheme="majorHAnsi" w:eastAsiaTheme="majorEastAsia" w:hAnsiTheme="majorHAnsi" w:cstheme="majorBidi"/>
      <w:b/>
      <w:bCs/>
      <w:iCs/>
      <w:color w:val="C45911" w:themeColor="accent2" w:themeShade="BF"/>
      <w:lang w:bidi="en-US"/>
    </w:rPr>
  </w:style>
  <w:style w:type="paragraph" w:styleId="Heading6">
    <w:name w:val="heading 6"/>
    <w:basedOn w:val="Normal"/>
    <w:next w:val="Normal"/>
    <w:link w:val="Heading6Char"/>
    <w:uiPriority w:val="9"/>
    <w:semiHidden/>
    <w:unhideWhenUsed/>
    <w:qFormat/>
    <w:rsid w:val="004F32E3"/>
    <w:pPr>
      <w:pBdr>
        <w:bottom w:val="single" w:sz="4" w:space="2" w:color="F7CAAC" w:themeColor="accent2" w:themeTint="66"/>
      </w:pBdr>
      <w:spacing w:before="200" w:after="100" w:line="240" w:lineRule="auto"/>
      <w:contextualSpacing/>
      <w:outlineLvl w:val="5"/>
    </w:pPr>
    <w:rPr>
      <w:rFonts w:asciiTheme="majorHAnsi" w:eastAsiaTheme="majorEastAsia" w:hAnsiTheme="majorHAnsi" w:cstheme="majorBidi"/>
      <w:iCs/>
      <w:color w:val="C45911" w:themeColor="accent2" w:themeShade="BF"/>
      <w:lang w:bidi="en-US"/>
    </w:rPr>
  </w:style>
  <w:style w:type="paragraph" w:styleId="Heading7">
    <w:name w:val="heading 7"/>
    <w:basedOn w:val="Normal"/>
    <w:next w:val="Normal"/>
    <w:link w:val="Heading7Char"/>
    <w:uiPriority w:val="9"/>
    <w:semiHidden/>
    <w:unhideWhenUsed/>
    <w:qFormat/>
    <w:rsid w:val="004F32E3"/>
    <w:pPr>
      <w:pBdr>
        <w:bottom w:val="dotted" w:sz="4" w:space="2" w:color="F4B083" w:themeColor="accent2" w:themeTint="99"/>
      </w:pBdr>
      <w:spacing w:before="200" w:after="100" w:line="240" w:lineRule="auto"/>
      <w:contextualSpacing/>
      <w:outlineLvl w:val="6"/>
    </w:pPr>
    <w:rPr>
      <w:rFonts w:asciiTheme="majorHAnsi" w:eastAsiaTheme="majorEastAsia" w:hAnsiTheme="majorHAnsi" w:cstheme="majorBidi"/>
      <w:iCs/>
      <w:color w:val="C45911" w:themeColor="accent2" w:themeShade="BF"/>
      <w:lang w:bidi="en-US"/>
    </w:rPr>
  </w:style>
  <w:style w:type="paragraph" w:styleId="Heading8">
    <w:name w:val="heading 8"/>
    <w:basedOn w:val="Normal"/>
    <w:next w:val="Normal"/>
    <w:link w:val="Heading8Char"/>
    <w:uiPriority w:val="9"/>
    <w:semiHidden/>
    <w:unhideWhenUsed/>
    <w:qFormat/>
    <w:rsid w:val="004F32E3"/>
    <w:pPr>
      <w:spacing w:before="200" w:after="100" w:line="240" w:lineRule="auto"/>
      <w:contextualSpacing/>
      <w:outlineLvl w:val="7"/>
    </w:pPr>
    <w:rPr>
      <w:rFonts w:asciiTheme="majorHAnsi" w:eastAsiaTheme="majorEastAsia" w:hAnsiTheme="majorHAnsi" w:cstheme="majorBidi"/>
      <w:iCs/>
      <w:color w:val="ED7D31" w:themeColor="accent2"/>
      <w:lang w:bidi="en-US"/>
    </w:rPr>
  </w:style>
  <w:style w:type="paragraph" w:styleId="Heading9">
    <w:name w:val="heading 9"/>
    <w:basedOn w:val="Normal"/>
    <w:next w:val="Normal"/>
    <w:link w:val="Heading9Char"/>
    <w:uiPriority w:val="9"/>
    <w:semiHidden/>
    <w:unhideWhenUsed/>
    <w:qFormat/>
    <w:rsid w:val="004F32E3"/>
    <w:pPr>
      <w:spacing w:before="200" w:after="100" w:line="240" w:lineRule="auto"/>
      <w:contextualSpacing/>
      <w:outlineLvl w:val="8"/>
    </w:pPr>
    <w:rPr>
      <w:rFonts w:asciiTheme="majorHAnsi" w:eastAsiaTheme="majorEastAsia" w:hAnsiTheme="majorHAnsi" w:cstheme="majorBidi"/>
      <w:iCs/>
      <w:color w:val="ED7D31" w:themeColor="accent2"/>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2E3"/>
    <w:rPr>
      <w:rFonts w:ascii="Times New Roman" w:eastAsia="Calibri" w:hAnsi="Times New Roman" w:cs="Times New Roman"/>
      <w:b/>
      <w:bCs/>
      <w:sz w:val="31"/>
      <w:szCs w:val="31"/>
      <w:lang w:val="en-US"/>
    </w:rPr>
  </w:style>
  <w:style w:type="character" w:customStyle="1" w:styleId="Heading2Char">
    <w:name w:val="Heading 2 Char"/>
    <w:basedOn w:val="DefaultParagraphFont"/>
    <w:link w:val="Heading2"/>
    <w:uiPriority w:val="9"/>
    <w:rsid w:val="004F32E3"/>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semiHidden/>
    <w:rsid w:val="004F32E3"/>
    <w:rPr>
      <w:rFonts w:asciiTheme="majorHAnsi" w:eastAsiaTheme="majorEastAsia" w:hAnsiTheme="majorHAnsi" w:cstheme="majorBidi"/>
      <w:b/>
      <w:bCs/>
      <w:iCs/>
      <w:color w:val="C45911" w:themeColor="accent2" w:themeShade="BF"/>
      <w:lang w:val="en-US" w:bidi="en-US"/>
    </w:rPr>
  </w:style>
  <w:style w:type="character" w:customStyle="1" w:styleId="Heading4Char">
    <w:name w:val="Heading 4 Char"/>
    <w:basedOn w:val="DefaultParagraphFont"/>
    <w:link w:val="Heading4"/>
    <w:uiPriority w:val="9"/>
    <w:semiHidden/>
    <w:rsid w:val="004F32E3"/>
    <w:rPr>
      <w:rFonts w:asciiTheme="majorHAnsi" w:eastAsiaTheme="majorEastAsia" w:hAnsiTheme="majorHAnsi" w:cstheme="majorBidi"/>
      <w:b/>
      <w:bCs/>
      <w:iCs/>
      <w:color w:val="C45911" w:themeColor="accent2" w:themeShade="BF"/>
      <w:lang w:val="en-US" w:bidi="en-US"/>
    </w:rPr>
  </w:style>
  <w:style w:type="character" w:customStyle="1" w:styleId="Heading5Char">
    <w:name w:val="Heading 5 Char"/>
    <w:basedOn w:val="DefaultParagraphFont"/>
    <w:link w:val="Heading5"/>
    <w:uiPriority w:val="9"/>
    <w:semiHidden/>
    <w:rsid w:val="004F32E3"/>
    <w:rPr>
      <w:rFonts w:asciiTheme="majorHAnsi" w:eastAsiaTheme="majorEastAsia" w:hAnsiTheme="majorHAnsi" w:cstheme="majorBidi"/>
      <w:b/>
      <w:bCs/>
      <w:iCs/>
      <w:color w:val="C45911" w:themeColor="accent2" w:themeShade="BF"/>
      <w:lang w:val="en-US" w:bidi="en-US"/>
    </w:rPr>
  </w:style>
  <w:style w:type="character" w:customStyle="1" w:styleId="Heading6Char">
    <w:name w:val="Heading 6 Char"/>
    <w:basedOn w:val="DefaultParagraphFont"/>
    <w:link w:val="Heading6"/>
    <w:uiPriority w:val="9"/>
    <w:semiHidden/>
    <w:rsid w:val="004F32E3"/>
    <w:rPr>
      <w:rFonts w:asciiTheme="majorHAnsi" w:eastAsiaTheme="majorEastAsia" w:hAnsiTheme="majorHAnsi" w:cstheme="majorBidi"/>
      <w:iCs/>
      <w:color w:val="C45911" w:themeColor="accent2" w:themeShade="BF"/>
      <w:lang w:val="en-US" w:bidi="en-US"/>
    </w:rPr>
  </w:style>
  <w:style w:type="character" w:customStyle="1" w:styleId="Heading7Char">
    <w:name w:val="Heading 7 Char"/>
    <w:basedOn w:val="DefaultParagraphFont"/>
    <w:link w:val="Heading7"/>
    <w:uiPriority w:val="9"/>
    <w:semiHidden/>
    <w:rsid w:val="004F32E3"/>
    <w:rPr>
      <w:rFonts w:asciiTheme="majorHAnsi" w:eastAsiaTheme="majorEastAsia" w:hAnsiTheme="majorHAnsi" w:cstheme="majorBidi"/>
      <w:iCs/>
      <w:color w:val="C45911" w:themeColor="accent2" w:themeShade="BF"/>
      <w:lang w:val="en-US" w:bidi="en-US"/>
    </w:rPr>
  </w:style>
  <w:style w:type="character" w:customStyle="1" w:styleId="Heading8Char">
    <w:name w:val="Heading 8 Char"/>
    <w:basedOn w:val="DefaultParagraphFont"/>
    <w:link w:val="Heading8"/>
    <w:uiPriority w:val="9"/>
    <w:semiHidden/>
    <w:rsid w:val="004F32E3"/>
    <w:rPr>
      <w:rFonts w:asciiTheme="majorHAnsi" w:eastAsiaTheme="majorEastAsia" w:hAnsiTheme="majorHAnsi" w:cstheme="majorBidi"/>
      <w:iCs/>
      <w:color w:val="ED7D31" w:themeColor="accent2"/>
      <w:lang w:val="en-US" w:bidi="en-US"/>
    </w:rPr>
  </w:style>
  <w:style w:type="character" w:customStyle="1" w:styleId="Heading9Char">
    <w:name w:val="Heading 9 Char"/>
    <w:basedOn w:val="DefaultParagraphFont"/>
    <w:link w:val="Heading9"/>
    <w:uiPriority w:val="9"/>
    <w:semiHidden/>
    <w:rsid w:val="004F32E3"/>
    <w:rPr>
      <w:rFonts w:asciiTheme="majorHAnsi" w:eastAsiaTheme="majorEastAsia" w:hAnsiTheme="majorHAnsi" w:cstheme="majorBidi"/>
      <w:iCs/>
      <w:color w:val="ED7D31" w:themeColor="accent2"/>
      <w:sz w:val="20"/>
      <w:szCs w:val="20"/>
      <w:lang w:val="en-US" w:bidi="en-US"/>
    </w:rPr>
  </w:style>
  <w:style w:type="paragraph" w:styleId="NormalWeb">
    <w:name w:val="Normal (Web)"/>
    <w:basedOn w:val="Normal"/>
    <w:uiPriority w:val="99"/>
    <w:unhideWhenUsed/>
    <w:rsid w:val="004F32E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F32E3"/>
    <w:pPr>
      <w:ind w:left="720"/>
    </w:pPr>
    <w:rPr>
      <w:rFonts w:ascii="Calibri" w:eastAsia="Calibri" w:hAnsi="Calibri" w:cs="Times New Roman"/>
      <w:lang w:val="en-IN"/>
    </w:rPr>
  </w:style>
  <w:style w:type="character" w:customStyle="1" w:styleId="whitespace-normal">
    <w:name w:val="whitespace-normal"/>
    <w:basedOn w:val="DefaultParagraphFont"/>
    <w:rsid w:val="004F32E3"/>
  </w:style>
  <w:style w:type="character" w:styleId="Emphasis">
    <w:name w:val="Emphasis"/>
    <w:basedOn w:val="DefaultParagraphFont"/>
    <w:uiPriority w:val="20"/>
    <w:qFormat/>
    <w:rsid w:val="004F32E3"/>
    <w:rPr>
      <w:i/>
      <w:iCs/>
    </w:rPr>
  </w:style>
  <w:style w:type="character" w:styleId="Strong">
    <w:name w:val="Strong"/>
    <w:basedOn w:val="DefaultParagraphFont"/>
    <w:uiPriority w:val="22"/>
    <w:qFormat/>
    <w:rsid w:val="004F32E3"/>
    <w:rPr>
      <w:b/>
      <w:bCs/>
    </w:rPr>
  </w:style>
  <w:style w:type="paragraph" w:customStyle="1" w:styleId="Default">
    <w:name w:val="Default"/>
    <w:rsid w:val="004F32E3"/>
    <w:pPr>
      <w:autoSpaceDE w:val="0"/>
      <w:autoSpaceDN w:val="0"/>
      <w:adjustRightInd w:val="0"/>
      <w:spacing w:after="0" w:line="240" w:lineRule="auto"/>
    </w:pPr>
    <w:rPr>
      <w:rFonts w:ascii="Algerian" w:eastAsia="Calibri" w:hAnsi="Algerian" w:cs="Algerian"/>
      <w:color w:val="000000"/>
      <w:sz w:val="24"/>
      <w:szCs w:val="24"/>
      <w:lang w:val="en-US"/>
    </w:rPr>
  </w:style>
  <w:style w:type="character" w:customStyle="1" w:styleId="mord">
    <w:name w:val="mord"/>
    <w:basedOn w:val="DefaultParagraphFont"/>
    <w:rsid w:val="004F32E3"/>
  </w:style>
  <w:style w:type="character" w:customStyle="1" w:styleId="mrel">
    <w:name w:val="mrel"/>
    <w:basedOn w:val="DefaultParagraphFont"/>
    <w:rsid w:val="004F32E3"/>
  </w:style>
  <w:style w:type="character" w:customStyle="1" w:styleId="mbin">
    <w:name w:val="mbin"/>
    <w:basedOn w:val="DefaultParagraphFont"/>
    <w:rsid w:val="004F32E3"/>
  </w:style>
  <w:style w:type="table" w:styleId="TableGrid">
    <w:name w:val="Table Grid"/>
    <w:basedOn w:val="TableNormal"/>
    <w:uiPriority w:val="59"/>
    <w:rsid w:val="004F32E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4F32E3"/>
    <w:pPr>
      <w:tabs>
        <w:tab w:val="center" w:pos="4680"/>
        <w:tab w:val="right" w:pos="9360"/>
      </w:tabs>
      <w:spacing w:after="0" w:line="240" w:lineRule="auto"/>
    </w:pPr>
    <w:rPr>
      <w:rFonts w:eastAsiaTheme="minorEastAsia"/>
    </w:rPr>
  </w:style>
  <w:style w:type="character" w:customStyle="1" w:styleId="FooterChar">
    <w:name w:val="Footer Char"/>
    <w:basedOn w:val="DefaultParagraphFont"/>
    <w:link w:val="Footer"/>
    <w:uiPriority w:val="99"/>
    <w:rsid w:val="004F32E3"/>
    <w:rPr>
      <w:rFonts w:eastAsiaTheme="minorEastAsia"/>
      <w:lang w:val="en-US"/>
    </w:rPr>
  </w:style>
  <w:style w:type="paragraph" w:customStyle="1" w:styleId="pdq2pgselectionanchorcontainer">
    <w:name w:val="pdq2pg_selectionanchorcontainer"/>
    <w:basedOn w:val="Normal"/>
    <w:rsid w:val="004F32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arning">
    <w:name w:val="Warning"/>
    <w:basedOn w:val="Default"/>
    <w:link w:val="WarningChar"/>
    <w:qFormat/>
    <w:rsid w:val="004F32E3"/>
    <w:rPr>
      <w:rFonts w:asciiTheme="minorHAnsi" w:hAnsiTheme="minorHAnsi"/>
      <w:color w:val="auto"/>
    </w:rPr>
  </w:style>
  <w:style w:type="character" w:customStyle="1" w:styleId="WarningChar">
    <w:name w:val="Warning Char"/>
    <w:basedOn w:val="DefaultParagraphFont"/>
    <w:link w:val="Warning"/>
    <w:rsid w:val="004F32E3"/>
    <w:rPr>
      <w:rFonts w:eastAsia="Calibri" w:cs="Algerian"/>
      <w:sz w:val="24"/>
      <w:szCs w:val="24"/>
      <w:lang w:val="en-US"/>
    </w:rPr>
  </w:style>
  <w:style w:type="paragraph" w:styleId="Header">
    <w:name w:val="header"/>
    <w:basedOn w:val="Normal"/>
    <w:link w:val="HeaderChar"/>
    <w:uiPriority w:val="99"/>
    <w:unhideWhenUsed/>
    <w:rsid w:val="004F32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32E3"/>
    <w:rPr>
      <w:lang w:val="en-US"/>
    </w:rPr>
  </w:style>
  <w:style w:type="paragraph" w:customStyle="1" w:styleId="TableParagraph">
    <w:name w:val="Table Paragraph"/>
    <w:basedOn w:val="Normal"/>
    <w:uiPriority w:val="1"/>
    <w:qFormat/>
    <w:rsid w:val="004F32E3"/>
    <w:pPr>
      <w:widowControl w:val="0"/>
      <w:autoSpaceDE w:val="0"/>
      <w:autoSpaceDN w:val="0"/>
      <w:spacing w:after="0" w:line="256" w:lineRule="exact"/>
      <w:ind w:left="18"/>
      <w:jc w:val="center"/>
    </w:pPr>
    <w:rPr>
      <w:rFonts w:ascii="Times New Roman" w:eastAsia="Times New Roman" w:hAnsi="Times New Roman" w:cs="Times New Roman"/>
    </w:rPr>
  </w:style>
  <w:style w:type="paragraph" w:styleId="BodyText">
    <w:name w:val="Body Text"/>
    <w:basedOn w:val="Normal"/>
    <w:link w:val="BodyTextChar"/>
    <w:uiPriority w:val="1"/>
    <w:qFormat/>
    <w:rsid w:val="004F32E3"/>
    <w:pPr>
      <w:widowControl w:val="0"/>
      <w:autoSpaceDE w:val="0"/>
      <w:autoSpaceDN w:val="0"/>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F32E3"/>
    <w:rPr>
      <w:rFonts w:ascii="Times New Roman" w:eastAsia="Times New Roman" w:hAnsi="Times New Roman" w:cs="Times New Roman"/>
      <w:sz w:val="24"/>
      <w:szCs w:val="24"/>
      <w:lang w:val="en-US"/>
    </w:rPr>
  </w:style>
  <w:style w:type="table" w:styleId="TableGridLight">
    <w:name w:val="Grid Table Light"/>
    <w:basedOn w:val="TableNormal"/>
    <w:uiPriority w:val="40"/>
    <w:rsid w:val="004F32E3"/>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4F32E3"/>
    <w:rPr>
      <w:rFonts w:asciiTheme="majorHAnsi" w:eastAsiaTheme="majorEastAsia" w:hAnsiTheme="majorHAnsi" w:cstheme="majorBidi"/>
      <w:i/>
      <w:iCs/>
      <w:color w:val="385623" w:themeColor="accent6" w:themeShade="80"/>
      <w:spacing w:val="10"/>
      <w:sz w:val="48"/>
      <w:szCs w:val="48"/>
      <w:lang w:bidi="en-US"/>
    </w:rPr>
  </w:style>
  <w:style w:type="paragraph" w:styleId="Title">
    <w:name w:val="Title"/>
    <w:basedOn w:val="Normal"/>
    <w:next w:val="Normal"/>
    <w:link w:val="TitleChar"/>
    <w:uiPriority w:val="10"/>
    <w:qFormat/>
    <w:rsid w:val="004F32E3"/>
    <w:pPr>
      <w:pBdr>
        <w:bottom w:val="double" w:sz="4" w:space="0" w:color="70AD47" w:themeColor="accent6"/>
      </w:pBdr>
      <w:spacing w:after="240" w:line="240" w:lineRule="auto"/>
      <w:jc w:val="right"/>
    </w:pPr>
    <w:rPr>
      <w:rFonts w:asciiTheme="majorHAnsi" w:eastAsiaTheme="majorEastAsia" w:hAnsiTheme="majorHAnsi" w:cstheme="majorBidi"/>
      <w:i/>
      <w:iCs/>
      <w:color w:val="385623" w:themeColor="accent6" w:themeShade="80"/>
      <w:spacing w:val="10"/>
      <w:sz w:val="48"/>
      <w:szCs w:val="48"/>
      <w:lang w:val="en-IN" w:bidi="en-US"/>
    </w:rPr>
  </w:style>
  <w:style w:type="character" w:customStyle="1" w:styleId="TitleChar1">
    <w:name w:val="Title Char1"/>
    <w:basedOn w:val="DefaultParagraphFont"/>
    <w:uiPriority w:val="10"/>
    <w:rsid w:val="004F32E3"/>
    <w:rPr>
      <w:rFonts w:asciiTheme="majorHAnsi" w:eastAsiaTheme="majorEastAsia" w:hAnsiTheme="majorHAnsi" w:cstheme="majorBidi"/>
      <w:spacing w:val="-10"/>
      <w:kern w:val="28"/>
      <w:sz w:val="56"/>
      <w:szCs w:val="56"/>
      <w:lang w:val="en-US"/>
    </w:rPr>
  </w:style>
  <w:style w:type="character" w:customStyle="1" w:styleId="SubtitleChar">
    <w:name w:val="Subtitle Char"/>
    <w:basedOn w:val="DefaultParagraphFont"/>
    <w:link w:val="Subtitle"/>
    <w:uiPriority w:val="11"/>
    <w:rsid w:val="004F32E3"/>
    <w:rPr>
      <w:rFonts w:asciiTheme="majorHAnsi" w:eastAsiaTheme="majorEastAsia" w:hAnsiTheme="majorHAnsi" w:cstheme="majorBidi"/>
      <w:iCs/>
      <w:color w:val="823B0B" w:themeColor="accent2" w:themeShade="7F"/>
      <w:sz w:val="24"/>
      <w:szCs w:val="24"/>
      <w:lang w:bidi="en-US"/>
    </w:rPr>
  </w:style>
  <w:style w:type="paragraph" w:styleId="Subtitle">
    <w:name w:val="Subtitle"/>
    <w:basedOn w:val="Normal"/>
    <w:next w:val="Normal"/>
    <w:link w:val="SubtitleChar"/>
    <w:uiPriority w:val="11"/>
    <w:qFormat/>
    <w:rsid w:val="004F32E3"/>
    <w:pPr>
      <w:pBdr>
        <w:bottom w:val="dotted" w:sz="8" w:space="10" w:color="ED7D31" w:themeColor="accent2"/>
      </w:pBdr>
      <w:spacing w:before="200" w:after="900" w:line="240" w:lineRule="auto"/>
      <w:jc w:val="center"/>
    </w:pPr>
    <w:rPr>
      <w:rFonts w:asciiTheme="majorHAnsi" w:eastAsiaTheme="majorEastAsia" w:hAnsiTheme="majorHAnsi" w:cstheme="majorBidi"/>
      <w:iCs/>
      <w:color w:val="823B0B" w:themeColor="accent2" w:themeShade="7F"/>
      <w:sz w:val="24"/>
      <w:szCs w:val="24"/>
      <w:lang w:val="en-IN" w:bidi="en-US"/>
    </w:rPr>
  </w:style>
  <w:style w:type="character" w:customStyle="1" w:styleId="SubtitleChar1">
    <w:name w:val="Subtitle Char1"/>
    <w:basedOn w:val="DefaultParagraphFont"/>
    <w:uiPriority w:val="11"/>
    <w:rsid w:val="004F32E3"/>
    <w:rPr>
      <w:rFonts w:eastAsiaTheme="minorEastAsia"/>
      <w:color w:val="5A5A5A" w:themeColor="text1" w:themeTint="A5"/>
      <w:spacing w:val="15"/>
      <w:lang w:val="en-US"/>
    </w:rPr>
  </w:style>
  <w:style w:type="character" w:customStyle="1" w:styleId="QuoteChar">
    <w:name w:val="Quote Char"/>
    <w:basedOn w:val="DefaultParagraphFont"/>
    <w:link w:val="Quote"/>
    <w:uiPriority w:val="29"/>
    <w:rsid w:val="004F32E3"/>
    <w:rPr>
      <w:rFonts w:eastAsiaTheme="minorEastAsia"/>
      <w:i/>
      <w:color w:val="538135" w:themeColor="accent6" w:themeShade="BF"/>
      <w:sz w:val="20"/>
      <w:szCs w:val="20"/>
      <w:lang w:bidi="en-US"/>
    </w:rPr>
  </w:style>
  <w:style w:type="paragraph" w:styleId="Quote">
    <w:name w:val="Quote"/>
    <w:basedOn w:val="Normal"/>
    <w:next w:val="Normal"/>
    <w:link w:val="QuoteChar"/>
    <w:uiPriority w:val="29"/>
    <w:qFormat/>
    <w:rsid w:val="004F32E3"/>
    <w:pPr>
      <w:spacing w:after="200" w:line="288" w:lineRule="auto"/>
    </w:pPr>
    <w:rPr>
      <w:rFonts w:eastAsiaTheme="minorEastAsia"/>
      <w:i/>
      <w:color w:val="538135" w:themeColor="accent6" w:themeShade="BF"/>
      <w:sz w:val="20"/>
      <w:szCs w:val="20"/>
      <w:lang w:val="en-IN" w:bidi="en-US"/>
    </w:rPr>
  </w:style>
  <w:style w:type="character" w:customStyle="1" w:styleId="QuoteChar1">
    <w:name w:val="Quote Char1"/>
    <w:basedOn w:val="DefaultParagraphFont"/>
    <w:uiPriority w:val="29"/>
    <w:rsid w:val="004F32E3"/>
    <w:rPr>
      <w:i/>
      <w:iCs/>
      <w:color w:val="404040" w:themeColor="text1" w:themeTint="BF"/>
      <w:lang w:val="en-US"/>
    </w:rPr>
  </w:style>
  <w:style w:type="character" w:customStyle="1" w:styleId="IntenseQuoteChar">
    <w:name w:val="Intense Quote Char"/>
    <w:basedOn w:val="DefaultParagraphFont"/>
    <w:link w:val="IntenseQuote"/>
    <w:uiPriority w:val="30"/>
    <w:rsid w:val="004F32E3"/>
    <w:rPr>
      <w:rFonts w:asciiTheme="majorHAnsi" w:eastAsiaTheme="majorEastAsia" w:hAnsiTheme="majorHAnsi" w:cstheme="majorBidi"/>
      <w:b/>
      <w:bCs/>
      <w:iCs/>
      <w:color w:val="70AD47" w:themeColor="accent6"/>
      <w:sz w:val="20"/>
      <w:szCs w:val="20"/>
      <w:lang w:bidi="en-US"/>
    </w:rPr>
  </w:style>
  <w:style w:type="paragraph" w:styleId="IntenseQuote">
    <w:name w:val="Intense Quote"/>
    <w:basedOn w:val="Normal"/>
    <w:next w:val="Normal"/>
    <w:link w:val="IntenseQuoteChar"/>
    <w:uiPriority w:val="30"/>
    <w:qFormat/>
    <w:rsid w:val="004F32E3"/>
    <w:pPr>
      <w:pBdr>
        <w:top w:val="dotted" w:sz="8" w:space="10" w:color="ED7D31" w:themeColor="accent2"/>
        <w:bottom w:val="dotted" w:sz="8" w:space="10" w:color="ED7D31" w:themeColor="accent2"/>
      </w:pBdr>
      <w:spacing w:after="200" w:line="300" w:lineRule="auto"/>
      <w:ind w:left="2160" w:right="2160"/>
      <w:jc w:val="center"/>
    </w:pPr>
    <w:rPr>
      <w:rFonts w:asciiTheme="majorHAnsi" w:eastAsiaTheme="majorEastAsia" w:hAnsiTheme="majorHAnsi" w:cstheme="majorBidi"/>
      <w:b/>
      <w:bCs/>
      <w:iCs/>
      <w:color w:val="70AD47" w:themeColor="accent6"/>
      <w:sz w:val="20"/>
      <w:szCs w:val="20"/>
      <w:lang w:val="en-IN" w:bidi="en-US"/>
    </w:rPr>
  </w:style>
  <w:style w:type="character" w:customStyle="1" w:styleId="IntenseQuoteChar1">
    <w:name w:val="Intense Quote Char1"/>
    <w:basedOn w:val="DefaultParagraphFont"/>
    <w:uiPriority w:val="30"/>
    <w:rsid w:val="004F32E3"/>
    <w:rPr>
      <w:i/>
      <w:iCs/>
      <w:color w:val="5B9BD5" w:themeColor="accent1"/>
      <w:lang w:val="en-US"/>
    </w:rPr>
  </w:style>
  <w:style w:type="paragraph" w:customStyle="1" w:styleId="Centertext">
    <w:name w:val="Center text"/>
    <w:basedOn w:val="Normal"/>
    <w:link w:val="CentertextChar"/>
    <w:qFormat/>
    <w:rsid w:val="004F32E3"/>
    <w:pPr>
      <w:spacing w:before="1440" w:after="0" w:line="240" w:lineRule="auto"/>
      <w:jc w:val="center"/>
    </w:pPr>
    <w:rPr>
      <w:rFonts w:eastAsiaTheme="minorEastAsia"/>
      <w:b/>
      <w:iCs/>
      <w:color w:val="385623" w:themeColor="accent6" w:themeShade="80"/>
      <w:sz w:val="20"/>
      <w:szCs w:val="20"/>
      <w:lang w:bidi="en-US"/>
    </w:rPr>
  </w:style>
  <w:style w:type="character" w:customStyle="1" w:styleId="CentertextChar">
    <w:name w:val="Center text Char"/>
    <w:basedOn w:val="DefaultParagraphFont"/>
    <w:link w:val="Centertext"/>
    <w:rsid w:val="004F32E3"/>
    <w:rPr>
      <w:rFonts w:eastAsiaTheme="minorEastAsia"/>
      <w:b/>
      <w:iCs/>
      <w:color w:val="385623" w:themeColor="accent6" w:themeShade="80"/>
      <w:sz w:val="20"/>
      <w:szCs w:val="20"/>
      <w:lang w:val="en-US" w:bidi="en-US"/>
    </w:rPr>
  </w:style>
  <w:style w:type="paragraph" w:customStyle="1" w:styleId="Code">
    <w:name w:val="Code"/>
    <w:basedOn w:val="Normal"/>
    <w:link w:val="CodeChar"/>
    <w:qFormat/>
    <w:rsid w:val="004F32E3"/>
    <w:pPr>
      <w:spacing w:after="200" w:line="288" w:lineRule="auto"/>
    </w:pPr>
    <w:rPr>
      <w:rFonts w:ascii="Lucida Console" w:eastAsiaTheme="minorEastAsia" w:hAnsi="Lucida Console"/>
      <w:iCs/>
      <w:sz w:val="20"/>
      <w:szCs w:val="20"/>
      <w:lang w:bidi="en-US"/>
    </w:rPr>
  </w:style>
  <w:style w:type="character" w:customStyle="1" w:styleId="CodeChar">
    <w:name w:val="Code Char"/>
    <w:basedOn w:val="DefaultParagraphFont"/>
    <w:link w:val="Code"/>
    <w:rsid w:val="004F32E3"/>
    <w:rPr>
      <w:rFonts w:ascii="Lucida Console" w:eastAsiaTheme="minorEastAsia" w:hAnsi="Lucida Console"/>
      <w:iCs/>
      <w:sz w:val="20"/>
      <w:szCs w:val="20"/>
      <w:lang w:val="en-US" w:bidi="en-US"/>
    </w:rPr>
  </w:style>
  <w:style w:type="table" w:styleId="PlainTable5">
    <w:name w:val="Plain Table 5"/>
    <w:basedOn w:val="TableNormal"/>
    <w:uiPriority w:val="45"/>
    <w:rsid w:val="004F32E3"/>
    <w:pPr>
      <w:spacing w:after="0" w:line="240" w:lineRule="auto"/>
    </w:pPr>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isselectedend">
    <w:name w:val="isselectedend"/>
    <w:basedOn w:val="Normal"/>
    <w:rsid w:val="004F32E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10002</Words>
  <Characters>57014</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Patil</dc:creator>
  <cp:keywords/>
  <dc:description/>
  <cp:lastModifiedBy>Vaibhav Patil</cp:lastModifiedBy>
  <cp:revision>1</cp:revision>
  <dcterms:created xsi:type="dcterms:W3CDTF">2026-08-25T06:44:00Z</dcterms:created>
  <dcterms:modified xsi:type="dcterms:W3CDTF">2026-08-25T06:46:00Z</dcterms:modified>
</cp:coreProperties>
</file>