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Configuration Reference (nvariant 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Single source of truth for configuration across services.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 defines **what must be set**, **where**, and **what it affects**.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No real secrets belong in git. Provide `.env.example` equivalents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Global Conventions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Environment Naming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`ENVIRONMENT`: `local | dev | stage | prod`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`LOG_LEVEL`: `debug | info | warn | error`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`PORT`: service listen port (service-specific)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Database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server-side components that persist state require DB connectivity.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**Required**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`DATABASE_URL` (Postgres connection string)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**Recommended**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`DB_POOL_MIN`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`DB_POOL_MAX`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`DB_SSL_MODE` (`disable|require|verify-full` depending on env)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ZIP 06 — Control Plane API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Required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`CONTROL_PLANE_PORT` (default 8081)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`DATABASE_URL`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`AUTH_PROVIDER` (e.g., `local|oidc`)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`JWT_SECRET` (or OIDC config—never both in prod)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OIDC (if applicable)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`OIDC_ISSUER_URL`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`OIDC_CLIENT_ID`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`OIDC_CLIENT_SECRET`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`OIDC_REDIRECT_URL`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API Base URLs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`PUBLIC_BASE_URL` (used for redirects + UI integration)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`CORS_ALLOWED_ORIGINS` (comma-separated)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Audit / Observability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`AUDIT_RETENTION_DAYS`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`AUDIT_WRITE_MODE` (`append_only` recommended)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ZIP 07 — Control Plane UI (FINAL)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Required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`UI_PORT` (default 3000)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`CONTROL_PLANE_API_BASE_URL` (e.g., `http://localhost:8081`)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`ADVISORY_API_BASE_URL` (if separate service; optional if routed via control plane)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Recommended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`UI_PUBLIC_BASE_URL`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`FEATURE_FLAGS` (comma-separated, optional)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**Note**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Advisory surfaces are present in UI, but will appear empty until advisory endpoints are available.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ZIP 04/05 — Enforcement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Required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`ENFORCEMENT_PORT` (service-specific)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`DATABASE_URL` (if enforcement writes audit directly)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