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pf45qn65b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3: Invocation &amp; Integration Adapters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/zip-3/README.md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mx43vtw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3 provides </w:t>
      </w:r>
      <w:r w:rsidDel="00000000" w:rsidR="00000000" w:rsidRPr="00000000">
        <w:rPr>
          <w:b w:val="1"/>
          <w:bCs w:val="1"/>
          <w:rtl w:val="0"/>
        </w:rPr>
        <w:t xml:space="preserve">integration adapters</w:t>
      </w:r>
      <w:r w:rsidDel="00000000" w:rsidR="00000000" w:rsidRPr="00000000">
        <w:rPr>
          <w:rtl w:val="0"/>
        </w:rPr>
        <w:t xml:space="preserve"> that invoke nvariant from existing systems (CI/CD, orchestrators, ingestion pipelines).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Adapters invoke decisions; they never make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hqn36dl43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adapters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hooks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checkpoints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payload normalizers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8vd7stto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decide enforcement outcomes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suppress failures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retry or remediate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contain business logic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vtuwz3toj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Adapters call ZIP 4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cannot override outcomes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failure is observable, not silent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l7sniyvu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ZIP 4 (Enforcement Core)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ctxoe1ta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Levers Blueprint — Integration &amp; Invocation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Doc — Integrations &amp; Adapters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