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fr5uhjsm5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Surface Blueprint 3: Notification &amp; Workflow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Awareness, Routing, and Accountability Surface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eapu59q8l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surface 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&amp; Workflow surface governs </w:t>
      </w:r>
      <w:r w:rsidDel="00000000" w:rsidR="00000000" w:rsidRPr="00000000">
        <w:rPr>
          <w:b w:val="1"/>
          <w:bCs w:val="1"/>
          <w:rtl w:val="0"/>
        </w:rPr>
        <w:t xml:space="preserve">how information moves</w:t>
      </w:r>
      <w:r w:rsidDel="00000000" w:rsidR="00000000" w:rsidRPr="00000000">
        <w:rPr>
          <w:rtl w:val="0"/>
        </w:rPr>
        <w:t xml:space="preserve">, not how decisions are made. It ensures the right people are informed with sufficient context to act.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surface does not remediate.</w:t>
        <w:br w:type="textWrapping"/>
        <w:t xml:space="preserve"> It makes responsibility visible.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a517kgknc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surface exists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disciplined notification: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violations are missed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stagnate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fragments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restraint: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alert fatigue destroys trust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q6udwu190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core ZIPs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are derived from: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outcomes (</w:t>
      </w:r>
      <w:r w:rsidDel="00000000" w:rsidR="00000000" w:rsidRPr="00000000">
        <w:rPr>
          <w:b w:val="1"/>
          <w:bCs w:val="1"/>
          <w:rtl w:val="0"/>
        </w:rPr>
        <w:t xml:space="preserve">ZIP 4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 and proposals (</w:t>
      </w:r>
      <w:r w:rsidDel="00000000" w:rsidR="00000000" w:rsidRPr="00000000">
        <w:rPr>
          <w:b w:val="1"/>
          <w:bCs w:val="1"/>
          <w:rtl w:val="0"/>
        </w:rPr>
        <w:t xml:space="preserve">ZIP 8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metadata (</w:t>
      </w:r>
      <w:r w:rsidDel="00000000" w:rsidR="00000000" w:rsidRPr="00000000">
        <w:rPr>
          <w:b w:val="1"/>
          <w:bCs w:val="1"/>
          <w:rtl w:val="0"/>
        </w:rPr>
        <w:t xml:space="preserve">ZIP 1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context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never influence enforcement or contract state.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lasq7xjwb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layout &amp; interaction structure (hardened)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i52my1ei2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structure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notification is: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atomic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link-backed to Explorer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notification embeds action controls that mutate state.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7v7jbprdc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 types (canonical)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vinfu4ghh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Enforcement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Blocked release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failure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warnings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icfqhrs1i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Observability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drift detected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Degradation trend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stability (optional)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zl8fi06r6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Proposals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proposal available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aging without action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accepted/dismissed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awwnvmuof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Routing semantics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is derived from: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ownership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relationships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scope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type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subscriptions are discouraged.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1geqnqpb2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notification content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notification must include: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ID and version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or signal identifier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or proposal summary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or window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Explorer context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ownership statement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zp31kd52g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behavioral guarantees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“fix now” CTAs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auto-acknowledgment as resolution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precedes urgency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payload across channels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rc5dpaz6f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Channel neutrality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 may include: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messaging platforms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 systems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channels carry identical semantic content.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j0zkek1vw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Anti-patterns (explicitly disallowed)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Auto-remediation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suppression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Unattributed alerts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Overriding enforcement via workflow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bm4za39u1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 &amp; reliability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failures observable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sensitive payload leakage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 enforced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ltb5hcsdq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surface succeeds when: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right team knows before damage spreads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receive timely review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fatigue is avoided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is unambiguous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