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Inter" w:cs="Inter" w:eastAsia="Inter" w:hAnsi="Inter"/>
          <w:b/>
          <w:bCs/>
          <w:color w:val="5B5FC7"/>
          <w:sz w:val="56"/>
          <w:szCs w:val="56"/>
        </w:rPr>
        <w:t xml:space="preserve">PulseLoop</w:t>
      </w:r>
    </w:p>
    <w:p>
      <w:pPr>
        <w:spacing w:before="0" w:after="40"/>
      </w:pPr>
      <w:r>
        <w:rPr>
          <w:rFonts w:ascii="Inter" w:cs="Inter" w:eastAsia="Inter" w:hAnsi="Inter"/>
          <w:color w:val="6B6B8A"/>
          <w:sz w:val="32"/>
          <w:szCs w:val="32"/>
        </w:rPr>
        <w:t xml:space="preserve">Design System &amp; UI Specification</w:t>
      </w:r>
    </w:p>
    <w:p>
      <w:pPr>
        <w:spacing w:before="0" w:after="40"/>
      </w:pPr>
      <w:r>
        <w:rPr>
          <w:rFonts w:ascii="Inter" w:cs="Inter" w:eastAsia="Inter" w:hAnsi="Inter"/>
          <w:color w:val="A0A0BE"/>
          <w:sz w:val="22"/>
          <w:szCs w:val="22"/>
        </w:rPr>
        <w:t xml:space="preserve">v1.0  ·  March 2026  ·  For Claude Code</w:t>
      </w:r>
    </w:p>
    <w:p>
      <w:pPr>
        <w:pBdr>
          <w:bottom w:val="single" w:color="E4E4F0" w:sz="4"/>
        </w:pBdr>
        <w:spacing w:before="200" w:after="200"/>
      </w:pPr>
    </w:p>
    <w:p>
      <w:pPr>
        <w:spacing w:before="80" w:after="160"/>
      </w:pPr>
      <w:r>
        <w:rPr>
          <w:rFonts w:ascii="Inter" w:cs="Inter" w:eastAsia="Inter" w:hAnsi="Inter"/>
          <w:i/>
          <w:iCs/>
          <w:color w:val="1A1A3E"/>
          <w:sz w:val="22"/>
          <w:szCs w:val="22"/>
        </w:rPr>
        <w:t xml:space="preserve">This document is the single source of truth for PulseLoop's visual identity. Every component, color, spacing value, and interaction state is defined here. Claude Code must follow this spec exactly — no improvisation on colors, fonts, or layout structure.</w:t>
      </w: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1. Design Philosophy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PulseLoop's visual identity is inspired by the soft, airy, white dashboard aesthetic — clean white surfaces, rounded cards, soft indigo/lavender accents, and gentle shadows. Think premium SaaS tool meets intelligent research assistant.</w:t>
      </w:r>
    </w:p>
    <w:p>
      <w:pPr>
        <w:spacing w:before="12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5B5FC7"/>
                <w:spacing w:val="40"/>
                <w:sz w:val="18"/>
                <w:szCs w:val="18"/>
              </w:rPr>
              <w:t xml:space="preserve">PRINCIPLE</w:t>
            </w:r>
          </w:p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Airy &amp; Breathable</w:t>
            </w:r>
          </w:p>
        </w:tc>
        <w:tc>
          <w:tcPr>
            <w:tcW w:type="dxa" w:w="71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Generous white space. Nothing feels cramped. Cards float on the page.</w:t>
            </w:r>
          </w:p>
        </w:tc>
      </w:tr>
      <w:tr>
        <w:tc>
          <w:tcPr>
            <w:tcW w:type="dxa" w:w="2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5B5FC7"/>
                <w:spacing w:val="40"/>
                <w:sz w:val="18"/>
                <w:szCs w:val="18"/>
              </w:rPr>
              <w:t xml:space="preserve">PRINCIPLE</w:t>
            </w:r>
          </w:p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Soft &amp; Rounded</w:t>
            </w:r>
          </w:p>
        </w:tc>
        <w:tc>
          <w:tcPr>
            <w:tcW w:type="dxa" w:w="71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12–16px border radius on all cards. 8px on smaller elements. Pill shapes for badges. Nothing is sharp.</w:t>
            </w:r>
          </w:p>
        </w:tc>
      </w:tr>
      <w:tr>
        <w:tc>
          <w:tcPr>
            <w:tcW w:type="dxa" w:w="2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5B5FC7"/>
                <w:spacing w:val="40"/>
                <w:sz w:val="18"/>
                <w:szCs w:val="18"/>
              </w:rPr>
              <w:t xml:space="preserve">PRINCIPLE</w:t>
            </w:r>
          </w:p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Indigo-Accented</w:t>
            </w:r>
          </w:p>
        </w:tc>
        <w:tc>
          <w:tcPr>
            <w:tcW w:type="dxa" w:w="71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One primary accent color (#5B5FC7 indigo). Used for CTAs, active states, chart lines, and key metrics. Never overused.</w:t>
            </w:r>
          </w:p>
        </w:tc>
      </w:tr>
      <w:tr>
        <w:tc>
          <w:tcPr>
            <w:tcW w:type="dxa" w:w="2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5B5FC7"/>
                <w:spacing w:val="40"/>
                <w:sz w:val="18"/>
                <w:szCs w:val="18"/>
              </w:rPr>
              <w:t xml:space="preserve">PRINCIPLE</w:t>
            </w:r>
          </w:p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Data-Forward</w:t>
            </w:r>
          </w:p>
        </w:tc>
        <w:tc>
          <w:tcPr>
            <w:tcW w:type="dxa" w:w="71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Numbers are heroes. Metrics are large, bold, and prominent. Charts are clean with soft fills.</w:t>
            </w:r>
          </w:p>
        </w:tc>
      </w:tr>
      <w:tr>
        <w:tc>
          <w:tcPr>
            <w:tcW w:type="dxa" w:w="2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Inter" w:cs="Inter" w:eastAsia="Inter" w:hAnsi="Inter"/>
                <w:b/>
                <w:bCs/>
                <w:color w:val="5B5FC7"/>
                <w:spacing w:val="40"/>
                <w:sz w:val="18"/>
                <w:szCs w:val="18"/>
              </w:rPr>
              <w:t xml:space="preserve">PRINCIPLE</w:t>
            </w:r>
          </w:p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Light Sidebar</w:t>
            </w:r>
          </w:p>
        </w:tc>
        <w:tc>
          <w:tcPr>
            <w:tcW w:type="dxa" w:w="71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White sidebar (not dark). Active nav item has a soft indigo background pill. Icons are lavender/grey.</w:t>
            </w:r>
          </w:p>
        </w:tc>
      </w:tr>
    </w:tbl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2. Color System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All colors must be used exactly as specified. Do not introduce any colors not listed here.</w:t>
      </w:r>
    </w:p>
    <w:p>
      <w:pPr>
        <w:spacing w:before="10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2.1  Brand &amp; Accent Colors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 &amp; Usage</w:t>
            </w:r>
          </w:p>
        </w:tc>
      </w:tr>
      <w:tr>
        <w:tc>
          <w:tcPr>
            <w:tcW w:type="dxa" w:w="120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#5B5FC7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--color-accent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Primary accent. CTAs, active nav, chart lines, focus rings, links.</w:t>
            </w:r>
          </w:p>
        </w:tc>
      </w:tr>
      <w:tr>
        <w:tc>
          <w:tcPr>
            <w:tcW w:type="dxa" w:w="1200"/>
            <w:tcBorders>
              <w:top w:val="single" w:color="EEEEFF" w:sz="1"/>
              <w:left w:val="single" w:color="EEEEFF" w:sz="1"/>
              <w:bottom w:val="single" w:color="EEEEFF" w:sz="1"/>
              <w:right w:val="single" w:color="EEEEFF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#EEEEFF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--color-accent-light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Accent tint. Active nav item background, badge fills, info backgrounds.</w:t>
            </w:r>
          </w:p>
        </w:tc>
      </w:tr>
      <w:tr>
        <w:tc>
          <w:tcPr>
            <w:tcW w:type="dxa" w:w="1200"/>
            <w:tcBorders>
              <w:top w:val="single" w:color="A3A6E8" w:sz="1"/>
              <w:left w:val="single" w:color="A3A6E8" w:sz="1"/>
              <w:bottom w:val="single" w:color="A3A6E8" w:sz="1"/>
              <w:right w:val="single" w:color="A3A6E8" w:sz="1"/>
            </w:tcBorders>
            <w:shd w:fill="A3A6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#A3A6E8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--color-accent-mid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Mid accent. Chart area fills, secondary icon tints, decorative elements.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2.2  Background Colors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 &amp; Usage</w:t>
            </w:r>
          </w:p>
        </w:tc>
      </w:tr>
      <w:tr>
        <w:tc>
          <w:tcPr>
            <w:tcW w:type="dxa" w:w="1200"/>
            <w:tcBorders>
              <w:top w:val="single" w:color="F0F0F7" w:sz="1"/>
              <w:left w:val="single" w:color="F0F0F7" w:sz="1"/>
              <w:bottom w:val="single" w:color="F0F0F7" w:sz="1"/>
              <w:right w:val="single" w:color="F0F0F7" w:sz="1"/>
            </w:tcBorders>
            <w:shd w:fill="F0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#F0F0F7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--color-bg-page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Page background. The outermost canvas (light lavender-grey).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#FFFFFF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--color-bg-sidebar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Sidebar background. Pure white.</w:t>
            </w:r>
          </w:p>
        </w:tc>
      </w:tr>
      <w:tr>
        <w:tc>
          <w:tcPr>
            <w:tcW w:type="dxa" w:w="1200"/>
            <w:tcBorders>
              <w:top w:val="single" w:color="F7F7FC" w:sz="1"/>
              <w:left w:val="single" w:color="F7F7FC" w:sz="1"/>
              <w:bottom w:val="single" w:color="F7F7FC" w:sz="1"/>
              <w:right w:val="single" w:color="F7F7FC" w:sz="1"/>
            </w:tcBorders>
            <w:shd w:fill="F7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#F7F7FC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--color-bg-main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Main content area. Slightly off-white to create depth against cards.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#FFFFFF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--color-bg-card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Card surface. Pure white. Used for all metric cards, content panels.</w:t>
            </w:r>
          </w:p>
        </w:tc>
      </w:tr>
      <w:tr>
        <w:tc>
          <w:tcPr>
            <w:tcW w:type="dxa" w:w="1200"/>
            <w:tcBorders>
              <w:top w:val="single" w:color="F5F5FF" w:sz="1"/>
              <w:left w:val="single" w:color="F5F5FF" w:sz="1"/>
              <w:bottom w:val="single" w:color="F5F5FF" w:sz="1"/>
              <w:right w:val="single" w:color="F5F5FF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#F5F5FF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--color-bg-card-hover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Card hover state. Faint indigo tint.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2.3  Text Colors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 &amp; Usage</w:t>
            </w:r>
          </w:p>
        </w:tc>
      </w:tr>
      <w:tr>
        <w:tc>
          <w:tcPr>
            <w:tcW w:type="dxa" w:w="1200"/>
            <w:tcBorders>
              <w:top w:val="single" w:color="1A1A3E" w:sz="1"/>
              <w:left w:val="single" w:color="1A1A3E" w:sz="1"/>
              <w:bottom w:val="single" w:color="1A1A3E" w:sz="1"/>
              <w:right w:val="single" w:color="1A1A3E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#1A1A3E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--color-text-primary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Primary text. Headlines, body copy, metric values.</w:t>
            </w:r>
          </w:p>
        </w:tc>
      </w:tr>
      <w:tr>
        <w:tc>
          <w:tcPr>
            <w:tcW w:type="dxa" w:w="1200"/>
            <w:tcBorders>
              <w:top w:val="single" w:color="6B6B8A" w:sz="1"/>
              <w:left w:val="single" w:color="6B6B8A" w:sz="1"/>
              <w:bottom w:val="single" w:color="6B6B8A" w:sz="1"/>
              <w:right w:val="single" w:color="6B6B8A" w:sz="1"/>
            </w:tcBorders>
            <w:shd w:fill="6B6B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#6B6B8A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--color-text-secondary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Secondary text. Labels, descriptions, table body.</w:t>
            </w:r>
          </w:p>
        </w:tc>
      </w:tr>
      <w:tr>
        <w:tc>
          <w:tcPr>
            <w:tcW w:type="dxa" w:w="1200"/>
            <w:tcBorders>
              <w:top w:val="single" w:color="A0A0BE" w:sz="1"/>
              <w:left w:val="single" w:color="A0A0BE" w:sz="1"/>
              <w:bottom w:val="single" w:color="A0A0BE" w:sz="1"/>
              <w:right w:val="single" w:color="A0A0BE" w:sz="1"/>
            </w:tcBorders>
            <w:shd w:fill="A0A0B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#A0A0BE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--color-text-tertiary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Tertiary text. Placeholders, hints, timestamps.</w:t>
            </w:r>
          </w:p>
        </w:tc>
      </w:tr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#FFFFFF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--color-text-inverse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Inverse text. White text on accent/dark backgrounds.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2.4  Semantic Colors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 &amp; Usage</w:t>
            </w:r>
          </w:p>
        </w:tc>
      </w:tr>
      <w:tr>
        <w:tc>
          <w:tcPr>
            <w:tcW w:type="dxa" w:w="1200"/>
            <w:tcBorders>
              <w:top w:val="single" w:color="4CAF82" w:sz="1"/>
              <w:left w:val="single" w:color="4CAF82" w:sz="1"/>
              <w:bottom w:val="single" w:color="4CAF82" w:sz="1"/>
              <w:right w:val="single" w:color="4CAF82" w:sz="1"/>
            </w:tcBorders>
            <w:shd w:fill="4CAF8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#4CAF82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--color-success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Success green. Positive deltas, "High signal" badges, completed states.</w:t>
            </w:r>
          </w:p>
        </w:tc>
      </w:tr>
      <w:tr>
        <w:tc>
          <w:tcPr>
            <w:tcW w:type="dxa" w:w="1200"/>
            <w:tcBorders>
              <w:top w:val="single" w:color="E8F7EF" w:sz="1"/>
              <w:left w:val="single" w:color="E8F7EF" w:sz="1"/>
              <w:bottom w:val="single" w:color="E8F7EF" w:sz="1"/>
              <w:right w:val="single" w:color="E8F7EF" w:sz="1"/>
            </w:tcBorders>
            <w:shd w:fill="E8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#E8F7EF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--color-success-bg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Success background. Badge and alert fills.</w:t>
            </w:r>
          </w:p>
        </w:tc>
      </w:tr>
      <w:tr>
        <w:tc>
          <w:tcPr>
            <w:tcW w:type="dxa" w:w="12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#F5A623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--color-warning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Warning amber. Medium priority signals, pending states.</w:t>
            </w:r>
          </w:p>
        </w:tc>
      </w:tr>
      <w:tr>
        <w:tc>
          <w:tcPr>
            <w:tcW w:type="dxa" w:w="1200"/>
            <w:tcBorders>
              <w:top w:val="single" w:color="FFF4E0" w:sz="1"/>
              <w:left w:val="single" w:color="FFF4E0" w:sz="1"/>
              <w:bottom w:val="single" w:color="FFF4E0" w:sz="1"/>
              <w:right w:val="single" w:color="FFF4E0" w:sz="1"/>
            </w:tcBorders>
            <w:shd w:fill="FFF4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#FFF4E0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--color-warning-bg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Warning background.</w:t>
            </w:r>
          </w:p>
        </w:tc>
      </w:tr>
      <w:tr>
        <w:tc>
          <w:tcPr>
            <w:tcW w:type="dxa" w:w="1200"/>
            <w:tcBorders>
              <w:top w:val="single" w:color="E85757" w:sz="1"/>
              <w:left w:val="single" w:color="E85757" w:sz="1"/>
              <w:bottom w:val="single" w:color="E85757" w:sz="1"/>
              <w:right w:val="single" w:color="E85757" w:sz="1"/>
            </w:tcBorders>
            <w:shd w:fill="E857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#E85757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--color-danger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Danger red. Errors, negative deltas, overdue states.</w:t>
            </w:r>
          </w:p>
        </w:tc>
      </w:tr>
      <w:tr>
        <w:tc>
          <w:tcPr>
            <w:tcW w:type="dxa" w:w="1200"/>
            <w:tcBorders>
              <w:top w:val="single" w:color="FDEAEA" w:sz="1"/>
              <w:left w:val="single" w:color="FDEAEA" w:sz="1"/>
              <w:bottom w:val="single" w:color="FDEAEA" w:sz="1"/>
              <w:right w:val="single" w:color="FDEAEA" w:sz="1"/>
            </w:tcBorders>
            <w:shd w:fill="FDEA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#FDEAEA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--color-danger-bg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Danger background.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2.5  Border &amp; Chart Colors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Name &amp; Usage</w:t>
            </w:r>
          </w:p>
        </w:tc>
      </w:tr>
      <w:tr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E4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#E4E4F0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--color-border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Default card and input border.</w:t>
            </w:r>
          </w:p>
        </w:tc>
      </w:tr>
      <w:tr>
        <w:tc>
          <w:tcPr>
            <w:tcW w:type="dxa" w:w="1200"/>
            <w:tcBorders>
              <w:top w:val="single" w:color="C5C5E0" w:sz="1"/>
              <w:left w:val="single" w:color="C5C5E0" w:sz="1"/>
              <w:bottom w:val="single" w:color="C5C5E0" w:sz="1"/>
              <w:right w:val="single" w:color="C5C5E0" w:sz="1"/>
            </w:tcBorders>
            <w:shd w:fill="C5C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#C5C5E0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--color-border-strong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Dividers, table row separators.</w:t>
            </w:r>
          </w:p>
        </w:tc>
      </w:tr>
      <w:tr>
        <w:tc>
          <w:tcPr>
            <w:tcW w:type="dxa" w:w="1200"/>
            <w:tcBorders>
              <w:top w:val="single" w:color="C5C7F0" w:sz="1"/>
              <w:left w:val="single" w:color="C5C7F0" w:sz="1"/>
              <w:bottom w:val="single" w:color="C5C7F0" w:sz="1"/>
              <w:right w:val="single" w:color="C5C7F0" w:sz="1"/>
            </w:tcBorders>
            <w:shd w:fill="C5C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#C5C7F0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--color-chart-fill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Chart area fill (apply at 30% opacity).</w:t>
            </w:r>
          </w:p>
        </w:tc>
      </w:tr>
      <w:tr>
        <w:tc>
          <w:tcPr>
            <w:tcW w:type="dxa" w:w="120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highlight w:val="none"/>
                <w:highlightCs w:val="none"/>
              </w:rPr>
              <w:t xml:space="preserve">  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A1A3E"/>
                <w:sz w:val="20"/>
                <w:szCs w:val="20"/>
              </w:rPr>
              <w:t xml:space="preserve">#5B5FC7</w:t>
            </w:r>
          </w:p>
        </w:tc>
        <w:tc>
          <w:tcPr>
            <w:tcW w:type="dxa" w:w="56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--color-chart-line</w:t>
            </w:r>
          </w:p>
          <w:p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Chart line stroke. Same as accent.</w:t>
            </w:r>
          </w:p>
        </w:tc>
      </w:tr>
    </w:tbl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3. Typography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200"/>
        <w:gridCol w:w="1000"/>
        <w:gridCol w:w="1000"/>
        <w:gridCol w:w="1400"/>
        <w:gridCol w:w="3360"/>
      </w:tblGrid>
      <w:tr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32px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700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Page titles, hero headings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H1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H2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600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Card titles, subsections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Body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Default body text, descriptions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500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#6B6B8A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Card labels, nav items, table headers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28px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700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KPI numbers, dashboard metrics</w:t>
            </w:r>
          </w:p>
        </w:tc>
      </w:tr>
      <w:tr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11px</w:t>
            </w:r>
          </w:p>
        </w:tc>
        <w:tc>
          <w:tcPr>
            <w:tcW w:type="dxa" w:w="1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400</w:t>
            </w:r>
          </w:p>
        </w:tc>
        <w:tc>
          <w:tcPr>
            <w:tcW w:type="dxa" w:w="14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#A0A0BE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Timestamps, chart labels, footnotes</w:t>
            </w:r>
          </w:p>
        </w:tc>
      </w:tr>
    </w:tbl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4. Spacing &amp; Layout</w:t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4.1  Spacing Scale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All spacing must use multiples from this scale. No arbitrary pixel values.</w:t>
      </w:r>
    </w:p>
    <w:p>
      <w:pPr>
        <w:spacing w:before="80" w:after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--space-1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Inline icon gaps, tight label spacing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--space-2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8px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Input padding, badge internal spacing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--space-3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Card internal gaps, small component padding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--space-4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Default padding inside cards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--space-5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Section gaps, form field spacing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--space-6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Card padding (preferred), large component gaps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--space-8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32px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Between sections, sidebar group gaps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--space-10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Page section spacing, hero padding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--space-12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48px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Large layout gaps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4.2  Layout Structure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Sidebar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240px fixed</w:t>
            </w:r>
          </w:p>
        </w:tc>
        <w:tc>
          <w:tcPr>
            <w:tcW w:type="dxa" w:w="48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Fixed width. Never collapses. White bg. Logo at top, nav items, user profile at bottom.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Top Bar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100% - 240px</w:t>
            </w:r>
          </w:p>
        </w:tc>
        <w:tc>
          <w:tcPr>
            <w:tcW w:type="dxa" w:w="48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64px height. White bg. Page title left, search + user avatar right. Bottom border only.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Main Content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100% - 240px</w:t>
            </w:r>
          </w:p>
        </w:tc>
        <w:tc>
          <w:tcPr>
            <w:tcW w:type="dxa" w:w="48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Light off-white bg (#F7F7FC). 32px padding all sides. Cards sit on this surface.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Page bg</w:t>
            </w:r>
          </w:p>
        </w:tc>
        <w:tc>
          <w:tcPr>
            <w:tcW w:type="dxa" w:w="25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100vw</w:t>
            </w:r>
          </w:p>
        </w:tc>
        <w:tc>
          <w:tcPr>
            <w:tcW w:type="dxa" w:w="48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Outermost canvas: #F0F0F7 (very light lavender-grey). Creates depth against white sidebar.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4.3  Border Radius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--radius-sm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6px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Badges, pills, small tags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--radius-md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Buttons, inputs, small cards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--radius-lg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Main content cards, panels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--radius-xl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Modal dialogs, large feature cards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--radius-full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9999px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Avatar circles, toggle switches, pill buttons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4.4  Shadows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--shadow-sm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0 1px 4px rgba(91,95,199,0.06)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Default card resting state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--shadow-md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0 4px 16px rgba(91,95,199,0.10)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Card hover, dropdown menus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--shadow-lg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0 8px 32px rgba(91,95,199,0.14)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Modals, popovers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--shadow-none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Flat elements, table rows</w:t>
            </w:r>
          </w:p>
        </w:tc>
      </w:tr>
    </w:tbl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5. Component Specifications</w:t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5.1  Metric Card (KPI)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Used in the top row of the dashboard. Shows a single number with a label and optional delta.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White surface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Subtle border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--radius-lg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Padding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20px 24px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Breathing room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--shadow-sm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Resting state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Shadow hover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--shadow-md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On hover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Label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500 / #6B6B8A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Uppercase, letter-spacing: 0.5px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Value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28px / 700 /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--metric font style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Delta +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500 / #4CAF82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Preceded by ↑ arrow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Delta -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500 / #E85757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Preceded by ↓ arrow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Icon area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40x40px circle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Optional. bg: #EEEEFF, icon: #5B5FC7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5.2  Content Card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General purpose card for charts, tables, signal lists, and report sections.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Padding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All sides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Shadow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--shadow-sm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Card header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18px / 600 /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Title at top of card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Header label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500 / #6B6B8A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Subtitle below title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Divider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Between header and content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5.3  Sidebar Navigation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Sidebar bg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Width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240px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Right 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Logo area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64px height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Top of sidebar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height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44px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padding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0 16px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radius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Applied to inner pill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default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 transparent, text: #6B6B8A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hover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 #F7F7FC, text: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item active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 #EEEEFF, text: #5B5FC7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Icon also becomes #5B5FC7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icon size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18px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Lucide React icons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Nav label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 / 500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Section label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11px / 600 / #A0A0BE UPPERCASE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Groups e.g. "WORKSPACE"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User area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Bottom of sidebar, 64px height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Avatar + name + plan badge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5.4  Buttons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Styles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bg:#5B5FC7  text:#FFF  h:40px  px:20px  r:10px</w:t>
            </w:r>
          </w:p>
        </w:tc>
        <w:tc>
          <w:tcPr>
            <w:tcW w:type="dxa" w:w="37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Main CTAs. "Run Report", "Generate", "Save"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Secondary</w:t>
            </w:r>
          </w:p>
        </w:tc>
        <w:tc>
          <w:tcPr>
            <w:tcW w:type="dxa" w:w="3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bg:#FFF  border:#E4E4F0  text:#1A1A3E  h:40px</w:t>
            </w:r>
          </w:p>
        </w:tc>
        <w:tc>
          <w:tcPr>
            <w:tcW w:type="dxa" w:w="37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Secondary actions. "Cancel", "Export", "Filter"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Ghost</w:t>
            </w:r>
          </w:p>
        </w:tc>
        <w:tc>
          <w:tcPr>
            <w:tcW w:type="dxa" w:w="3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bg:transparent  text:#5B5FC7  no-border</w:t>
            </w:r>
          </w:p>
        </w:tc>
        <w:tc>
          <w:tcPr>
            <w:tcW w:type="dxa" w:w="37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Tertiary inline actions. "View all →", "Edit"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Danger</w:t>
            </w:r>
          </w:p>
        </w:tc>
        <w:tc>
          <w:tcPr>
            <w:tcW w:type="dxa" w:w="3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bg:#E85757  text:#FFF  h:40px</w:t>
            </w:r>
          </w:p>
        </w:tc>
        <w:tc>
          <w:tcPr>
            <w:tcW w:type="dxa" w:w="37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Destructive actions. "Delete", "Remove"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5.5  Badges &amp; Pills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Styles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Example text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High signal</w:t>
            </w:r>
          </w:p>
        </w:tc>
        <w:tc>
          <w:tcPr>
            <w:tcW w:type="dxa" w:w="4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bg:#E8F7EF  text:#4CAF82  r:9999px  px:10px  py:3px  12px/500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Medium signal</w:t>
            </w:r>
          </w:p>
        </w:tc>
        <w:tc>
          <w:tcPr>
            <w:tcW w:type="dxa" w:w="4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bg:#FFF4E0  text:#F5A623  r:9999px  px:10px  py:3px  12px/500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New / info</w:t>
            </w:r>
          </w:p>
        </w:tc>
        <w:tc>
          <w:tcPr>
            <w:tcW w:type="dxa" w:w="4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bg:#EEEEFF  text:#5B5FC7  r:9999px  px:10px  py:3px  12px/500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type="dxa" w:w="1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Tag / niche</w:t>
            </w:r>
          </w:p>
        </w:tc>
        <w:tc>
          <w:tcPr>
            <w:tcW w:type="dxa" w:w="4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bg:#F0F0F7  text:#6B6B8A  border:#E4E4F0  r:6px  px:8px  12px/400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AI tooling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5.6  Form Inputs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Height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 focus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1.5px solid #5B5FC7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Replace default border on focus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10px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Padding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0 12px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Font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 / 400 /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Placeholder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 / 400 / #A0A0BE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500 / #6B6B8A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Above input, margin-bottom: 6px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5.7  Charts (Recharts)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Recharts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Use with Next.js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Line color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#5B5FC7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--color-accent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Line width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2px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Area fill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#C5C7F0 at opacity 0.3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Soft lavender fill under line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Dot (active)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#5B5FC7 fill, white stroke 2px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Show on hover only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Grid lines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Horizontal only, dashed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Axis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11px / 400 / #A0A0BE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Tooltip bg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White with --shadow-md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Tooltip 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Tooltip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13px / 500 /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Bar fill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#5B5FC7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For bar charts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Bar radius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4px top corners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5.8  Tables (Data)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Header bg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#F7F7FC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Off-white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Header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12px / 600 / #6B6B8A UPPERCASE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Letter-spacing: 0.5px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Row bg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White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Row hover bg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#F7F7FC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Light grey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Row border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1px solid #E4E4F0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>Bottom only</w:t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Cell text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 / 400 / #1A1A3E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b/>
                <w:bCs/>
                <w:color w:val="1A1A3E"/>
                <w:sz w:val="22"/>
                <w:szCs w:val="22"/>
              </w:rPr>
              <w:t xml:space="preserve">Cell padding</w:t>
            </w:r>
          </w:p>
        </w:tc>
        <w:tc>
          <w:tcPr>
            <w:tcW w:type="dxa" w:w="32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14px 16px</w:t>
            </w:r>
          </w:p>
        </w:tc>
        <w:tc>
          <w:tcPr>
            <w:tcW w:type="dxa" w:w="3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6B6B8A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6. Page Layouts</w:t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6.1  Dashboard (Post-Login Home)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Layout structure from top to bottom: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Greeting banner: "Good morning, [Name]" + date. bg: white card. Left: text. Right: small illustration or 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Metric row: 4 KPI cards in a grid (Signals captured, Sources active, Content ready, Niche coverage %).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Main row: [2/3 width] Top signals card + [1/3 width] Weekly progress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Bottom row: Signal trend chart (full width) with line chart showing signal volume over time.</w:t>
      </w:r>
    </w:p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6.2  Trend Report View (Output)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This is a "beautiful output" view — designed to feel like a premium deliverable: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Full-width header card: Niche name + date range. Large display text. Accent color pill showing report type.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Executive summary card: 3–4 sentence summary. Large, readable. Citation chips inline (small pill: source name).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Top signals: Numbered list cards. Each signal has: title, source badge, signal strength badge, 1-sentence summary.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Trend chart: Line chart of signal volume by source tier. Soft area fills.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Action buttons: "Generate Newsletter →", "Create LinkedIn Posts →", "Export PDF →". Primary button style.</w:t>
      </w:r>
    </w:p>
    <w:p>
      <w:pPr>
        <w:pBdr>
          <w:bottom w:val="single" w:color="E4E4F0" w:sz="4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Inter" w:cs="Inter" w:eastAsia="Inter" w:hAnsi="Inter"/>
          <w:b/>
          <w:bCs/>
          <w:color w:val="1A1A3E"/>
          <w:sz w:val="36"/>
          <w:szCs w:val="36"/>
        </w:rPr>
        <w:t xml:space="preserve">7. Instructions for Claude Code</w:t>
      </w:r>
    </w:p>
    <w:p>
      <w:pPr>
        <w:spacing w:before="0" w:after="12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When building PulseLoop, Claude Code must follow these rules without exception:</w:t>
      </w: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7.1  Tech Stack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5B5FC7" w:sz="1"/>
              <w:left w:val="single" w:color="5B5FC7" w:sz="1"/>
              <w:bottom w:val="single" w:color="5B5FC7" w:sz="1"/>
              <w:right w:val="single" w:color="5B5FC7" w:sz="1"/>
            </w:tcBorders>
            <w:shd w:fill="5B5F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Next.js 14 App Router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Use app/ directory. Server components by default.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Configure all design tokens in tailwind.config.js. No inline styles except for dynamic values.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lucide-react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Size: 18px default, 16px for small contexts. strokeWidth: 1.5.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Wrap in "use client". Follow section 5.7 spec exactly.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shadcn/ui base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>Override default shadcn colors with PulseLoop tokens. Never use default shadcn purple/zinc palette.</w:t>
            </w:r>
          </w:p>
        </w:tc>
      </w:tr>
      <w:tr>
        <w:tc>
          <w:tcPr>
            <w:tcW w:type="dxa" w:w="2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  <w:highlight w:val="lightGray"/>
                <w:highlightCs w:val="lightGray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</w:pPr>
            <w:r>
              <w:rPr>
                <w:rFonts w:ascii="Inter" w:cs="Inter" w:eastAsia="Inter" w:hAnsi="Inter"/>
                <w:color w:val="1A1A3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7.2  Tailwind Config — Design Tokens</w:t>
      </w:r>
    </w:p>
    <w:p>
      <w:pPr>
        <w:spacing w:before="60" w:after="60"/>
      </w:pPr>
      <w:r>
        <w:rPr>
          <w:rFonts w:ascii="Inter" w:cs="Inter" w:eastAsia="Inter" w:hAnsi="Inter"/>
          <w:color w:val="1A1A3E"/>
          <w:sz w:val="22"/>
          <w:szCs w:val="22"/>
        </w:rPr>
        <w:t xml:space="preserve">Add this to tailwind.config.js to make all design tokens available as Tailwind classes:</w:t>
      </w:r>
    </w:p>
    <w:p>
      <w:pPr>
        <w:spacing w:before="80" w:after="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F0" w:sz="1"/>
              <w:left w:val="single" w:color="E4E4F0" w:sz="1"/>
              <w:bottom w:val="single" w:color="E4E4F0" w:sz="1"/>
              <w:right w:val="single" w:color="E4E4F0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colors: {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accent: { DEFAULT: '#5B5FC7', light: '#EEEEFF', mid: '#A3A6E8'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bg: { page: '#F0F0F7', sidebar: '#FFFFFF', main: '#F7F7FC', card: '#FFFFFF'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text: { primary: '#1A1A3E', secondary: '#6B6B8A', tertiary: '#A0A0BE'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border: { DEFAULT: '#E4E4F0', strong: '#C5C5E0'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success: { DEFAULT: '#4CAF82', bg: '#E8F7EF'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warning: { DEFAULT: '#F5A623', bg: '#FFF4E0'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  danger:  { DEFAULT: '#E85757', bg: '#FDEAEA' },</w:t>
            </w:r>
          </w:p>
          <w:p>
            <w:r>
              <w:rPr>
                <w:rFonts w:ascii="Courier New" w:cs="Courier New" w:eastAsia="Courier New" w:hAnsi="Courier New"/>
                <w:color w:val="4A4A7A"/>
                <w:sz w:val="20"/>
                <w:szCs w:val="20"/>
              </w:rPr>
              <w:t xml:space="preserve">}</w:t>
            </w:r>
          </w:p>
        </w:tc>
      </w:tr>
    </w:tbl>
    <w:p>
      <w:pPr>
        <w:spacing w:before="120" w:after="60"/>
      </w:pPr>
    </w:p>
    <w:p>
      <w:pPr>
        <w:pStyle w:val="Heading3"/>
        <w:spacing w:before="200" w:after="80"/>
      </w:pPr>
      <w:r>
        <w:rPr>
          <w:rFonts w:ascii="Inter" w:cs="Inter" w:eastAsia="Inter" w:hAnsi="Inter"/>
          <w:b/>
          <w:bCs/>
          <w:color w:val="5B5FC7"/>
          <w:sz w:val="24"/>
          <w:szCs w:val="24"/>
        </w:rPr>
        <w:t xml:space="preserve">7.3  Hard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NEVER use dark backgrounds in the app shell. Sidebar is white. Main area is off-white. Only modals may have dark overlays.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NEVER introduce new colors. Only use tokens defined in Section 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ALWAYS use Inter font via next/font/google.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ALWAYS use lucide-react icons at strokeWidth={1.5}. Never use emoji as icons.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ALWAYS apply rounded corners. No element should be completely square.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ALWAYS add hover states. Cards: shadow-md on hover. Nav items: bg change. Buttons: 10% opacity darker.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ALWAYS add transitions: transition-all duration-200 on interactive elements.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NEVER use default shadcn/ui colors. Always override with PulseLoop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Sidebar width: 240px fixed. Never collapsible in V1.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nter" w:cs="Inter" w:eastAsia="Inter" w:hAnsi="Inter"/>
          <w:sz w:val="22"/>
          <w:szCs w:val="22"/>
        </w:rPr>
        <w:t xml:space="preserve">Charts must use the exact colors from Section 5.7. No default Recharts colors.</w:t>
      </w:r>
    </w:p>
    <w:p>
      <w:pPr>
        <w:pBdr>
          <w:bottom w:val="single" w:color="E4E4F0" w:sz="4"/>
        </w:pBdr>
        <w:spacing w:before="200" w:after="200"/>
      </w:pPr>
    </w:p>
    <w:p>
      <w:pPr>
        <w:spacing w:before="80" w:after="40"/>
        <w:jc w:val="center"/>
      </w:pPr>
      <w:r>
        <w:rPr>
          <w:rFonts w:ascii="Inter" w:cs="Inter" w:eastAsia="Inter" w:hAnsi="Inter"/>
          <w:color w:val="A0A0BE"/>
          <w:sz w:val="20"/>
          <w:szCs w:val="20"/>
        </w:rPr>
        <w:t xml:space="preserve">PulseLoop Design System v1.0  ·  Paris, France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Inter" w:cs="Inter" w:eastAsia="Inter" w:hAnsi="Inter"/>
      <w:b/>
      <w:bCs/>
      <w:color w:val="1A1A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Inter" w:cs="Inter" w:eastAsia="Inter" w:hAnsi="Inter"/>
      <w:b/>
      <w:bCs/>
      <w:color w:val="1A1A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nter" w:cs="Inter" w:eastAsia="Inter" w:hAnsi="Inter"/>
      <w:b/>
      <w:bCs/>
      <w:color w:val="5B5F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2026-03-22T13:35:33.791Z</dcterms:created>
  <dcterms:modified xsi:type="dcterms:W3CDTF">2026-03-22T13:35:33.792Z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