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DB" w:rsidRDefault="00A97F73" w:rsidP="001F62DB">
      <w:pPr>
        <w:jc w:val="right"/>
      </w:pPr>
      <w:r w:rsidRPr="00280C7B">
        <w:rPr>
          <w:i/>
        </w:rPr>
        <w:t>“</w:t>
      </w:r>
      <w:r w:rsidRPr="004F575C">
        <w:rPr>
          <w:i/>
          <w:color w:val="000000"/>
          <w:shd w:val="clear" w:color="auto" w:fill="FFFFFF"/>
        </w:rPr>
        <w:t>Be careful about reading health books. You may die of a misprint.</w:t>
      </w:r>
      <w:r>
        <w:rPr>
          <w:color w:val="000000"/>
          <w:bdr w:val="none" w:sz="0" w:space="0" w:color="auto" w:frame="1"/>
          <w:shd w:val="clear" w:color="auto" w:fill="FFFFFF"/>
        </w:rPr>
        <w:t>”</w:t>
      </w:r>
      <w:r>
        <w:rPr>
          <w:i/>
        </w:rPr>
        <w:br/>
      </w:r>
      <w:r>
        <w:t>Mark Twain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5"/>
        <w:gridCol w:w="4171"/>
      </w:tblGrid>
      <w:tr w:rsidR="001F62DB" w:rsidTr="00DC6785"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943" w:rsidRPr="009723BD" w:rsidRDefault="00F26943" w:rsidP="00DC6785">
            <w:r>
              <w:rPr>
                <w:i/>
              </w:rPr>
              <w:t xml:space="preserve">Chapter heading: </w:t>
            </w:r>
            <w:r w:rsidRPr="009723BD">
              <w:t>Advanced Topics</w:t>
            </w:r>
          </w:p>
          <w:p w:rsidR="001F62DB" w:rsidRDefault="001F62DB" w:rsidP="00DC6785">
            <w:pPr>
              <w:rPr>
                <w:i/>
              </w:rPr>
            </w:pPr>
            <w:r>
              <w:rPr>
                <w:i/>
              </w:rPr>
              <w:t>Concepts to cover</w:t>
            </w:r>
          </w:p>
          <w:p w:rsidR="001F62DB" w:rsidRDefault="009723BD" w:rsidP="001F62DB">
            <w:pPr>
              <w:pStyle w:val="ListParagraph"/>
              <w:numPr>
                <w:ilvl w:val="0"/>
                <w:numId w:val="9"/>
              </w:numPr>
            </w:pPr>
            <w:r>
              <w:t>Go-Live</w:t>
            </w:r>
          </w:p>
          <w:p w:rsidR="009723BD" w:rsidRDefault="009723BD" w:rsidP="001F62DB">
            <w:pPr>
              <w:pStyle w:val="ListParagraph"/>
              <w:numPr>
                <w:ilvl w:val="0"/>
                <w:numId w:val="9"/>
              </w:numPr>
            </w:pPr>
            <w:r>
              <w:t>Monitoring &amp; maintaining</w:t>
            </w:r>
          </w:p>
          <w:p w:rsidR="009723BD" w:rsidRDefault="009723BD" w:rsidP="001F62DB">
            <w:pPr>
              <w:pStyle w:val="ListParagraph"/>
              <w:numPr>
                <w:ilvl w:val="0"/>
                <w:numId w:val="9"/>
              </w:numPr>
            </w:pPr>
            <w:r>
              <w:t>Updates to data-type rules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2DB" w:rsidRDefault="001F62DB" w:rsidP="00634139">
            <w:pPr>
              <w:pStyle w:val="ListParagraph"/>
              <w:rPr>
                <w:i/>
              </w:rPr>
            </w:pPr>
          </w:p>
        </w:tc>
      </w:tr>
    </w:tbl>
    <w:p w:rsidR="00C66DAE" w:rsidRDefault="00C66DAE" w:rsidP="00EE4FE1"/>
    <w:p w:rsidR="00D22581" w:rsidRDefault="00D22581" w:rsidP="00D22581">
      <w:r>
        <w:t>Over the last few chapters we have gained an understanding of the HealthVault application programmi</w:t>
      </w:r>
      <w:r w:rsidR="00043242">
        <w:t>ng interface (Chapter 3</w:t>
      </w:r>
      <w:r w:rsidR="00663531">
        <w:t xml:space="preserve">), learned </w:t>
      </w:r>
      <w:r>
        <w:t xml:space="preserve">about building </w:t>
      </w:r>
      <w:r w:rsidR="00663531">
        <w:t xml:space="preserve">a </w:t>
      </w:r>
      <w:r>
        <w:t xml:space="preserve">HealthVault web application </w:t>
      </w:r>
      <w:r w:rsidR="00663531">
        <w:t>with a focus</w:t>
      </w:r>
      <w:r>
        <w:t xml:space="preserve"> on the H</w:t>
      </w:r>
      <w:r w:rsidR="00043242">
        <w:t>ealthVault data types (Chapter 4</w:t>
      </w:r>
      <w:r>
        <w:t>)</w:t>
      </w:r>
      <w:r w:rsidR="00663531">
        <w:t>,</w:t>
      </w:r>
      <w:r>
        <w:t xml:space="preserve"> and built an engagi</w:t>
      </w:r>
      <w:r w:rsidR="00043242">
        <w:t>ng mobile application (Chapter 5</w:t>
      </w:r>
      <w:r>
        <w:t xml:space="preserve">). </w:t>
      </w:r>
      <w:r w:rsidR="00515514">
        <w:t>A</w:t>
      </w:r>
      <w:r w:rsidR="00663531">
        <w:t xml:space="preserve">n application’s life </w:t>
      </w:r>
      <w:r>
        <w:t xml:space="preserve">cycle </w:t>
      </w:r>
      <w:r w:rsidR="00515514">
        <w:t>typically involves</w:t>
      </w:r>
      <w:r>
        <w:t xml:space="preserve"> testing the application, releasing it to the user</w:t>
      </w:r>
      <w:r w:rsidR="00515514">
        <w:t>,</w:t>
      </w:r>
      <w:r>
        <w:t xml:space="preserve"> and then monitoring it for anomalies</w:t>
      </w:r>
      <w:r w:rsidR="00515514">
        <w:t>, tasks that entail special requirements in a HealthVault context</w:t>
      </w:r>
      <w:r>
        <w:t>. This chapter will highlight best practices for releasing, maintaining</w:t>
      </w:r>
      <w:r w:rsidR="00515514">
        <w:t>,</w:t>
      </w:r>
      <w:r>
        <w:t xml:space="preserve"> and marketing HealthVault application to end users.</w:t>
      </w:r>
    </w:p>
    <w:p w:rsidR="00EE4FE1" w:rsidRDefault="00EE4FE1" w:rsidP="000C67F2">
      <w:pPr>
        <w:pStyle w:val="Heading1"/>
      </w:pPr>
      <w:r>
        <w:t>Testing your application</w:t>
      </w:r>
    </w:p>
    <w:p w:rsidR="005D3FFA" w:rsidRPr="005D3FFA" w:rsidRDefault="005D3FFA" w:rsidP="005D3FFA">
      <w:r>
        <w:t>Well written software goes through multiple test cycles</w:t>
      </w:r>
      <w:r w:rsidR="00515514">
        <w:t>,</w:t>
      </w:r>
      <w:r>
        <w:t xml:space="preserve"> including</w:t>
      </w:r>
      <w:r w:rsidR="00DC6785">
        <w:t xml:space="preserve"> both</w:t>
      </w:r>
      <w:r>
        <w:t xml:space="preserve"> automate</w:t>
      </w:r>
      <w:r w:rsidR="00DC6785">
        <w:t>d</w:t>
      </w:r>
      <w:r>
        <w:t xml:space="preserve"> and manual tests. This section outlines some </w:t>
      </w:r>
      <w:r w:rsidR="001D37AF">
        <w:t xml:space="preserve">valuable </w:t>
      </w:r>
      <w:r w:rsidR="00DC6785">
        <w:t xml:space="preserve">test </w:t>
      </w:r>
      <w:r>
        <w:t>scenarios around HealthVault account management, API interfaces</w:t>
      </w:r>
      <w:r w:rsidR="00515514">
        <w:t>,</w:t>
      </w:r>
      <w:r>
        <w:t xml:space="preserve"> and data types</w:t>
      </w:r>
      <w:r w:rsidR="00515514">
        <w:t>,</w:t>
      </w:r>
      <w:r>
        <w:t xml:space="preserve"> which you should consider in addition to other tests.</w:t>
      </w:r>
    </w:p>
    <w:p w:rsidR="00515514" w:rsidRDefault="00A85C62" w:rsidP="00A85C62">
      <w:r>
        <w:t>Heal</w:t>
      </w:r>
      <w:r w:rsidR="00515514">
        <w:t>thVault enables people to share</w:t>
      </w:r>
      <w:r>
        <w:t xml:space="preserve"> and manage multiple health records. It’s important to make sure that your application </w:t>
      </w:r>
      <w:r w:rsidR="00DC6785">
        <w:t xml:space="preserve">will </w:t>
      </w:r>
      <w:r>
        <w:t>work with multiple records associate</w:t>
      </w:r>
      <w:r w:rsidR="00DC6785">
        <w:t>d</w:t>
      </w:r>
      <w:r>
        <w:t xml:space="preserve"> with the same HealthVault account. In Chapter </w:t>
      </w:r>
      <w:r w:rsidR="00043242">
        <w:t>3</w:t>
      </w:r>
      <w:r w:rsidR="00515514">
        <w:t>, we covered account management</w:t>
      </w:r>
      <w:r>
        <w:t xml:space="preserve"> and ways to configure record switching. </w:t>
      </w:r>
      <w:r w:rsidR="00DC6785">
        <w:t xml:space="preserve"> You need to </w:t>
      </w:r>
      <w:r w:rsidR="00D22581">
        <w:t>ensure your</w:t>
      </w:r>
      <w:r>
        <w:t xml:space="preserve"> application works with an account with multiple records</w:t>
      </w:r>
      <w:r w:rsidR="00DC6785">
        <w:t xml:space="preserve">. The </w:t>
      </w:r>
      <w:r>
        <w:t>best</w:t>
      </w:r>
      <w:r w:rsidR="00DC6785">
        <w:t xml:space="preserve"> way</w:t>
      </w:r>
      <w:r>
        <w:t xml:space="preserve"> to achieve this is </w:t>
      </w:r>
      <w:r w:rsidR="00DC6785">
        <w:t xml:space="preserve">to </w:t>
      </w:r>
      <w:r>
        <w:t xml:space="preserve">create several test accounts with multiple health records and </w:t>
      </w:r>
      <w:r w:rsidR="00515514">
        <w:t>try your application with them.</w:t>
      </w:r>
    </w:p>
    <w:p w:rsidR="00A85C62" w:rsidRPr="00A85C62" w:rsidRDefault="00515514" w:rsidP="00A85C62">
      <w:r>
        <w:t>Ano</w:t>
      </w:r>
      <w:r w:rsidR="00A85C62">
        <w:t>ther important aspect of account management is sharing</w:t>
      </w:r>
      <w:r>
        <w:t>.</w:t>
      </w:r>
      <w:r w:rsidR="00A85C62">
        <w:t xml:space="preserve"> </w:t>
      </w:r>
      <w:r>
        <w:t>Y</w:t>
      </w:r>
      <w:r w:rsidR="005D3FFA">
        <w:t>ou</w:t>
      </w:r>
      <w:r w:rsidR="00A85C62">
        <w:t xml:space="preserve"> can test</w:t>
      </w:r>
      <w:r w:rsidR="005D3FFA">
        <w:t xml:space="preserve"> this b</w:t>
      </w:r>
      <w:r w:rsidR="00A85C62">
        <w:t>y sharing a healthvault record with a</w:t>
      </w:r>
      <w:r w:rsidR="005D3FFA">
        <w:t>nother</w:t>
      </w:r>
      <w:r w:rsidR="00A85C62">
        <w:t xml:space="preserve"> person and </w:t>
      </w:r>
      <w:r w:rsidR="00DC6785">
        <w:t xml:space="preserve">then </w:t>
      </w:r>
      <w:r w:rsidR="00A85C62">
        <w:t xml:space="preserve">making sure they can authenticate your application </w:t>
      </w:r>
      <w:r w:rsidR="00DC6785">
        <w:t xml:space="preserve">in </w:t>
      </w:r>
      <w:r w:rsidR="001D37AF">
        <w:t>association with</w:t>
      </w:r>
      <w:r w:rsidR="00A85C62">
        <w:t xml:space="preserve"> that record</w:t>
      </w:r>
      <w:r w:rsidR="00DC6785">
        <w:t xml:space="preserve">.  </w:t>
      </w:r>
      <w:r w:rsidR="00A85C62">
        <w:t xml:space="preserve"> </w:t>
      </w:r>
      <w:r w:rsidR="002144BB">
        <w:t xml:space="preserve">In </w:t>
      </w:r>
      <w:r w:rsidR="00A85C62">
        <w:t>case of insufficient permissions</w:t>
      </w:r>
      <w:r w:rsidR="002144BB">
        <w:t>,</w:t>
      </w:r>
      <w:r w:rsidR="00A85C62">
        <w:t xml:space="preserve"> your application should show </w:t>
      </w:r>
      <w:r w:rsidR="00DC6785">
        <w:t xml:space="preserve">an </w:t>
      </w:r>
      <w:r w:rsidR="00A85C62">
        <w:t>error message.</w:t>
      </w:r>
    </w:p>
    <w:p w:rsidR="00A85C62" w:rsidRDefault="002144BB" w:rsidP="000C67F2">
      <w:r>
        <w:t>HealthVault provides an XML-</w:t>
      </w:r>
      <w:r w:rsidR="003710E7">
        <w:t xml:space="preserve">based </w:t>
      </w:r>
      <w:r>
        <w:t>W</w:t>
      </w:r>
      <w:r w:rsidR="00990327">
        <w:t xml:space="preserve">eb </w:t>
      </w:r>
      <w:r w:rsidR="003710E7">
        <w:t xml:space="preserve">API. This API </w:t>
      </w:r>
      <w:r>
        <w:t>i</w:t>
      </w:r>
      <w:r w:rsidR="003710E7">
        <w:t>s</w:t>
      </w:r>
      <w:r>
        <w:t xml:space="preserve"> accessible through</w:t>
      </w:r>
      <w:r w:rsidR="003710E7">
        <w:t xml:space="preserve"> programming libraries available through various HealthVault libraries and SDKs</w:t>
      </w:r>
      <w:r>
        <w:t>,</w:t>
      </w:r>
      <w:r w:rsidR="00043242">
        <w:t xml:space="preserve"> as discussed in Chapter 3</w:t>
      </w:r>
      <w:r w:rsidR="003710E7">
        <w:t>. While developing an application</w:t>
      </w:r>
      <w:r>
        <w:t>,</w:t>
      </w:r>
      <w:r w:rsidR="003710E7">
        <w:t xml:space="preserve"> you should pay special attention to any failure </w:t>
      </w:r>
      <w:r>
        <w:t xml:space="preserve">codes returned from HealthVault. In </w:t>
      </w:r>
      <w:r w:rsidR="003710E7">
        <w:t>fact</w:t>
      </w:r>
      <w:r>
        <w:t>,</w:t>
      </w:r>
      <w:r w:rsidR="003710E7">
        <w:t xml:space="preserve"> make sure you log non-success return code</w:t>
      </w:r>
      <w:r>
        <w:t>s</w:t>
      </w:r>
      <w:r w:rsidR="003710E7">
        <w:t xml:space="preserve"> from API calls to HealthVault so that you can investigate reasons for failure. HealthVault provides a comprehensive list of status codes </w:t>
      </w:r>
      <w:r w:rsidR="0077737D">
        <w:t>returned by the service</w:t>
      </w:r>
      <w:r w:rsidR="0077737D">
        <w:t xml:space="preserve"> at </w:t>
      </w:r>
      <w:hyperlink r:id="rId7" w:history="1">
        <w:r w:rsidR="003710E7">
          <w:rPr>
            <w:rStyle w:val="Hyperlink"/>
          </w:rPr>
          <w:t>http://msdn.microsoft.com/en-us/library/hh567902.aspx</w:t>
        </w:r>
      </w:hyperlink>
      <w:r w:rsidR="003710E7">
        <w:t xml:space="preserve">. Particularly interesting is </w:t>
      </w:r>
      <w:r w:rsidR="003710E7" w:rsidRPr="00410729">
        <w:t>CREDENTIAL_TOKEN_EXPIRED</w:t>
      </w:r>
      <w:r w:rsidRPr="00410729">
        <w:t>,</w:t>
      </w:r>
      <w:r w:rsidR="003710E7" w:rsidRPr="00410729">
        <w:t xml:space="preserve"> which your application </w:t>
      </w:r>
      <w:r w:rsidR="00990327" w:rsidRPr="00410729">
        <w:t xml:space="preserve">should handle </w:t>
      </w:r>
      <w:r w:rsidRPr="00410729">
        <w:t>by</w:t>
      </w:r>
      <w:r w:rsidR="00990327" w:rsidRPr="00410729">
        <w:t xml:space="preserve"> request</w:t>
      </w:r>
      <w:r w:rsidRPr="00410729">
        <w:t>ing</w:t>
      </w:r>
      <w:r w:rsidR="00990327" w:rsidRPr="00410729">
        <w:t xml:space="preserve"> a new cre</w:t>
      </w:r>
      <w:r w:rsidRPr="00410729">
        <w:t>dentials token from HealthVault. T</w:t>
      </w:r>
      <w:r w:rsidR="00990327" w:rsidRPr="00410729">
        <w:t>he HealthVault .NET SDK and Mobile SDKs handle this status appropriately</w:t>
      </w:r>
      <w:r w:rsidRPr="00410729">
        <w:t xml:space="preserve"> for you</w:t>
      </w:r>
      <w:r w:rsidR="00990327" w:rsidRPr="00410729">
        <w:t>. In case you see the INVALID_XML status code</w:t>
      </w:r>
      <w:r w:rsidRPr="00410729">
        <w:t>,</w:t>
      </w:r>
      <w:r w:rsidR="00990327" w:rsidRPr="00410729">
        <w:t xml:space="preserve"> you should look closer at your request to make sure the XML is valid for various HealthVault method</w:t>
      </w:r>
      <w:r w:rsidR="00410729" w:rsidRPr="00410729">
        <w:t>s and data type</w:t>
      </w:r>
      <w:r w:rsidR="00990327" w:rsidRPr="00410729">
        <w:t xml:space="preserve"> schemas</w:t>
      </w:r>
      <w:r w:rsidR="00410729" w:rsidRPr="00410729">
        <w:t>, which are available at http://developer.healthvault.com</w:t>
      </w:r>
      <w:r w:rsidR="00990327" w:rsidRPr="00410729">
        <w:t>.</w:t>
      </w:r>
    </w:p>
    <w:p w:rsidR="00FA07BD" w:rsidRDefault="00514427" w:rsidP="000C67F2">
      <w:r>
        <w:lastRenderedPageBreak/>
        <w:t xml:space="preserve">HealthVault enables a </w:t>
      </w:r>
      <w:r w:rsidR="00F4783A">
        <w:t>coherent and well adopted</w:t>
      </w:r>
      <w:r>
        <w:t xml:space="preserve"> data ecosystem. It is very important to make sure that your application works well in this data ecosystem and uses the HealthVault data types appropriately. Chapter </w:t>
      </w:r>
      <w:r w:rsidR="00043242">
        <w:t>4</w:t>
      </w:r>
      <w:r>
        <w:t xml:space="preserve"> explains HealthVault data types in detail. The best way to that make sure you are reading a data type appropriately is to create a few instances of the type you are consuming with various possible permutations and combinations and then </w:t>
      </w:r>
      <w:r w:rsidR="00FA07BD">
        <w:t>access them</w:t>
      </w:r>
      <w:r>
        <w:t xml:space="preserve"> in your application. Get Real Consulting offers a great tool, HealthVault </w:t>
      </w:r>
      <w:r w:rsidR="005D0ADB">
        <w:t>X-ray</w:t>
      </w:r>
      <w:r w:rsidR="00410729">
        <w:t xml:space="preserve">, </w:t>
      </w:r>
      <w:hyperlink r:id="rId8" w:history="1">
        <w:r>
          <w:rPr>
            <w:rStyle w:val="Hyperlink"/>
          </w:rPr>
          <w:t>http://xray.getrealconsulting.com/</w:t>
        </w:r>
      </w:hyperlink>
      <w:r w:rsidR="00FA07BD">
        <w:t>,</w:t>
      </w:r>
      <w:r>
        <w:t xml:space="preserve"> which enables you to create myriad instances of the data type you are consuming in </w:t>
      </w:r>
      <w:r w:rsidR="00FA07BD">
        <w:t>an appropriate test account.</w:t>
      </w:r>
    </w:p>
    <w:p w:rsidR="006269E5" w:rsidRDefault="00514427" w:rsidP="000C67F2">
      <w:r>
        <w:t xml:space="preserve">The second aspect of working with the data types is to make sure that the information you are writing is consumable by other applications. The HealthVault team offers a tool </w:t>
      </w:r>
      <w:r w:rsidR="00FA07BD">
        <w:t>called</w:t>
      </w:r>
      <w:r w:rsidR="00410729">
        <w:t xml:space="preserve"> HealthVault Data type checkup at </w:t>
      </w:r>
      <w:r w:rsidR="00E363C3" w:rsidRPr="00E363C3">
        <w:t>http://datacheckup.healthvault-ppe.com/hvappcheckup</w:t>
      </w:r>
      <w:r>
        <w:t xml:space="preserve">, </w:t>
      </w:r>
      <w:r w:rsidR="00410729">
        <w:t>it</w:t>
      </w:r>
      <w:r>
        <w:t xml:space="preserve"> works against data written by your application in a test record and find</w:t>
      </w:r>
      <w:r w:rsidR="00DC6785">
        <w:t>s</w:t>
      </w:r>
      <w:r>
        <w:t xml:space="preserve"> any compatibility issues. Currently</w:t>
      </w:r>
      <w:r w:rsidR="003C71E9">
        <w:t>,</w:t>
      </w:r>
      <w:r>
        <w:t xml:space="preserve"> the HealthVault data checkup tool supports only a limited number of types. </w:t>
      </w:r>
      <w:r w:rsidR="001D37AF">
        <w:t>Another</w:t>
      </w:r>
      <w:r>
        <w:t xml:space="preserve"> mechanism to ensure that you play well is </w:t>
      </w:r>
      <w:r w:rsidR="003C71E9">
        <w:t>to</w:t>
      </w:r>
      <w:r>
        <w:t xml:space="preserve"> </w:t>
      </w:r>
      <w:r w:rsidR="00B85822">
        <w:t>copy your test records through HealthVault X</w:t>
      </w:r>
      <w:r w:rsidR="00D22581">
        <w:t>-</w:t>
      </w:r>
      <w:r w:rsidR="00B85822">
        <w:t xml:space="preserve">Ray in a production test </w:t>
      </w:r>
      <w:r w:rsidR="00043242">
        <w:t>account, authorize</w:t>
      </w:r>
      <w:r w:rsidR="00B85822">
        <w:t xml:space="preserve"> </w:t>
      </w:r>
      <w:r w:rsidR="003C71E9">
        <w:t xml:space="preserve">other HealthVault applications to access </w:t>
      </w:r>
      <w:r w:rsidR="00B85822">
        <w:t>this account</w:t>
      </w:r>
      <w:r w:rsidR="003C71E9">
        <w:t>,</w:t>
      </w:r>
      <w:r>
        <w:t xml:space="preserve"> and </w:t>
      </w:r>
      <w:r w:rsidR="00DC6785">
        <w:t xml:space="preserve">then </w:t>
      </w:r>
      <w:r w:rsidR="00B85822">
        <w:t>confirm that the information is con</w:t>
      </w:r>
      <w:r w:rsidR="006269E5">
        <w:t xml:space="preserve">sumable by these applications. </w:t>
      </w:r>
    </w:p>
    <w:p w:rsidR="00B85822" w:rsidRDefault="00B85822" w:rsidP="000C67F2">
      <w:r>
        <w:t>Frequently</w:t>
      </w:r>
      <w:r w:rsidR="006269E5">
        <w:t>,</w:t>
      </w:r>
      <w:r>
        <w:t xml:space="preserve"> applications code properties of HealthVault data </w:t>
      </w:r>
      <w:r w:rsidR="00D22581">
        <w:t>types improperly</w:t>
      </w:r>
      <w:r>
        <w:t>, or are not able to parse a flexible date format as used in</w:t>
      </w:r>
      <w:r w:rsidR="006269E5">
        <w:t xml:space="preserve"> HealthVault. R</w:t>
      </w:r>
      <w:r>
        <w:t xml:space="preserve">eview Chapter </w:t>
      </w:r>
      <w:r w:rsidR="00043242">
        <w:t>4</w:t>
      </w:r>
      <w:r>
        <w:t xml:space="preserve"> to make sure you handle these cases.</w:t>
      </w:r>
    </w:p>
    <w:p w:rsidR="00EE232B" w:rsidRDefault="00EE4FE1" w:rsidP="00EE4FE1">
      <w:pPr>
        <w:pStyle w:val="Heading1"/>
      </w:pPr>
      <w:r>
        <w:t>Releasing your application to end users</w:t>
      </w:r>
    </w:p>
    <w:p w:rsidR="002659CD" w:rsidRDefault="0014496E" w:rsidP="00B85822">
      <w:r>
        <w:t>After testing your</w:t>
      </w:r>
      <w:r w:rsidR="002659CD">
        <w:t xml:space="preserve"> application </w:t>
      </w:r>
      <w:r>
        <w:t>thoroughly, including the conditions listed in the previous section, you are ready to release it</w:t>
      </w:r>
      <w:r w:rsidR="002659CD">
        <w:t xml:space="preserve"> to end users. The HealthVault team has documented the release process, termed </w:t>
      </w:r>
      <w:r w:rsidR="00DC6785">
        <w:t xml:space="preserve">the </w:t>
      </w:r>
      <w:r w:rsidR="002659CD">
        <w:t xml:space="preserve">Go-Live </w:t>
      </w:r>
      <w:r w:rsidR="00DC6785">
        <w:t>Process</w:t>
      </w:r>
      <w:r>
        <w:t>,</w:t>
      </w:r>
      <w:r w:rsidR="00DC6785">
        <w:t xml:space="preserve"> </w:t>
      </w:r>
      <w:r w:rsidR="002659CD">
        <w:t xml:space="preserve">on </w:t>
      </w:r>
      <w:r w:rsidR="00DC6785">
        <w:t xml:space="preserve">the </w:t>
      </w:r>
      <w:r w:rsidR="00E363C3">
        <w:t xml:space="preserve">HealthVault developer network at </w:t>
      </w:r>
      <w:hyperlink r:id="rId9" w:history="1">
        <w:r w:rsidR="002659CD">
          <w:rPr>
            <w:rStyle w:val="Hyperlink"/>
          </w:rPr>
          <w:t>http://msdn.microsoft.com/en-us/healthvault/bb962148</w:t>
        </w:r>
      </w:hyperlink>
      <w:r w:rsidR="002659CD">
        <w:t>.</w:t>
      </w:r>
    </w:p>
    <w:p w:rsidR="002659CD" w:rsidRDefault="002659CD" w:rsidP="00B85822">
      <w:r>
        <w:t xml:space="preserve">The first step in this process it to </w:t>
      </w:r>
      <w:r w:rsidR="00DC6785">
        <w:t xml:space="preserve">ensure </w:t>
      </w:r>
      <w:r>
        <w:t>that you have a signed a business agreement with HealthVault, and have an identifier associated with your partner account. This is a non-technical step and could be done way before your application is ready to be released.</w:t>
      </w:r>
    </w:p>
    <w:p w:rsidR="002659CD" w:rsidRPr="00B85822" w:rsidRDefault="002659CD" w:rsidP="00B85822">
      <w:r>
        <w:t>Having established a partner account with Microsoft</w:t>
      </w:r>
      <w:r w:rsidR="00BB1A6D">
        <w:t>,</w:t>
      </w:r>
      <w:r>
        <w:t xml:space="preserve"> you can submit a request to the technical team to review your application in the pre-production environment and push it to </w:t>
      </w:r>
      <w:r w:rsidR="00BB1A6D">
        <w:t xml:space="preserve">the </w:t>
      </w:r>
      <w:r>
        <w:t xml:space="preserve">HealthVault production environment. The review typically tests that your application plays well in </w:t>
      </w:r>
      <w:r w:rsidR="00BB1A6D">
        <w:t xml:space="preserve">the </w:t>
      </w:r>
      <w:r>
        <w:t>HealthVault ecosystem and uses the brand appropriately.</w:t>
      </w:r>
    </w:p>
    <w:p w:rsidR="00032CB2" w:rsidRDefault="002659CD" w:rsidP="00EE232B">
      <w:r>
        <w:t xml:space="preserve"> An important step</w:t>
      </w:r>
      <w:r w:rsidR="0021172B">
        <w:t>,</w:t>
      </w:r>
      <w:r>
        <w:t xml:space="preserve"> once your application is available for the world to use</w:t>
      </w:r>
      <w:r w:rsidR="0021172B">
        <w:t>,</w:t>
      </w:r>
      <w:r>
        <w:t xml:space="preserve"> </w:t>
      </w:r>
      <w:r w:rsidR="00DC6785">
        <w:t xml:space="preserve">is </w:t>
      </w:r>
      <w:r w:rsidR="005D0ADB">
        <w:t>to network</w:t>
      </w:r>
      <w:r>
        <w:t xml:space="preserve"> with fellow applications! This can be done using the Wiki pr</w:t>
      </w:r>
      <w:r w:rsidR="00E363C3">
        <w:t xml:space="preserve">ovided by the HealthVault team at </w:t>
      </w:r>
      <w:r w:rsidRPr="002659CD">
        <w:t>http://partners.mshealthcommunity.com/hv_eco/w/wiki/partner-directory.aspx</w:t>
      </w:r>
      <w:r>
        <w:t>. In addition to business networking</w:t>
      </w:r>
      <w:r w:rsidR="0021172B">
        <w:t>,</w:t>
      </w:r>
      <w:r>
        <w:t xml:space="preserve"> this wiki is used by application</w:t>
      </w:r>
      <w:r w:rsidR="00DC6785">
        <w:t>s</w:t>
      </w:r>
      <w:r>
        <w:t xml:space="preserve"> to notify </w:t>
      </w:r>
      <w:r w:rsidR="00DC6785">
        <w:t xml:space="preserve">the development community of </w:t>
      </w:r>
      <w:r>
        <w:t>any extension</w:t>
      </w:r>
      <w:r w:rsidR="00070CE4">
        <w:t>s</w:t>
      </w:r>
      <w:r>
        <w:t xml:space="preserve"> to data types </w:t>
      </w:r>
      <w:r w:rsidR="00070CE4">
        <w:t>that</w:t>
      </w:r>
      <w:r w:rsidR="00DC6785">
        <w:t xml:space="preserve"> they have implemented</w:t>
      </w:r>
      <w:r>
        <w:t>. Having well documented extensions available makes it easy for other applications to work with data created by your application, giving you the benefit of network effects.</w:t>
      </w:r>
    </w:p>
    <w:p w:rsidR="00D34606" w:rsidRDefault="00D34606" w:rsidP="00D34606">
      <w:r>
        <w:lastRenderedPageBreak/>
        <w:t xml:space="preserve">The last step in your </w:t>
      </w:r>
      <w:r w:rsidR="00DC6785">
        <w:t>Go</w:t>
      </w:r>
      <w:r>
        <w:t>-</w:t>
      </w:r>
      <w:r w:rsidR="00DC6785">
        <w:t>L</w:t>
      </w:r>
      <w:r>
        <w:t xml:space="preserve">ive </w:t>
      </w:r>
      <w:r w:rsidR="00DC6785">
        <w:t>P</w:t>
      </w:r>
      <w:r>
        <w:t xml:space="preserve">rocess is to make sure that your application is discoverable to end users. This typically means working with the HealthVault team to become part </w:t>
      </w:r>
      <w:r w:rsidR="00EC2892">
        <w:t>of their application directory at http://www.</w:t>
      </w:r>
      <w:r>
        <w:t>healthvault.com.</w:t>
      </w:r>
    </w:p>
    <w:p w:rsidR="00EE232B" w:rsidRDefault="00FC0ED6" w:rsidP="00EE4FE1">
      <w:pPr>
        <w:pStyle w:val="Heading1"/>
      </w:pPr>
      <w:r>
        <w:t xml:space="preserve">Monitoring </w:t>
      </w:r>
      <w:r w:rsidR="00590366">
        <w:t>and</w:t>
      </w:r>
      <w:r w:rsidR="004E1422">
        <w:t xml:space="preserve"> </w:t>
      </w:r>
      <w:r w:rsidR="00943B1C">
        <w:t>maintaining</w:t>
      </w:r>
      <w:r w:rsidR="004E1422">
        <w:t xml:space="preserve"> </w:t>
      </w:r>
      <w:r w:rsidR="00EE232B">
        <w:t>your application</w:t>
      </w:r>
    </w:p>
    <w:p w:rsidR="00D34606" w:rsidRDefault="00D34606" w:rsidP="004E1422">
      <w:r>
        <w:t xml:space="preserve">Congratulations on getting that application out there! Whether </w:t>
      </w:r>
      <w:r w:rsidR="00FC0ED6">
        <w:t>you have created</w:t>
      </w:r>
      <w:r>
        <w:t xml:space="preserve"> a client or a web application</w:t>
      </w:r>
      <w:r w:rsidR="00FC0ED6">
        <w:t>,</w:t>
      </w:r>
      <w:r>
        <w:t xml:space="preserve"> it’s very important to monitor </w:t>
      </w:r>
      <w:r w:rsidR="00DE7591">
        <w:t>its</w:t>
      </w:r>
      <w:r>
        <w:t xml:space="preserve"> health.</w:t>
      </w:r>
    </w:p>
    <w:p w:rsidR="00D34606" w:rsidRDefault="00D34606" w:rsidP="004E1422">
      <w:r>
        <w:t xml:space="preserve">You should log all the </w:t>
      </w:r>
      <w:r w:rsidR="00F4783A">
        <w:t>failed</w:t>
      </w:r>
      <w:r>
        <w:t xml:space="preserve"> calls</w:t>
      </w:r>
      <w:r w:rsidR="00DE7591">
        <w:t xml:space="preserve"> to the</w:t>
      </w:r>
      <w:r>
        <w:t xml:space="preserve"> HealthVault web service. For additional debugging</w:t>
      </w:r>
      <w:r w:rsidR="00DE7591">
        <w:t>,</w:t>
      </w:r>
      <w:r>
        <w:t xml:space="preserve"> the HealthVault SD</w:t>
      </w:r>
      <w:r w:rsidR="00EC2892">
        <w:t xml:space="preserve">K provides a tracing mechanism </w:t>
      </w:r>
      <w:r w:rsidR="00AF73CA">
        <w:t xml:space="preserve">which you can use to log all the request </w:t>
      </w:r>
      <w:r w:rsidR="00AF73CA">
        <w:t xml:space="preserve">responses. The mechanics of it are detailed at </w:t>
      </w:r>
      <w:hyperlink r:id="rId10" w:history="1">
        <w:r>
          <w:rPr>
            <w:rStyle w:val="Hyperlink"/>
          </w:rPr>
          <w:t>http://msdn.microsoft.com/en-us/library/ff803626.aspx</w:t>
        </w:r>
      </w:hyperlink>
      <w:r>
        <w:t>. The HealthVault team mon</w:t>
      </w:r>
      <w:r w:rsidR="00EC2892">
        <w:t>itors their development forums available at http://www.msdn.com/healthvault</w:t>
      </w:r>
      <w:r>
        <w:t>, and you</w:t>
      </w:r>
      <w:r w:rsidR="00DC6785">
        <w:t xml:space="preserve"> can </w:t>
      </w:r>
      <w:r>
        <w:t>use them to report any anomalies or failures in the service.</w:t>
      </w:r>
    </w:p>
    <w:p w:rsidR="00D34606" w:rsidRDefault="00D34606" w:rsidP="004E1422">
      <w:r>
        <w:t>Each release of the HealthVault .NET SDK is supported for two years, and the team frequently add</w:t>
      </w:r>
      <w:r w:rsidR="00DC6785">
        <w:t>s</w:t>
      </w:r>
      <w:r>
        <w:t xml:space="preserve"> enhancements and bug fixes to the newer releases. SDKs and librari</w:t>
      </w:r>
      <w:r w:rsidR="002E77DC">
        <w:t>es available in other language--</w:t>
      </w:r>
      <w:r>
        <w:t>Java, Python</w:t>
      </w:r>
      <w:r w:rsidR="002E77DC">
        <w:t>,</w:t>
      </w:r>
      <w:r>
        <w:t xml:space="preserve"> </w:t>
      </w:r>
      <w:r w:rsidR="002E77DC">
        <w:t>etc</w:t>
      </w:r>
      <w:r w:rsidR="00EC2892">
        <w:t>. --</w:t>
      </w:r>
      <w:r>
        <w:t xml:space="preserve"> are also updated by the community. As part of maintaining your application</w:t>
      </w:r>
      <w:r w:rsidR="002E77DC">
        <w:t>,</w:t>
      </w:r>
      <w:r>
        <w:t xml:space="preserve"> you should make sure you monitor the underlying libraries so that you can upgrade your service to use the most robust offerings.</w:t>
      </w:r>
    </w:p>
    <w:p w:rsidR="00EE232B" w:rsidRPr="00EE232B" w:rsidRDefault="00DC6785" w:rsidP="00EE232B">
      <w:r>
        <w:t>Ano</w:t>
      </w:r>
      <w:r w:rsidR="00D34606">
        <w:t>ther important aspect of maintain</w:t>
      </w:r>
      <w:r>
        <w:t>ing</w:t>
      </w:r>
      <w:r w:rsidR="00D34606">
        <w:t xml:space="preserve"> a HealthVault application is to maintain </w:t>
      </w:r>
      <w:r w:rsidR="00D0211A">
        <w:t>its</w:t>
      </w:r>
      <w:r w:rsidR="002C7F56">
        <w:t xml:space="preserve"> security artifacts</w:t>
      </w:r>
      <w:r w:rsidR="00D0211A">
        <w:t>,</w:t>
      </w:r>
      <w:r w:rsidR="002C7F56">
        <w:t xml:space="preserve"> </w:t>
      </w:r>
      <w:r>
        <w:t>such as the</w:t>
      </w:r>
      <w:r w:rsidR="002C7F56">
        <w:t xml:space="preserve"> application certificate and user tokens.  HealthVault uses X509 certificates to authenticate web applications</w:t>
      </w:r>
      <w:r>
        <w:t>;</w:t>
      </w:r>
      <w:r w:rsidR="002C7F56">
        <w:t xml:space="preserve"> you should make sure that the certificates you use for you</w:t>
      </w:r>
      <w:r>
        <w:t>r</w:t>
      </w:r>
      <w:r w:rsidR="002C7F56">
        <w:t xml:space="preserve"> application have</w:t>
      </w:r>
      <w:r w:rsidR="00D0211A">
        <w:t xml:space="preserve"> the</w:t>
      </w:r>
      <w:r w:rsidR="002C7F56">
        <w:t xml:space="preserve"> appropriate validity to function for a l</w:t>
      </w:r>
      <w:r w:rsidR="00D0211A">
        <w:t>ong time. HealthVault uses long-</w:t>
      </w:r>
      <w:r w:rsidR="002C7F56">
        <w:t>lived user token</w:t>
      </w:r>
      <w:r w:rsidR="00D0211A">
        <w:t>s</w:t>
      </w:r>
      <w:r w:rsidR="002C7F56">
        <w:t xml:space="preserve"> for client applications and you should make sure that these applications frequently refresh the tokens.</w:t>
      </w:r>
    </w:p>
    <w:p w:rsidR="00C11AA0" w:rsidRDefault="00EE232B" w:rsidP="00EE4FE1">
      <w:pPr>
        <w:pStyle w:val="Heading1"/>
      </w:pPr>
      <w:r>
        <w:t>Adding new feature</w:t>
      </w:r>
      <w:r w:rsidR="004E1422">
        <w:t>s</w:t>
      </w:r>
      <w:r>
        <w:t xml:space="preserve"> to your</w:t>
      </w:r>
      <w:r w:rsidR="00C11AA0">
        <w:t xml:space="preserve"> application</w:t>
      </w:r>
    </w:p>
    <w:p w:rsidR="00F66E14" w:rsidRDefault="008F3281" w:rsidP="00F66E14">
      <w:r>
        <w:t>Having a well-tested and well-ma</w:t>
      </w:r>
      <w:r w:rsidR="00C4141F">
        <w:t>intained usable application will</w:t>
      </w:r>
      <w:r>
        <w:t xml:space="preserve"> frequently result in a number of feature requests from users, not a bad problem to have! Many of these feature requests will </w:t>
      </w:r>
      <w:r w:rsidR="001F495B">
        <w:t>necessitate</w:t>
      </w:r>
      <w:r>
        <w:t xml:space="preserve"> support for additional HealthVault data types. </w:t>
      </w:r>
    </w:p>
    <w:p w:rsidR="008F3281" w:rsidRPr="00F66E14" w:rsidRDefault="008F3281" w:rsidP="00F66E14">
      <w:r>
        <w:t>When you are updating your application to have access to new HealthVault data types, you</w:t>
      </w:r>
      <w:r w:rsidR="001F495B">
        <w:t xml:space="preserve"> must</w:t>
      </w:r>
      <w:r>
        <w:t xml:space="preserve"> request the user to re-authorize your application so that you can get access to these additional data types. </w:t>
      </w:r>
      <w:r w:rsidR="001F495B">
        <w:t>Ano</w:t>
      </w:r>
      <w:r>
        <w:t>ther feature available from</w:t>
      </w:r>
      <w:r w:rsidR="00EC2892">
        <w:t xml:space="preserve"> HealthVault </w:t>
      </w:r>
      <w:r w:rsidR="00AF73CA">
        <w:t>is optional rules;</w:t>
      </w:r>
      <w:r>
        <w:t xml:space="preserve"> these rules are data type authorization rules </w:t>
      </w:r>
      <w:r w:rsidR="00C4141F">
        <w:t>that</w:t>
      </w:r>
      <w:r>
        <w:t xml:space="preserve"> ask permission for only additional data types. </w:t>
      </w:r>
      <w:r w:rsidR="00FD1E07">
        <w:t>In addition to provid</w:t>
      </w:r>
      <w:r w:rsidR="001F495B">
        <w:t>ing</w:t>
      </w:r>
      <w:r w:rsidR="00FD1E07">
        <w:t xml:space="preserve"> a smooth upgrade curve</w:t>
      </w:r>
      <w:r w:rsidR="00C4141F">
        <w:t>,</w:t>
      </w:r>
      <w:r w:rsidR="00FD1E07">
        <w:t xml:space="preserve"> optional rules also enable you to </w:t>
      </w:r>
      <w:r w:rsidR="00C4141F">
        <w:t>run</w:t>
      </w:r>
      <w:r w:rsidR="00FD1E07">
        <w:t xml:space="preserve"> an older version of your application side by side</w:t>
      </w:r>
      <w:r w:rsidR="001F495B">
        <w:t xml:space="preserve"> with</w:t>
      </w:r>
      <w:r w:rsidR="00FD1E07">
        <w:t xml:space="preserve"> the new version in case your users prefer </w:t>
      </w:r>
      <w:r w:rsidR="001F495B">
        <w:t>not to upgrade</w:t>
      </w:r>
      <w:r w:rsidR="00FD1E07">
        <w:t>.</w:t>
      </w:r>
      <w:r w:rsidR="00AF73CA">
        <w:t xml:space="preserve"> </w:t>
      </w:r>
      <w:r w:rsidR="00AF73CA">
        <w:t xml:space="preserve">You can read more about optional rules at </w:t>
      </w:r>
      <w:hyperlink r:id="rId11" w:history="1">
        <w:r w:rsidR="00AF73CA">
          <w:rPr>
            <w:rStyle w:val="Hyperlink"/>
          </w:rPr>
          <w:t>http://msdn.microsoft.com/en-us/library/ff803609.aspx</w:t>
        </w:r>
      </w:hyperlink>
      <w:r w:rsidR="00AF73CA">
        <w:t>.</w:t>
      </w:r>
    </w:p>
    <w:p w:rsidR="00FD1E07" w:rsidRDefault="00FD1E07">
      <w:r>
        <w:t>Updating the data type rules of an application is not automatic</w:t>
      </w:r>
      <w:r w:rsidR="0015264B">
        <w:t>,</w:t>
      </w:r>
      <w:r>
        <w:t xml:space="preserve"> and an application typically needs to go through </w:t>
      </w:r>
      <w:r w:rsidR="001F495B">
        <w:t xml:space="preserve">the </w:t>
      </w:r>
      <w:r>
        <w:t>HealthVault Go</w:t>
      </w:r>
      <w:r w:rsidR="00D22581">
        <w:t>-</w:t>
      </w:r>
      <w:r w:rsidR="00EC2892">
        <w:t xml:space="preserve">Live process at </w:t>
      </w:r>
      <w:hyperlink r:id="rId12" w:history="1">
        <w:r>
          <w:rPr>
            <w:rStyle w:val="Hyperlink"/>
          </w:rPr>
          <w:t>http://msdn.microsoft.com/en-us/healthvault/bb962148</w:t>
        </w:r>
      </w:hyperlink>
      <w:r>
        <w:t xml:space="preserve"> to release this update in HealthVault production environment.</w:t>
      </w:r>
    </w:p>
    <w:p w:rsidR="0084538D" w:rsidRDefault="00FD1E07" w:rsidP="00FD1E07">
      <w:pPr>
        <w:pStyle w:val="Heading1"/>
      </w:pPr>
      <w:r>
        <w:lastRenderedPageBreak/>
        <w:t>Taking your application international!</w:t>
      </w:r>
    </w:p>
    <w:p w:rsidR="00FD1E07" w:rsidRDefault="00FD1E07" w:rsidP="00FD1E07">
      <w:r>
        <w:t>Throughout the book</w:t>
      </w:r>
      <w:r w:rsidR="0015264B">
        <w:t>,</w:t>
      </w:r>
      <w:r>
        <w:t xml:space="preserve"> we have worked with HealthVault as </w:t>
      </w:r>
      <w:r w:rsidR="001F495B">
        <w:t xml:space="preserve">it is </w:t>
      </w:r>
      <w:r>
        <w:t>available in United States. However HealthVault has a growing list of implementation partners and the platform is available in Canada,</w:t>
      </w:r>
      <w:r w:rsidR="0015264B">
        <w:t xml:space="preserve"> the</w:t>
      </w:r>
      <w:r>
        <w:t xml:space="preserve"> UK</w:t>
      </w:r>
      <w:r w:rsidR="0015264B">
        <w:t>,</w:t>
      </w:r>
      <w:r>
        <w:t xml:space="preserve"> and Germany as of this writing. You can work with the HealthVault team to explore releasing your application in each of these countries.</w:t>
      </w:r>
    </w:p>
    <w:p w:rsidR="00CC31EC" w:rsidRDefault="00FD1E07" w:rsidP="00CC31EC">
      <w:r>
        <w:t>The important aspect to keep in mind is that HealthVault as a service is completely globalized and internationalized. The request and response string HealthVault display</w:t>
      </w:r>
      <w:r w:rsidR="008257A0">
        <w:t>s</w:t>
      </w:r>
      <w:r>
        <w:t xml:space="preserve"> to </w:t>
      </w:r>
      <w:r w:rsidR="008257A0">
        <w:t xml:space="preserve">a </w:t>
      </w:r>
      <w:r>
        <w:t xml:space="preserve">user can be changed to appropriate locales. </w:t>
      </w:r>
      <w:r w:rsidR="00CC31EC">
        <w:t>In fact</w:t>
      </w:r>
      <w:r>
        <w:t>, you can also make a Spanish version of your application available in</w:t>
      </w:r>
      <w:r w:rsidR="008257A0">
        <w:t xml:space="preserve"> the</w:t>
      </w:r>
      <w:r>
        <w:t xml:space="preserve"> United States. The HealthVault a</w:t>
      </w:r>
      <w:r w:rsidR="00603E67">
        <w:t xml:space="preserve">pplication configuration center </w:t>
      </w:r>
      <w:r>
        <w:t xml:space="preserve">through its </w:t>
      </w:r>
      <w:r w:rsidRPr="00FD1E07">
        <w:rPr>
          <w:i/>
        </w:rPr>
        <w:t>Localize</w:t>
      </w:r>
      <w:r>
        <w:t xml:space="preserve"> tab, allows developers to configure their application</w:t>
      </w:r>
      <w:r w:rsidR="008257A0">
        <w:t>s</w:t>
      </w:r>
      <w:r>
        <w:t xml:space="preserve"> with Spanish strings so that when a user with Spanish browser settings accesses HealthVault, the application</w:t>
      </w:r>
      <w:r w:rsidR="008257A0">
        <w:t>’</w:t>
      </w:r>
      <w:r>
        <w:t>s authorization screen is shown with</w:t>
      </w:r>
      <w:r w:rsidR="008257A0">
        <w:t xml:space="preserve"> the</w:t>
      </w:r>
      <w:r>
        <w:t xml:space="preserve"> appropriate language. The HealthVault Shell redirect interface</w:t>
      </w:r>
      <w:r w:rsidR="00B77E08">
        <w:t xml:space="preserve">, which is discussed in detail in Chapter </w:t>
      </w:r>
      <w:r w:rsidR="00043242">
        <w:t>3</w:t>
      </w:r>
      <w:r w:rsidR="00B77E08">
        <w:t xml:space="preserve">, </w:t>
      </w:r>
      <w:r>
        <w:t>also respect</w:t>
      </w:r>
      <w:r w:rsidR="00CC31EC">
        <w:t>s</w:t>
      </w:r>
      <w:r>
        <w:t xml:space="preserve"> </w:t>
      </w:r>
      <w:r w:rsidR="00CC31EC">
        <w:t>an</w:t>
      </w:r>
      <w:r>
        <w:t xml:space="preserve"> </w:t>
      </w:r>
      <w:r w:rsidRPr="00CC31EC">
        <w:rPr>
          <w:b/>
          <w:i/>
        </w:rPr>
        <w:t>lcid</w:t>
      </w:r>
      <w:r w:rsidR="001D37AF">
        <w:t>= {</w:t>
      </w:r>
      <w:r w:rsidR="00CC31EC" w:rsidRPr="00CC31EC">
        <w:rPr>
          <w:i/>
        </w:rPr>
        <w:t>Locale ID</w:t>
      </w:r>
      <w:r>
        <w:t>} parameter</w:t>
      </w:r>
      <w:r w:rsidR="00EC2892">
        <w:t xml:space="preserve"> </w:t>
      </w:r>
      <w:r>
        <w:t xml:space="preserve">in its query string to show </w:t>
      </w:r>
      <w:r w:rsidR="008257A0">
        <w:t xml:space="preserve">the </w:t>
      </w:r>
      <w:r>
        <w:t xml:space="preserve">appropriate </w:t>
      </w:r>
      <w:r w:rsidR="00CC31EC">
        <w:t xml:space="preserve">display </w:t>
      </w:r>
      <w:r>
        <w:t xml:space="preserve">language </w:t>
      </w:r>
      <w:r w:rsidR="00CC31EC">
        <w:t xml:space="preserve">in the </w:t>
      </w:r>
      <w:r>
        <w:t>user interface.</w:t>
      </w:r>
    </w:p>
    <w:p w:rsidR="00B77E08" w:rsidRDefault="00CC31EC" w:rsidP="00B77E08">
      <w:r>
        <w:t>Additionally, HealthVault offers an internationalized set of units and time formats to allow applications to work with appropriate standards in the</w:t>
      </w:r>
      <w:r w:rsidR="008257A0">
        <w:t xml:space="preserve"> target</w:t>
      </w:r>
      <w:r>
        <w:t xml:space="preserve"> country.</w:t>
      </w:r>
    </w:p>
    <w:p w:rsidR="00B77E08" w:rsidRDefault="00B77E08" w:rsidP="00B77E08">
      <w:r>
        <w:t>With this information</w:t>
      </w:r>
      <w:r w:rsidR="008257A0">
        <w:t>,</w:t>
      </w:r>
      <w:r>
        <w:t xml:space="preserve"> you are all set to stride </w:t>
      </w:r>
      <w:r w:rsidR="001F495B">
        <w:t xml:space="preserve">into </w:t>
      </w:r>
      <w:r>
        <w:t>the exciting world of enabl</w:t>
      </w:r>
      <w:r w:rsidR="001F495B">
        <w:t>ing</w:t>
      </w:r>
      <w:r>
        <w:t xml:space="preserve"> quantified self with HealthVault!</w:t>
      </w:r>
    </w:p>
    <w:p w:rsidR="0084538D" w:rsidRDefault="0084538D" w:rsidP="0084538D">
      <w:pPr>
        <w:pStyle w:val="Heading1"/>
      </w:pPr>
      <w:r>
        <w:t>Further Resources</w:t>
      </w:r>
    </w:p>
    <w:p w:rsidR="00696987" w:rsidRDefault="008769DE" w:rsidP="0084538D">
      <w:r>
        <w:t>This section highlights some important resource available for HealthVault development.</w:t>
      </w:r>
    </w:p>
    <w:p w:rsidR="00696987" w:rsidRDefault="00696987" w:rsidP="00696987">
      <w:pPr>
        <w:pStyle w:val="Heading2"/>
      </w:pPr>
      <w:r>
        <w:t>Need reference information?</w:t>
      </w:r>
    </w:p>
    <w:p w:rsidR="00696987" w:rsidRDefault="00696987" w:rsidP="00696987">
      <w:r>
        <w:t>The Healt</w:t>
      </w:r>
      <w:r w:rsidR="00AA5B15">
        <w:t xml:space="preserve">hVault MSDN Site, </w:t>
      </w:r>
      <w:r>
        <w:t>http://</w:t>
      </w:r>
      <w:r w:rsidR="00AA5B15">
        <w:t>www.msdn.com/healthvault,</w:t>
      </w:r>
      <w:r>
        <w:t xml:space="preserve"> is a great resource on all things HealthVault. HealthVault features and SDK information is available</w:t>
      </w:r>
      <w:r w:rsidR="00AA5B15">
        <w:t xml:space="preserve"> in the reference section at </w:t>
      </w:r>
      <w:r w:rsidR="00AA5B15" w:rsidRPr="00AA5B15">
        <w:t>http://msdn.microsoft.com/en-us/library/aa155110.aspx</w:t>
      </w:r>
      <w:r>
        <w:t xml:space="preserve">. The HealthVault team has an active blog </w:t>
      </w:r>
      <w:r w:rsidR="00AA5B15">
        <w:t xml:space="preserve">at </w:t>
      </w:r>
      <w:r w:rsidR="00AA5B15" w:rsidRPr="00AA5B15">
        <w:t>http://blogs.msdn.com/b/healthvault/</w:t>
      </w:r>
      <w:r w:rsidR="00AA5B15">
        <w:t xml:space="preserve"> </w:t>
      </w:r>
      <w:r>
        <w:t>and a list of frequently ask</w:t>
      </w:r>
      <w:r w:rsidR="00AA5B15">
        <w:t xml:space="preserve">ed questions at </w:t>
      </w:r>
      <w:r w:rsidR="00AA5B15" w:rsidRPr="00AA5B15">
        <w:t>http://blogs.msdn.com/b/healthvaultfaq/</w:t>
      </w:r>
      <w:r w:rsidR="00AA5B15">
        <w:t>.</w:t>
      </w:r>
    </w:p>
    <w:p w:rsidR="00696987" w:rsidRDefault="00696987" w:rsidP="00696987">
      <w:pPr>
        <w:pStyle w:val="Heading2"/>
      </w:pPr>
      <w:r>
        <w:t>Have a Question?</w:t>
      </w:r>
    </w:p>
    <w:p w:rsidR="00696987" w:rsidRDefault="008769DE" w:rsidP="00696987">
      <w:r w:rsidRPr="00EC08AD">
        <w:t xml:space="preserve">The </w:t>
      </w:r>
      <w:r w:rsidR="0084538D" w:rsidRPr="00EC08AD">
        <w:t>HealthVault Forum</w:t>
      </w:r>
      <w:r w:rsidRPr="00EC08AD">
        <w:t xml:space="preserve">s </w:t>
      </w:r>
      <w:r w:rsidR="00AA5B15">
        <w:t xml:space="preserve">at </w:t>
      </w:r>
      <w:r w:rsidR="00AA5B15" w:rsidRPr="00AA5B15">
        <w:t>http://social.msdn.microsoft.com/forums/en-US/healthvault/</w:t>
      </w:r>
      <w:r w:rsidR="00AA5B15">
        <w:t xml:space="preserve"> are</w:t>
      </w:r>
      <w:r w:rsidRPr="00EC08AD">
        <w:t xml:space="preserve"> a great place to ask technical questions.</w:t>
      </w:r>
    </w:p>
    <w:p w:rsidR="0084538D" w:rsidRDefault="002975B7" w:rsidP="00EC08AD">
      <w:pPr>
        <w:pStyle w:val="Heading2"/>
      </w:pPr>
      <w:r>
        <w:t>Development tools</w:t>
      </w:r>
    </w:p>
    <w:p w:rsidR="002015CE" w:rsidRDefault="00091B42" w:rsidP="002015CE">
      <w:r>
        <w:t xml:space="preserve">Fiddler </w:t>
      </w:r>
      <w:bookmarkStart w:id="0" w:name="_GoBack"/>
      <w:bookmarkEnd w:id="0"/>
      <w:r>
        <w:t>is a great tool to enable request – response tracing for web applications. This tool will help you look at and analyses XML information being exchange</w:t>
      </w:r>
      <w:r w:rsidR="001F495B">
        <w:t>d</w:t>
      </w:r>
      <w:r>
        <w:t xml:space="preserve"> with HealthVault platform.</w:t>
      </w:r>
    </w:p>
    <w:p w:rsidR="00091B42" w:rsidRDefault="00091B42" w:rsidP="002015CE">
      <w:r>
        <w:t>Get Real Consulting’s X</w:t>
      </w:r>
      <w:r w:rsidR="00D22581">
        <w:t>-</w:t>
      </w:r>
      <w:r>
        <w:t xml:space="preserve">Ray for HealthVault </w:t>
      </w:r>
      <w:r w:rsidR="00AA5B15">
        <w:t xml:space="preserve">at </w:t>
      </w:r>
      <w:r w:rsidR="00AA5B15" w:rsidRPr="00AA5B15">
        <w:t>https://xray.getrealconsulting.com/</w:t>
      </w:r>
      <w:r w:rsidR="00AA5B15">
        <w:t xml:space="preserve"> </w:t>
      </w:r>
      <w:r>
        <w:t xml:space="preserve">is an </w:t>
      </w:r>
      <w:r w:rsidR="001F495B">
        <w:t>indispensable</w:t>
      </w:r>
      <w:r>
        <w:t xml:space="preserve"> tool for HealthVault development. It offer</w:t>
      </w:r>
      <w:r w:rsidR="001F495B">
        <w:t>s the</w:t>
      </w:r>
      <w:r>
        <w:t xml:space="preserve"> ability to create data in a HealthVault pre-production and production environment and export &amp; import information.</w:t>
      </w:r>
    </w:p>
    <w:p w:rsidR="00091B42" w:rsidRDefault="00091B42" w:rsidP="002015CE">
      <w:r>
        <w:lastRenderedPageBreak/>
        <w:t>The HealthVault team h</w:t>
      </w:r>
      <w:r w:rsidR="00AA5B15">
        <w:t xml:space="preserve">osts the developer center tool at </w:t>
      </w:r>
      <w:r w:rsidRPr="00AA5B15">
        <w:t>http://developer.healthvault.com/</w:t>
      </w:r>
      <w:r w:rsidR="00AA5B15">
        <w:t>;</w:t>
      </w:r>
      <w:r>
        <w:t xml:space="preserve"> </w:t>
      </w:r>
      <w:r w:rsidR="00AA5B15">
        <w:t>it</w:t>
      </w:r>
      <w:r>
        <w:t xml:space="preserve"> is very handy to look at HealthVault method and data type schemas.</w:t>
      </w:r>
    </w:p>
    <w:p w:rsidR="00091B42" w:rsidRPr="002015CE" w:rsidRDefault="00091B42" w:rsidP="002015CE">
      <w:r>
        <w:t xml:space="preserve">HealthVault </w:t>
      </w:r>
      <w:r w:rsidR="007D3CAE">
        <w:t>Data Type</w:t>
      </w:r>
      <w:r w:rsidR="00AA5B15">
        <w:t xml:space="preserve"> Checkup at </w:t>
      </w:r>
      <w:r w:rsidR="00AA5B15" w:rsidRPr="00AA5B15">
        <w:t>http://datacheckup.healthvault-ppe.com/hvappcheckup</w:t>
      </w:r>
      <w:r w:rsidR="00AA5B15">
        <w:t xml:space="preserve">, </w:t>
      </w:r>
      <w:r>
        <w:t>offers lint functionality for data written by your application. This tool highlight</w:t>
      </w:r>
      <w:r w:rsidR="001F495B">
        <w:t>s</w:t>
      </w:r>
      <w:r>
        <w:t xml:space="preserve"> best practices for writing data to HealthVault for a select set of data types.</w:t>
      </w:r>
    </w:p>
    <w:p w:rsidR="00AE05D8" w:rsidRDefault="00696987" w:rsidP="007D3CAE">
      <w:pPr>
        <w:pStyle w:val="Heading2"/>
      </w:pPr>
      <w:r>
        <w:t>Mapping your data</w:t>
      </w:r>
      <w:r w:rsidR="009772C9">
        <w:t xml:space="preserve"> to HealthVault</w:t>
      </w:r>
    </w:p>
    <w:p w:rsidR="009772C9" w:rsidRDefault="009772C9" w:rsidP="009772C9">
      <w:r>
        <w:t xml:space="preserve">Chapter </w:t>
      </w:r>
      <w:r w:rsidR="00043242">
        <w:t>4</w:t>
      </w:r>
      <w:r>
        <w:t xml:space="preserve"> summar</w:t>
      </w:r>
      <w:r w:rsidR="001F495B">
        <w:t>izes</w:t>
      </w:r>
      <w:r>
        <w:t xml:space="preserve"> the intent and use of various data types in HealthVault</w:t>
      </w:r>
      <w:r w:rsidR="00AA5B15">
        <w:t xml:space="preserve">. Didier Thizy has a good post at </w:t>
      </w:r>
      <w:r w:rsidRPr="009772C9">
        <w:t>http://www.macadamian.com/insight/healthcare_detail/mapping_hl7_phm_to_healthvault/</w:t>
      </w:r>
      <w:r>
        <w:t xml:space="preserve"> on mapping </w:t>
      </w:r>
      <w:r w:rsidR="008C0D20">
        <w:t xml:space="preserve">the </w:t>
      </w:r>
      <w:r>
        <w:t>HL7 PHM standard to HealthVault.</w:t>
      </w:r>
    </w:p>
    <w:p w:rsidR="006A2C2E" w:rsidRPr="009772C9" w:rsidRDefault="006A2C2E" w:rsidP="009772C9">
      <w:r>
        <w:t>The HealthVault team maintains a detailed mapping of</w:t>
      </w:r>
      <w:r w:rsidR="00C561E4">
        <w:t xml:space="preserve"> the</w:t>
      </w:r>
      <w:r>
        <w:t xml:space="preserve"> </w:t>
      </w:r>
      <w:r w:rsidR="0037614E">
        <w:t>ASTM Continuity of</w:t>
      </w:r>
      <w:r>
        <w:t xml:space="preserve"> Care Record standard to </w:t>
      </w:r>
      <w:r w:rsidR="0077737D">
        <w:t xml:space="preserve">HealthVault data types on MSDN at </w:t>
      </w:r>
      <w:hyperlink r:id="rId13" w:history="1">
        <w:r>
          <w:rPr>
            <w:rStyle w:val="Hyperlink"/>
          </w:rPr>
          <w:t>http://msdn.microsoft.com/en-us/healthvault/ee663895</w:t>
        </w:r>
      </w:hyperlink>
      <w:r>
        <w:t>.</w:t>
      </w:r>
      <w:r w:rsidR="0037614E">
        <w:t xml:space="preserve"> </w:t>
      </w:r>
      <w:r w:rsidR="0077737D">
        <w:t xml:space="preserve">The reference article at </w:t>
      </w:r>
      <w:hyperlink r:id="rId14" w:history="1">
        <w:r w:rsidR="0037614E">
          <w:rPr>
            <w:rStyle w:val="Hyperlink"/>
          </w:rPr>
          <w:t>http://msdn.microsoft.com/en-us/library/ff8</w:t>
        </w:r>
        <w:r w:rsidR="0037614E">
          <w:rPr>
            <w:rStyle w:val="Hyperlink"/>
          </w:rPr>
          <w:t>0</w:t>
        </w:r>
        <w:r w:rsidR="0037614E">
          <w:rPr>
            <w:rStyle w:val="Hyperlink"/>
          </w:rPr>
          <w:t>3579.aspx</w:t>
        </w:r>
      </w:hyperlink>
      <w:r w:rsidR="0037614E">
        <w:t xml:space="preserve"> is a great resource for using CCR data in HealthVault.</w:t>
      </w:r>
    </w:p>
    <w:sectPr w:rsidR="006A2C2E" w:rsidRPr="009772C9" w:rsidSect="006F074B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E93"/>
    <w:multiLevelType w:val="hybridMultilevel"/>
    <w:tmpl w:val="D1E84F5C"/>
    <w:lvl w:ilvl="0" w:tplc="C9F416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13CB3"/>
    <w:multiLevelType w:val="hybridMultilevel"/>
    <w:tmpl w:val="2B4C84AE"/>
    <w:lvl w:ilvl="0" w:tplc="3AC044D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43345"/>
    <w:multiLevelType w:val="hybridMultilevel"/>
    <w:tmpl w:val="3CE6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A089F"/>
    <w:multiLevelType w:val="hybridMultilevel"/>
    <w:tmpl w:val="8032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83981"/>
    <w:multiLevelType w:val="hybridMultilevel"/>
    <w:tmpl w:val="AC8C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4209F"/>
    <w:multiLevelType w:val="hybridMultilevel"/>
    <w:tmpl w:val="73B2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B0D39"/>
    <w:multiLevelType w:val="hybridMultilevel"/>
    <w:tmpl w:val="01EAEC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750F3C"/>
    <w:multiLevelType w:val="hybridMultilevel"/>
    <w:tmpl w:val="3C9A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F4B26"/>
    <w:multiLevelType w:val="hybridMultilevel"/>
    <w:tmpl w:val="66FA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074B"/>
    <w:rsid w:val="00032CB2"/>
    <w:rsid w:val="00040C7F"/>
    <w:rsid w:val="00043242"/>
    <w:rsid w:val="00070CE4"/>
    <w:rsid w:val="0009190A"/>
    <w:rsid w:val="00091B42"/>
    <w:rsid w:val="000C67F2"/>
    <w:rsid w:val="000D4023"/>
    <w:rsid w:val="0014496E"/>
    <w:rsid w:val="0015264B"/>
    <w:rsid w:val="00154CDF"/>
    <w:rsid w:val="00167589"/>
    <w:rsid w:val="001A419D"/>
    <w:rsid w:val="001B1C52"/>
    <w:rsid w:val="001D37AF"/>
    <w:rsid w:val="001F495B"/>
    <w:rsid w:val="001F62DB"/>
    <w:rsid w:val="002015CE"/>
    <w:rsid w:val="0021172B"/>
    <w:rsid w:val="002144BB"/>
    <w:rsid w:val="002659CD"/>
    <w:rsid w:val="002975B7"/>
    <w:rsid w:val="002C7F56"/>
    <w:rsid w:val="002E77DC"/>
    <w:rsid w:val="002F06C7"/>
    <w:rsid w:val="003378DC"/>
    <w:rsid w:val="003710E7"/>
    <w:rsid w:val="0037614E"/>
    <w:rsid w:val="003C71E9"/>
    <w:rsid w:val="003F2F43"/>
    <w:rsid w:val="00410729"/>
    <w:rsid w:val="004113B5"/>
    <w:rsid w:val="00414BAC"/>
    <w:rsid w:val="00416AC0"/>
    <w:rsid w:val="0048015A"/>
    <w:rsid w:val="00484AE5"/>
    <w:rsid w:val="004E1422"/>
    <w:rsid w:val="004E4E1E"/>
    <w:rsid w:val="00514427"/>
    <w:rsid w:val="00515514"/>
    <w:rsid w:val="00550FC5"/>
    <w:rsid w:val="00590366"/>
    <w:rsid w:val="005A4B6D"/>
    <w:rsid w:val="005D0ADB"/>
    <w:rsid w:val="005D3FFA"/>
    <w:rsid w:val="00603E67"/>
    <w:rsid w:val="006269E5"/>
    <w:rsid w:val="00634139"/>
    <w:rsid w:val="00663531"/>
    <w:rsid w:val="00683064"/>
    <w:rsid w:val="00696987"/>
    <w:rsid w:val="006A2C2E"/>
    <w:rsid w:val="006B063C"/>
    <w:rsid w:val="006F074B"/>
    <w:rsid w:val="006F7D03"/>
    <w:rsid w:val="007519EB"/>
    <w:rsid w:val="0077737D"/>
    <w:rsid w:val="007D3CAE"/>
    <w:rsid w:val="008069AA"/>
    <w:rsid w:val="00825745"/>
    <w:rsid w:val="008257A0"/>
    <w:rsid w:val="00835A91"/>
    <w:rsid w:val="0084538D"/>
    <w:rsid w:val="008463AF"/>
    <w:rsid w:val="00861E97"/>
    <w:rsid w:val="008769DE"/>
    <w:rsid w:val="008831B9"/>
    <w:rsid w:val="008B76E3"/>
    <w:rsid w:val="008C0D20"/>
    <w:rsid w:val="008F3281"/>
    <w:rsid w:val="00937FB7"/>
    <w:rsid w:val="00943B1C"/>
    <w:rsid w:val="00962139"/>
    <w:rsid w:val="009723BD"/>
    <w:rsid w:val="009772C9"/>
    <w:rsid w:val="00986DA1"/>
    <w:rsid w:val="00990327"/>
    <w:rsid w:val="009B58D9"/>
    <w:rsid w:val="00A85C62"/>
    <w:rsid w:val="00A97F73"/>
    <w:rsid w:val="00AA5B15"/>
    <w:rsid w:val="00AB7E22"/>
    <w:rsid w:val="00AD60E7"/>
    <w:rsid w:val="00AE05D8"/>
    <w:rsid w:val="00AF7253"/>
    <w:rsid w:val="00AF73CA"/>
    <w:rsid w:val="00B22759"/>
    <w:rsid w:val="00B77E08"/>
    <w:rsid w:val="00B85822"/>
    <w:rsid w:val="00BB1A6D"/>
    <w:rsid w:val="00BE3BB9"/>
    <w:rsid w:val="00BF3572"/>
    <w:rsid w:val="00C11AA0"/>
    <w:rsid w:val="00C4141F"/>
    <w:rsid w:val="00C418DB"/>
    <w:rsid w:val="00C561E4"/>
    <w:rsid w:val="00C66DAE"/>
    <w:rsid w:val="00CA47DA"/>
    <w:rsid w:val="00CC31EC"/>
    <w:rsid w:val="00CC6FE6"/>
    <w:rsid w:val="00D0211A"/>
    <w:rsid w:val="00D22581"/>
    <w:rsid w:val="00D34606"/>
    <w:rsid w:val="00D36C20"/>
    <w:rsid w:val="00DC6785"/>
    <w:rsid w:val="00DD1814"/>
    <w:rsid w:val="00DE7591"/>
    <w:rsid w:val="00E1795E"/>
    <w:rsid w:val="00E363C3"/>
    <w:rsid w:val="00E44C41"/>
    <w:rsid w:val="00EC08AD"/>
    <w:rsid w:val="00EC2892"/>
    <w:rsid w:val="00ED2E6D"/>
    <w:rsid w:val="00EE232B"/>
    <w:rsid w:val="00EE4FE1"/>
    <w:rsid w:val="00F04837"/>
    <w:rsid w:val="00F22BC4"/>
    <w:rsid w:val="00F26943"/>
    <w:rsid w:val="00F33F71"/>
    <w:rsid w:val="00F4783A"/>
    <w:rsid w:val="00F60F02"/>
    <w:rsid w:val="00F66E14"/>
    <w:rsid w:val="00F75045"/>
    <w:rsid w:val="00F831FA"/>
    <w:rsid w:val="00FA07BD"/>
    <w:rsid w:val="00FB3411"/>
    <w:rsid w:val="00FC0ED6"/>
    <w:rsid w:val="00FD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7DA"/>
  </w:style>
  <w:style w:type="paragraph" w:styleId="Heading1">
    <w:name w:val="heading 1"/>
    <w:basedOn w:val="Normal"/>
    <w:next w:val="Normal"/>
    <w:link w:val="Heading1Char"/>
    <w:uiPriority w:val="9"/>
    <w:qFormat/>
    <w:rsid w:val="00DD1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C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1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0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7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95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48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40C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F6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53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659C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B7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E2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C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1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0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7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95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48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40C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F6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53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659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ray.getrealconsulting.com/" TargetMode="External"/><Relationship Id="rId13" Type="http://schemas.openxmlformats.org/officeDocument/2006/relationships/hyperlink" Target="http://msdn.microsoft.com/en-us/healthvault/ee663895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hh567902.aspx" TargetMode="External"/><Relationship Id="rId12" Type="http://schemas.openxmlformats.org/officeDocument/2006/relationships/hyperlink" Target="http://msdn.microsoft.com/en-us/healthvault/bb96214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ff803609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msdn.microsoft.com/en-us/library/ff803626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healthvault/bb962148" TargetMode="External"/><Relationship Id="rId14" Type="http://schemas.openxmlformats.org/officeDocument/2006/relationships/hyperlink" Target="http://msdn.microsoft.com/en-us/library/ff80357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14483-F3E9-411E-9EE2-1CB15600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Bhandari</dc:creator>
  <cp:lastModifiedBy>Vaibhav Bhandari</cp:lastModifiedBy>
  <cp:revision>44</cp:revision>
  <dcterms:created xsi:type="dcterms:W3CDTF">2012-01-02T22:09:00Z</dcterms:created>
  <dcterms:modified xsi:type="dcterms:W3CDTF">2012-01-15T23:04:00Z</dcterms:modified>
</cp:coreProperties>
</file>