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MCP SQL Query Expert (GCP-native) — Complete Guide</w:t>
      </w:r>
      <w:r/>
    </w:p>
    <w:p>
      <w:r/>
      <w:r/>
      <w:r>
        <w:rPr>
          <w:b/>
        </w:rPr>
        <w:t>Notebook:</w:t>
      </w:r>
      <w:r>
        <w:t xml:space="preserve"> </w:t>
      </w:r>
      <w:r>
        <w:rPr>
          <w:rFonts w:ascii="Courier" w:hAnsi="Courier"/>
        </w:rPr>
        <w:t>backend_py/mcp_gcp_toolbox_query_expert_v1.ipynb</w:t>
        <w:br/>
      </w:r>
      <w:r/>
      <w:r>
        <w:rPr>
          <w:b/>
        </w:rPr>
        <w:t>Purpose:</w:t>
      </w:r>
      <w:r>
        <w:t xml:space="preserve"> Answer natural-language questions about the RFP-AIQ analytics database and return a one-line human answer — using an </w:t>
      </w:r>
      <w:r>
        <w:rPr>
          <w:b/>
        </w:rPr>
        <w:t>MCP (Model Context Protocol)</w:t>
      </w:r>
      <w:r>
        <w:t xml:space="preserve"> architecture instead of the in-process </w:t>
      </w:r>
      <w:r>
        <w:rPr>
          <w:rFonts w:ascii="Courier" w:hAnsi="Courier"/>
        </w:rPr>
        <w:t>services/sql_expert</w:t>
      </w:r>
      <w:r>
        <w:t xml:space="preserve"> pipeline. Built so you can run both side by side and decide which to adopt.</w:t>
      </w:r>
      <w:r/>
    </w:p>
    <w:p>
      <w:r/>
      <w:r>
        <w:t>This guide explains every part of the notebook, the two operating modes, exactly how to switch between them, and how to extend and troubleshoot it.</w:t>
      </w:r>
      <w:r/>
    </w:p>
    <w:p>
      <w:pPr>
        <w:pStyle w:val="Heading2"/>
      </w:pPr>
      <w:r>
        <w:t>1. The 30-second summary</w:t>
      </w:r>
      <w:r/>
      <w:r/>
    </w:p>
    <w:p>
      <w:pPr>
        <w:pStyle w:val="ListBullet"/>
        <w:spacing w:line="240" w:lineRule="auto"/>
        <w:ind w:left="720"/>
      </w:pPr>
      <w:r/>
      <w:r>
        <w:t xml:space="preserve">The notebook stands up </w:t>
      </w:r>
      <w:r>
        <w:rPr>
          <w:b/>
        </w:rPr>
        <w:t>Google's "MCP Toolbox for Databases"</w:t>
      </w:r>
      <w:r>
        <w:t xml:space="preserve"> — an open-source MCP</w:t>
      </w:r>
      <w:r>
        <w:rPr>
          <w:i/>
        </w:rPr>
        <w:t>server</w:t>
      </w:r>
      <w:r>
        <w:t xml:space="preserve"> that connects to your Cloud SQL for PostgreSQL — and drives it with</w:t>
      </w:r>
      <w:r>
        <w:rPr>
          <w:b/>
        </w:rPr>
        <w:t>Gemini on Vertex AI</w:t>
      </w:r>
      <w:r>
        <w:t xml:space="preserve"> (no Claude anywhere).</w:t>
      </w:r>
      <w:r/>
    </w:p>
    <w:p>
      <w:pPr>
        <w:pStyle w:val="ListBullet"/>
        <w:spacing w:line="240" w:lineRule="auto"/>
        <w:ind w:left="720"/>
      </w:pPr>
      <w:r/>
      <w:r>
        <w:t xml:space="preserve">It runs in one of </w:t>
      </w:r>
      <w:r>
        <w:rPr>
          <w:b/>
        </w:rPr>
        <w:t>two modes</w:t>
      </w:r>
      <w:r>
        <w:t xml:space="preserve">, chosen by a single variable </w:t>
      </w:r>
      <w:r>
        <w:rPr>
          <w:rFonts w:ascii="Courier" w:hAnsi="Courier"/>
        </w:rPr>
        <w:t>MODE</w:t>
      </w:r>
      <w:r>
        <w:t xml:space="preserve"> in Step 1: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MODE = "curated"</w:t>
      </w:r>
      <w:r>
        <w:t xml:space="preserve"> → </w:t>
      </w:r>
      <w:r>
        <w:rPr>
          <w:b/>
        </w:rPr>
        <w:t>you</w:t>
      </w:r>
      <w:r>
        <w:t xml:space="preserve"> define fixed, parameterized SQL queries in</w:t>
      </w:r>
      <w:r>
        <w:rPr>
          <w:rFonts w:ascii="Courier" w:hAnsi="Courier"/>
        </w:rPr>
        <w:t>tools.yaml</w:t>
      </w:r>
      <w:r>
        <w:t>. Safe by construction; the model can only call queries you wrote.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MODE = "prebuilt"</w:t>
      </w:r>
      <w:r>
        <w:t xml:space="preserve"> → </w:t>
      </w:r>
      <w:r>
        <w:rPr>
          <w:b/>
        </w:rPr>
        <w:t>Toolbox</w:t>
      </w:r>
      <w:r>
        <w:t xml:space="preserve"> auto-generates generic tools (including a free-form </w:t>
      </w:r>
      <w:r>
        <w:rPr>
          <w:rFonts w:ascii="Courier" w:hAnsi="Courier"/>
        </w:rPr>
        <w:t>execute_sql</w:t>
      </w:r>
      <w:r>
        <w:t>) directly from the database. Zero authoring, but the model can run any SQL.</w:t>
      </w:r>
      <w:r/>
      <w:r/>
      <w:r/>
    </w:p>
    <w:p>
      <w:pPr>
        <w:pStyle w:val="ListBullet"/>
        <w:spacing w:line="240" w:lineRule="auto"/>
        <w:ind w:left="720"/>
      </w:pPr>
      <w:r/>
      <w:r>
        <w:t xml:space="preserve">The database connection is always pulled from the </w:t>
      </w:r>
      <w:r>
        <w:rPr>
          <w:b/>
        </w:rPr>
        <w:t xml:space="preserve">same </w:t>
      </w:r>
      <w:r>
        <w:rPr>
          <w:rFonts w:ascii="Courier" w:hAnsi="Courier"/>
          <w:b/>
        </w:rPr>
        <w:t>.env</w:t>
      </w:r>
      <w:r>
        <w:t xml:space="preserve"> the backend uses (</w:t>
      </w:r>
      <w:r>
        <w:rPr>
          <w:rFonts w:ascii="Courier" w:hAnsi="Courier"/>
        </w:rPr>
        <w:t>SQL_EXPERT_DB_*</w:t>
      </w:r>
      <w:r>
        <w:t>). You never retype credentials.</w:t>
      </w:r>
      <w:r/>
      <w:r/>
    </w:p>
    <w:p>
      <w:pPr>
        <w:pStyle w:val="Heading2"/>
      </w:pPr>
      <w:r>
        <w:t>2. What MCP is (in one picture)</w:t>
      </w:r>
      <w:r/>
    </w:p>
    <w:p>
      <w:r/>
      <w:r>
        <w:t>MCP is a standard "plug" that lets an AI application talk to external tools/data through a uniform protocol. Three roles:</w:t>
      </w:r>
      <w:r/>
    </w:p>
    <w:p>
      <w:r/>
      <w:r>
        <w:rPr>
          <w:rFonts w:ascii="Courier" w:hAnsi="Courier"/>
        </w:rPr>
        <w:br/>
        <w:t xml:space="preserve">  HOST (the AI app)      -&gt;  CLIENT (built in)  -&gt;  SERVER (exposes tools)  -&gt;  your data</w:t>
        <w:br/>
        <w:t xml:space="preserve">  e.g. this notebook's       toolbox-langchain      Google MCP Toolbox          Cloud SQL</w:t>
        <w:br/>
        <w:t xml:space="preserve">  Gemini agent                                       (tools.yaml OR --prebuilt)  Postgres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Host</w:t>
      </w:r>
      <w:r>
        <w:t xml:space="preserve"> — the thing the user talks to. Here, the Gemini agent in the notebook.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Client</w:t>
      </w:r>
      <w:r>
        <w:t xml:space="preserve"> — the connector that speaks MCP. Here, </w:t>
      </w:r>
      <w:r>
        <w:rPr>
          <w:rFonts w:ascii="Courier" w:hAnsi="Courier"/>
        </w:rPr>
        <w:t>toolbox-langchain</w:t>
      </w:r>
      <w:r>
        <w:t xml:space="preserve">'s </w:t>
      </w:r>
      <w:r>
        <w:rPr>
          <w:rFonts w:ascii="Courier" w:hAnsi="Courier"/>
        </w:rPr>
        <w:t>ToolboxClient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Server</w:t>
      </w:r>
      <w:r>
        <w:t xml:space="preserve"> — your code/tool that exposes capabilities over MCP. Here, Google's Toolbox binary.</w:t>
      </w:r>
      <w:r/>
    </w:p>
    <w:p>
      <w:pPr>
        <w:pStyle w:val="ListBullet"/>
        <w:spacing w:line="240" w:lineRule="auto"/>
        <w:ind w:left="720"/>
      </w:pPr>
      <w:r/>
      <w:r>
        <w:t xml:space="preserve">The model decides </w:t>
      </w:r>
      <w:r>
        <w:rPr>
          <w:i/>
        </w:rPr>
        <w:t>which</w:t>
      </w:r>
      <w:r>
        <w:t xml:space="preserve"> tool to call and </w:t>
      </w:r>
      <w:r>
        <w:rPr>
          <w:i/>
        </w:rPr>
        <w:t>with what arguments</w:t>
      </w:r>
      <w:r>
        <w:t>; the server executes it against the database and returns rows.</w:t>
      </w:r>
      <w:r/>
      <w:r/>
    </w:p>
    <w:p>
      <w:pPr>
        <w:pStyle w:val="Heading3"/>
      </w:pPr>
      <w:r>
        <w:t>How this differs from the sql_expert pipeline</w:t>
      </w:r>
      <w:r/>
    </w:p>
    <w:p>
      <w:r/>
      <w:r>
        <w:rPr>
          <w:rFonts w:ascii="Courier" w:hAnsi="Courier"/>
        </w:rPr>
        <w:br/>
        <w:t xml:space="preserve">  This notebook (MCP):                          services/sql_expert/pipeline.py:</w:t>
        <w:br/>
        <w:br/>
        <w:t xml:space="preserve">  Gemini (Vertex)                               LLM</w:t>
        <w:br/>
        <w:t xml:space="preserve">     | picks a tool + params                       | generates raw SQL</w:t>
        <w:br/>
        <w:t xml:space="preserve">     v                                             v</w:t>
        <w:br/>
        <w:t xml:space="preserve">  MCP client (toolbox-langchain)                validators.py  (read-only, allowlist)</w:t>
        <w:br/>
        <w:t xml:space="preserve">     | MCP over HTTP                               v</w:t>
        <w:br/>
        <w:t xml:space="preserve">     v                                          EXPLAIN dry-run</w:t>
        <w:br/>
        <w:t xml:space="preserve">  MCP Toolbox server  &lt;- tools.yaml / --prebuilt   v</w:t>
        <w:br/>
        <w:t xml:space="preserve">     | runs SQL                                  read-only execute (row cap, 15s timeout)</w:t>
        <w:br/>
        <w:t xml:space="preserve">     v                                             v</w:t>
        <w:br/>
        <w:t xml:space="preserve">  Cloud SQL Postgres                            one-line summary</w:t>
        <w:br/>
      </w:r>
      <w:r/>
    </w:p>
    <w:p>
      <w:r/>
      <w:r>
        <w:t xml:space="preserve">The pipeline lets the LLM write </w:t>
      </w:r>
      <w:r>
        <w:rPr>
          <w:b/>
        </w:rPr>
        <w:t>arbitrary SQL</w:t>
      </w:r>
      <w:r>
        <w:t xml:space="preserve"> and then defends against it with validators,</w:t>
      </w:r>
      <w:r>
        <w:rPr>
          <w:rFonts w:ascii="Courier" w:hAnsi="Courier"/>
        </w:rPr>
        <w:t>EXPLAIN</w:t>
      </w:r>
      <w:r>
        <w:t xml:space="preserve">, a row cap, and a statement timeout. The MCP </w:t>
      </w:r>
      <w:r>
        <w:rPr>
          <w:rFonts w:ascii="Courier" w:hAnsi="Courier"/>
        </w:rPr>
        <w:t>curated</w:t>
      </w:r>
      <w:r>
        <w:t xml:space="preserve"> mode instead only ever runs </w:t>
      </w:r>
      <w:r>
        <w:rPr>
          <w:b/>
        </w:rPr>
        <w:t>queries you pre-authored</w:t>
      </w:r>
      <w:r>
        <w:t xml:space="preserve">, so there is nothing to validate — the SQL can't be changed by the model. Two different safety philosophies: </w:t>
      </w:r>
      <w:r>
        <w:rPr>
          <w:i/>
        </w:rPr>
        <w:t>generate-then-validate</w:t>
      </w:r>
      <w:r>
        <w:t xml:space="preserve"> vs</w:t>
      </w:r>
      <w:r>
        <w:rPr>
          <w:i/>
        </w:rPr>
        <w:t>safe-by-construction</w:t>
      </w:r>
      <w:r>
        <w:t>.</w:t>
      </w:r>
      <w:r/>
    </w:p>
    <w:p>
      <w:pPr>
        <w:pStyle w:val="Heading2"/>
      </w:pPr>
      <w:r>
        <w:t>3. Prerequisites</w:t>
      </w:r>
      <w:r/>
    </w:p>
    <w:p>
      <w:r/>
      <w:r>
        <w:t>Before running the notebook end to end you need: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Python deps</w:t>
      </w:r>
      <w:r>
        <w:t xml:space="preserve"> (installed by Step 0): </w:t>
      </w:r>
      <w:r>
        <w:rPr>
          <w:rFonts w:ascii="Courier" w:hAnsi="Courier"/>
        </w:rPr>
        <w:t>toolbox-langchain</w:t>
      </w:r>
      <w:r>
        <w:t>,</w:t>
      </w:r>
      <w:r>
        <w:rPr>
          <w:rFonts w:ascii="Courier" w:hAnsi="Courier"/>
        </w:rPr>
        <w:t>langchain-google-vertexai</w:t>
      </w:r>
      <w:r>
        <w:t xml:space="preserve">, </w:t>
      </w:r>
      <w:r>
        <w:rPr>
          <w:rFonts w:ascii="Courier" w:hAnsi="Courier"/>
        </w:rPr>
        <w:t>langgraph</w:t>
      </w:r>
      <w:r>
        <w:t xml:space="preserve">, </w:t>
      </w:r>
      <w:r>
        <w:rPr>
          <w:rFonts w:ascii="Courier" w:hAnsi="Courier"/>
        </w:rPr>
        <w:t>python-dotenv</w:t>
      </w:r>
      <w:r>
        <w:t>,</w:t>
      </w:r>
      <w:r>
        <w:rPr>
          <w:rFonts w:ascii="Courier" w:hAnsi="Courier"/>
        </w:rPr>
        <w:t>requests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.env</w:t>
      </w:r>
      <w:r>
        <w:t xml:space="preserve"> in </w:t>
      </w:r>
      <w:r>
        <w:rPr>
          <w:rFonts w:ascii="Courier" w:hAnsi="Courier"/>
        </w:rPr>
        <w:t>backend_py/</w:t>
      </w:r>
      <w:r>
        <w:t xml:space="preserve"> with the analytics DB settings (same ones the SQL Expert uses):</w:t>
      </w:r>
    </w:p>
    <w:p>
      <w:r/>
      <w:r>
        <w:rPr>
          <w:rFonts w:ascii="Courier" w:hAnsi="Courier"/>
        </w:rPr>
        <w:t>SQL_EXPERT_DB_HOST=...</w:t>
        <w:br/>
        <w:t>SQL_EXPERT_DB_PORT=5432</w:t>
        <w:br/>
        <w:t>SQL_EXPERT_DB_NAME=...</w:t>
        <w:br/>
        <w:t>SQL_EXPERT_DB_USER=...</w:t>
        <w:br/>
        <w:t>SQL_EXPERT_DB_PASSWORD=...</w:t>
        <w:br/>
        <w:t>SQL_EXPERT_DB_SCHEMA=public</w:t>
        <w:br/>
        <w:t>GCP_PROJECT=your-gcp-project-id</w:t>
        <w:br/>
        <w:t>GCP_LOCATION=us-central1</w:t>
        <w:br/>
        <w:t>VERTEX_MODEL=gemini-2.5-flash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Vertex AI auth</w:t>
      </w:r>
      <w:r>
        <w:t xml:space="preserve"> via Application Default Credentials — run once in a terminal:</w:t>
      </w:r>
    </w:p>
    <w:p>
      <w:r/>
      <w:r>
        <w:rPr>
          <w:rFonts w:ascii="Courier" w:hAnsi="Courier"/>
        </w:rPr>
        <w:t>gcloud auth application-default login</w:t>
      </w:r>
      <w:r>
        <w:t>(Vertex uses IAM, not an API key.)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Network access</w:t>
      </w:r>
      <w:r>
        <w:t xml:space="preserve"> to download the Toolbox binary (Step 2) and to reach Cloud SQL.</w:t>
      </w:r>
      <w:r/>
      <w:r/>
      <w:r>
        <w:rPr>
          <w:b/>
        </w:rPr>
        <w:t>Security tip:</w:t>
      </w:r>
      <w:r>
        <w:t xml:space="preserve"> point the Toolbox </w:t>
      </w:r>
      <w:r>
        <w:rPr>
          <w:rFonts w:ascii="Courier" w:hAnsi="Courier"/>
        </w:rPr>
        <w:t>postgres</w:t>
      </w:r>
      <w:r>
        <w:t xml:space="preserve"> source at a</w:t>
      </w:r>
      <w:r>
        <w:rPr>
          <w:b/>
        </w:rPr>
        <w:t>read-only database role</w:t>
      </w:r>
      <w:r>
        <w:t xml:space="preserve">. The notebook reuses </w:t>
      </w:r>
      <w:r>
        <w:rPr>
          <w:rFonts w:ascii="Courier" w:hAnsi="Courier"/>
        </w:rPr>
        <w:t>SQL_EXPERT_DB_USER</w:t>
      </w:r>
      <w:r>
        <w:t>; if that user can write, create a read-only role and use it.</w:t>
      </w:r>
      <w:r/>
    </w:p>
    <w:p>
      <w:pPr>
        <w:pStyle w:val="Heading2"/>
      </w:pPr>
      <w:r>
        <w:t>4. Switching modes — the one thing to change</w:t>
      </w:r>
      <w:r/>
    </w:p>
    <w:p>
      <w:r/>
      <w:r>
        <w:t xml:space="preserve">Open </w:t>
      </w:r>
      <w:r>
        <w:rPr>
          <w:b/>
        </w:rPr>
        <w:t>Step 1</w:t>
      </w:r>
      <w:r>
        <w:t xml:space="preserve"> (the config cell) and set the </w:t>
      </w:r>
      <w:r>
        <w:rPr>
          <w:rFonts w:ascii="Courier" w:hAnsi="Courier"/>
        </w:rPr>
        <w:t>MODE</w:t>
      </w:r>
      <w:r>
        <w:t xml:space="preserve"> variable:</w:t>
      </w:r>
      <w:r/>
    </w:p>
    <w:p>
      <w:r/>
      <w:r>
        <w:rPr>
          <w:rFonts w:ascii="Courier" w:hAnsi="Courier"/>
        </w:rPr>
        <w:br/>
        <w:t># ===================== CHOOSE YOUR MODE HERE =====================</w:t>
        <w:br/>
        <w:t>MODE = "curated"    # Mode 1 - you author fixed queries in tools.yaml (safe)</w:t>
        <w:br/>
        <w:t># MODE = "prebuilt" # Mode 2 - Toolbox auto-generates tools incl. free-form execute_sql</w:t>
        <w:br/>
        <w:t># ================================================================</w:t>
        <w:br/>
      </w:r>
      <w:r/>
    </w:p>
    <w:p>
      <w:r/>
      <w:r>
        <w:t xml:space="preserve">Change that one word, then </w:t>
      </w:r>
      <w:r>
        <w:rPr>
          <w:b/>
        </w:rPr>
        <w:t>re-run the notebook from Step 1 downward.</w:t>
      </w:r>
      <w:r>
        <w:t xml:space="preserve"> Everything else keys off</w:t>
      </w:r>
      <w:r>
        <w:rPr>
          <w:rFonts w:ascii="Courier" w:hAnsi="Courier"/>
        </w:rPr>
        <w:t>MODE</w:t>
      </w:r>
      <w:r>
        <w:t>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 = "curated"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 = "prebuilt"</w:t>
            </w:r>
          </w:p>
        </w:tc>
      </w:tr>
      <w:tr>
        <w:tc>
          <w:tcPr>
            <w:tcW w:type="dxa" w:w="2880"/>
          </w:tcPr>
          <w:p>
            <w:r>
              <w:t>Who writes the SQL</w:t>
            </w:r>
          </w:p>
        </w:tc>
        <w:tc>
          <w:tcPr>
            <w:tcW w:type="dxa" w:w="2880"/>
          </w:tcPr>
          <w:p>
            <w:r>
              <w:t xml:space="preserve">You (in </w:t>
            </w:r>
            <w:r>
              <w:rPr>
                <w:rFonts w:ascii="Courier" w:hAnsi="Courier"/>
              </w:rPr>
              <w:t>tools.yaml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>Toolbox, generated from the DB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tools.yaml</w:t>
            </w:r>
            <w:r>
              <w:t xml:space="preserve"> (Step 3)</w:t>
            </w:r>
          </w:p>
        </w:tc>
        <w:tc>
          <w:tcPr>
            <w:tcW w:type="dxa" w:w="2880"/>
          </w:tcPr>
          <w:p>
            <w:r>
              <w:t>Used</w:t>
            </w:r>
          </w:p>
        </w:tc>
        <w:tc>
          <w:tcPr>
            <w:tcW w:type="dxa" w:w="2880"/>
          </w:tcPr>
          <w:p>
            <w:r>
              <w:t>Ignored (you can skip authoring)</w:t>
            </w:r>
          </w:p>
        </w:tc>
      </w:tr>
      <w:tr>
        <w:tc>
          <w:tcPr>
            <w:tcW w:type="dxa" w:w="2880"/>
          </w:tcPr>
          <w:p>
            <w:r>
              <w:t>Server launch (Step 4)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toolbox --config tools.yaml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toolbox --prebuilt postgres</w:t>
            </w:r>
            <w:r>
              <w:t xml:space="preserve"> (uses </w:t>
            </w:r>
            <w:r>
              <w:rPr>
                <w:rFonts w:ascii="Courier" w:hAnsi="Courier"/>
              </w:rPr>
              <w:t>POSTGRES_*</w:t>
            </w:r>
            <w:r>
              <w:t xml:space="preserve"> env)</w:t>
            </w:r>
          </w:p>
        </w:tc>
      </w:tr>
      <w:tr>
        <w:tc>
          <w:tcPr>
            <w:tcW w:type="dxa" w:w="2880"/>
          </w:tcPr>
          <w:p>
            <w:r>
              <w:t>Tools the agent gets</w:t>
            </w:r>
          </w:p>
        </w:tc>
        <w:tc>
          <w:tcPr>
            <w:tcW w:type="dxa" w:w="2880"/>
          </w:tcPr>
          <w:p>
            <w:r>
              <w:t>Your 5 named tools</w:t>
            </w:r>
          </w:p>
        </w:tc>
        <w:tc>
          <w:tcPr>
            <w:tcW w:type="dxa" w:w="2880"/>
          </w:tcPr>
          <w:p>
            <w:r>
              <w:t xml:space="preserve">Generic tools incl. </w:t>
            </w:r>
            <w:r>
              <w:rPr>
                <w:rFonts w:ascii="Courier" w:hAnsi="Courier"/>
              </w:rPr>
              <w:t>list_tables</w:t>
            </w:r>
            <w:r>
              <w:t xml:space="preserve"> , </w:t>
            </w:r>
            <w:r>
              <w:rPr>
                <w:rFonts w:ascii="Courier" w:hAnsi="Courier"/>
              </w:rPr>
              <w:t>get_table_schema</w:t>
            </w:r>
            <w:r>
              <w:t xml:space="preserve"> , </w:t>
            </w:r>
            <w:r>
              <w:rPr>
                <w:rFonts w:ascii="Courier" w:hAnsi="Courier"/>
              </w:rPr>
              <w:t>execute_sql</w:t>
            </w:r>
          </w:p>
        </w:tc>
      </w:tr>
      <w:tr>
        <w:tc>
          <w:tcPr>
            <w:tcW w:type="dxa" w:w="2880"/>
          </w:tcPr>
          <w:p>
            <w:r>
              <w:t>Schema tuning needed</w:t>
            </w:r>
          </w:p>
        </w:tc>
        <w:tc>
          <w:tcPr>
            <w:tcW w:type="dxa" w:w="2880"/>
          </w:tcPr>
          <w:p>
            <w:r>
              <w:t>Yes — match column names to your DB</w:t>
            </w:r>
          </w:p>
        </w:tc>
        <w:tc>
          <w:tcPr>
            <w:tcW w:type="dxa" w:w="2880"/>
          </w:tcPr>
          <w:p>
            <w:r>
              <w:t>No — runs against live schema as-is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Safe-by-construction (no arbitrary SQL)</w:t>
            </w:r>
          </w:p>
        </w:tc>
        <w:tc>
          <w:tcPr>
            <w:tcW w:type="dxa" w:w="2880"/>
          </w:tcPr>
          <w:p>
            <w:r>
              <w:t>Unguarded (model can run any SQL)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sql_expert</w:t>
            </w:r>
            <w:r>
              <w:t xml:space="preserve"> validators apply</w:t>
            </w:r>
          </w:p>
        </w:tc>
        <w:tc>
          <w:tcPr>
            <w:tcW w:type="dxa" w:w="2880"/>
          </w:tcPr>
          <w:p>
            <w:r>
              <w:t>N/A (SQL is fixed)</w:t>
            </w:r>
          </w:p>
        </w:tc>
        <w:tc>
          <w:tcPr>
            <w:tcW w:type="dxa" w:w="2880"/>
          </w:tcPr>
          <w:p>
            <w:r>
              <w:t xml:space="preserve">No — </w:t>
            </w:r>
            <w:r>
              <w:rPr>
                <w:rFonts w:ascii="Courier" w:hAnsi="Courier"/>
              </w:rPr>
              <w:t>execute_sql</w:t>
            </w:r>
            <w:r>
              <w:t xml:space="preserve"> bypasses them</w:t>
            </w:r>
          </w:p>
        </w:tc>
      </w:tr>
    </w:tbl>
    <w:p>
      <w:r/>
    </w:p>
    <w:p>
      <w:r/>
      <w:r>
        <w:rPr>
          <w:b/>
        </w:rPr>
        <w:t>Which to pick:</w:t>
      </w:r>
      <w:r/>
      <w:r/>
    </w:p>
    <w:p>
      <w:pPr>
        <w:pStyle w:val="ListBullet"/>
        <w:spacing w:line="240" w:lineRule="auto"/>
        <w:ind w:left="720"/>
      </w:pPr>
      <w:r/>
      <w:r>
        <w:t xml:space="preserve">Choose </w:t>
      </w:r>
      <w:r>
        <w:rPr>
          <w:rFonts w:ascii="Courier" w:hAnsi="Courier"/>
          <w:b/>
        </w:rPr>
        <w:t>curated</w:t>
      </w:r>
      <w:r>
        <w:t xml:space="preserve"> for a locked-down, production-style surface where only approved questions can be asked.</w:t>
      </w:r>
      <w:r/>
    </w:p>
    <w:p>
      <w:pPr>
        <w:pStyle w:val="ListBullet"/>
        <w:spacing w:line="240" w:lineRule="auto"/>
        <w:ind w:left="720"/>
      </w:pPr>
      <w:r/>
      <w:r>
        <w:t xml:space="preserve">Choose </w:t>
      </w:r>
      <w:r>
        <w:rPr>
          <w:rFonts w:ascii="Courier" w:hAnsi="Courier"/>
          <w:b/>
        </w:rPr>
        <w:t>prebuilt</w:t>
      </w:r>
      <w:r>
        <w:t xml:space="preserve"> for quick exploration against your real schema with zero authoring — but understand the model can then run any read/query it wants (use a read-only DB role).</w:t>
      </w:r>
      <w:r/>
      <w:r/>
    </w:p>
    <w:p>
      <w:pPr>
        <w:pStyle w:val="Heading2"/>
      </w:pPr>
      <w:r>
        <w:t>5. Cell-by-cell walkthrough</w:t>
      </w:r>
      <w:r/>
    </w:p>
    <w:p>
      <w:pPr>
        <w:pStyle w:val="Heading3"/>
      </w:pPr>
      <w:r>
        <w:t>Step 0 — Install dependencies</w:t>
      </w:r>
      <w:r/>
    </w:p>
    <w:p>
      <w:r/>
      <w:r>
        <w:rPr>
          <w:rFonts w:ascii="Courier" w:hAnsi="Courier"/>
        </w:rPr>
        <w:t>%pip install -q toolbox-langchain langchain-google-vertexai langgraph python-dotenv requests</w:t>
      </w:r>
      <w:r/>
    </w:p>
    <w:p>
      <w:r/>
      <w:r>
        <w:t xml:space="preserve">Installs the Python </w:t>
      </w:r>
      <w:r>
        <w:rPr>
          <w:b/>
        </w:rPr>
        <w:t>client</w:t>
      </w:r>
      <w:r>
        <w:t xml:space="preserve"> libraries. The Toolbox </w:t>
      </w:r>
      <w:r>
        <w:rPr>
          <w:b/>
        </w:rPr>
        <w:t>server</w:t>
      </w:r>
      <w:r>
        <w:t xml:space="preserve"> itself is a standalone binary, downloaded in Step 2.</w:t>
      </w:r>
      <w:r/>
    </w:p>
    <w:p>
      <w:pPr>
        <w:pStyle w:val="Heading3"/>
      </w:pPr>
      <w:r>
        <w:t>Step 1 — Config (and the MODE switch)</w:t>
      </w:r>
      <w:r/>
    </w:p>
    <w:p>
      <w:r/>
      <w:r>
        <w:rPr>
          <w:rFonts w:ascii="Courier" w:hAnsi="Courier"/>
        </w:rPr>
        <w:br/>
        <w:t>from config import get_settings</w:t>
        <w:br/>
        <w:t>settings = get_settings()</w:t>
        <w:br/>
        <w:br/>
        <w:t>MODE = "curated"          # &lt;-- the switch (see Section 4)</w:t>
        <w:br/>
        <w:br/>
        <w:t>DB = { host/port/database/user/password from settings.sql_expert_db_* }</w:t>
        <w:br/>
        <w:t>GCP_PROJECT  = settings.gcp_project</w:t>
        <w:br/>
        <w:t>GCP_LOCATION = settings.gcp_location or "us-central1"</w:t>
        <w:br/>
        <w:t>GEMINI_MODEL = settings.vertex_model or "gemini-2.5-flash"</w:t>
        <w:br/>
        <w:t>MAX_ROWS     = settings.sql_expert_max_rows</w:t>
        <w:br/>
      </w:r>
      <w:r/>
      <w:r/>
    </w:p>
    <w:p>
      <w:pPr>
        <w:pStyle w:val="ListBullet"/>
        <w:spacing w:line="240" w:lineRule="auto"/>
        <w:ind w:left="720"/>
      </w:pPr>
      <w:r/>
      <w:r>
        <w:t xml:space="preserve">Reuses the project's </w:t>
      </w:r>
      <w:r>
        <w:rPr>
          <w:rFonts w:ascii="Courier" w:hAnsi="Courier"/>
        </w:rPr>
        <w:t>Settings</w:t>
      </w:r>
      <w:r>
        <w:t xml:space="preserve"> (from </w:t>
      </w:r>
      <w:r>
        <w:rPr>
          <w:rFonts w:ascii="Courier" w:hAnsi="Courier"/>
        </w:rPr>
        <w:t>config.py</w:t>
      </w:r>
      <w:r>
        <w:t xml:space="preserve">), so the DB + Vertex config come from the same </w:t>
      </w:r>
      <w:r>
        <w:rPr>
          <w:rFonts w:ascii="Courier" w:hAnsi="Courier"/>
        </w:rPr>
        <w:t>.env</w:t>
      </w:r>
      <w:r>
        <w:t xml:space="preserve"> the backend uses — no new secrets.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</w:t>
      </w:r>
      <w:r>
        <w:t xml:space="preserve"> is resolved so the notebook can </w:t>
      </w:r>
      <w:r>
        <w:rPr>
          <w:rFonts w:ascii="Courier" w:hAnsi="Courier"/>
        </w:rPr>
        <w:t>import config</w:t>
      </w:r>
      <w:r>
        <w:t xml:space="preserve"> whether you launch it from the repo root or from </w:t>
      </w:r>
      <w:r>
        <w:rPr>
          <w:rFonts w:ascii="Courier" w:hAnsi="Courier"/>
        </w:rPr>
        <w:t>backend_py/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Asserts fail fast with a clear message if </w:t>
      </w:r>
      <w:r>
        <w:rPr>
          <w:rFonts w:ascii="Courier" w:hAnsi="Courier"/>
        </w:rPr>
        <w:t>SQL_EXPERT_DB_HOST</w:t>
      </w:r>
      <w:r>
        <w:t xml:space="preserve"> or </w:t>
      </w:r>
      <w:r>
        <w:rPr>
          <w:rFonts w:ascii="Courier" w:hAnsi="Courier"/>
        </w:rPr>
        <w:t>GCP_PROJECT</w:t>
      </w:r>
      <w:r>
        <w:t>are missing.</w:t>
      </w:r>
      <w:r/>
      <w:r/>
    </w:p>
    <w:p>
      <w:pPr>
        <w:pStyle w:val="Heading3"/>
      </w:pPr>
      <w:r>
        <w:t>Step 2 — Download the Toolbox server</w:t>
      </w:r>
      <w:r/>
    </w:p>
    <w:p>
      <w:r/>
      <w:r>
        <w:rPr>
          <w:rFonts w:ascii="Courier" w:hAnsi="Courier"/>
        </w:rPr>
        <w:br/>
        <w:t>TOOLBOX_VERSION = "1.7.0"</w:t>
        <w:br/>
        <w:t># picks windows/darwin/linux + amd64/arm64 automatically</w:t>
        <w:br/>
        <w:t>url = f"https://storage.googleapis.com/mcp-toolbox-for-databases/v{TOOLBOX_VERSION}/{os}/{name}"</w:t>
        <w:br/>
        <w:t>urllib.request.urlretrieve(url, TOOLBOX_BIN)</w:t>
        <w:br/>
      </w:r>
      <w:r/>
    </w:p>
    <w:p>
      <w:r/>
      <w:r>
        <w:t xml:space="preserve">Downloads the official Toolbox binary for your OS/arch into </w:t>
      </w:r>
      <w:r>
        <w:rPr>
          <w:rFonts w:ascii="Courier" w:hAnsi="Courier"/>
        </w:rPr>
        <w:t>backend_py/</w:t>
      </w:r>
      <w:r>
        <w:t xml:space="preserve"> (once; skipped if already present). On macOS/Linux it also sets the executable bit. Alternatives noted in the cell: Docker image, Homebrew (</w:t>
      </w:r>
      <w:r>
        <w:rPr>
          <w:rFonts w:ascii="Courier" w:hAnsi="Courier"/>
        </w:rPr>
        <w:t>brew install mcp-toolbox</w:t>
      </w:r>
      <w:r>
        <w:t xml:space="preserve">), or </w:t>
      </w:r>
      <w:r>
        <w:rPr>
          <w:rFonts w:ascii="Courier" w:hAnsi="Courier"/>
        </w:rPr>
        <w:t>npx @toolbox-sdk/server</w:t>
      </w:r>
      <w:r>
        <w:t>.</w:t>
      </w:r>
      <w:r/>
    </w:p>
    <w:p>
      <w:pPr>
        <w:pStyle w:val="Heading3"/>
      </w:pPr>
      <w:r>
        <w:t>Step 3 — Author tools.yaml (curated mode only)</w:t>
      </w:r>
      <w:r/>
    </w:p>
    <w:p>
      <w:r/>
      <w:r>
        <w:t xml:space="preserve">Builds a Python dict and writes it to </w:t>
      </w:r>
      <w:r>
        <w:rPr>
          <w:rFonts w:ascii="Courier" w:hAnsi="Courier"/>
        </w:rPr>
        <w:t>tools.yaml</w:t>
      </w:r>
      <w:r>
        <w:t>. Only used when</w:t>
      </w:r>
      <w:r>
        <w:rPr>
          <w:rFonts w:ascii="Courier" w:hAnsi="Courier"/>
        </w:rPr>
        <w:t>MODE = "curated"</w:t>
      </w:r>
      <w:r>
        <w:t xml:space="preserve">; in prebuilt mode the launch cell doesn't pass </w:t>
      </w:r>
      <w:r>
        <w:rPr>
          <w:rFonts w:ascii="Courier" w:hAnsi="Courier"/>
        </w:rPr>
        <w:t>--config</w:t>
      </w:r>
      <w:r>
        <w:t>, so this file is ignored. Structure:</w:t>
      </w:r>
      <w:r/>
    </w:p>
    <w:p>
      <w:r/>
      <w:r>
        <w:rPr>
          <w:rFonts w:ascii="Courier" w:hAnsi="Courier"/>
        </w:rPr>
        <w:br/>
        <w:t>sources:</w:t>
        <w:br/>
        <w:t xml:space="preserve">  rfp-analytics:            # a named DB connection</w:t>
        <w:br/>
        <w:t xml:space="preserve">    kind: postgres</w:t>
        <w:br/>
        <w:t xml:space="preserve">    host: ...               # filled from SQL_EXPERT_DB_*</w:t>
        <w:br/>
        <w:t xml:space="preserve">    port: 5432</w:t>
        <w:br/>
        <w:t xml:space="preserve">    database: ...</w:t>
        <w:br/>
        <w:t xml:space="preserve">    user: ...</w:t>
        <w:br/>
        <w:t xml:space="preserve">    password: ...           # (never printed - the cell redacts it)</w:t>
        <w:br/>
        <w:br/>
        <w:t>tools:</w:t>
        <w:br/>
        <w:t xml:space="preserve">  list_tables:              # a named tool = one fixed SQL statement</w:t>
        <w:br/>
        <w:t xml:space="preserve">    kind: postgres-sql</w:t>
        <w:br/>
        <w:t xml:space="preserve">    source: rfp-analytics</w:t>
        <w:br/>
        <w:t xml:space="preserve">    description: "..."       # the model reads this to decide when to call it</w:t>
        <w:br/>
        <w:t xml:space="preserve">    statement: "SELECT table_name FROM information_schema.tables WHERE ..."</w:t>
        <w:br/>
        <w:t xml:space="preserve">  describe_table:</w:t>
        <w:br/>
        <w:t xml:space="preserve">    kind: postgres-sql</w:t>
        <w:br/>
        <w:t xml:space="preserve">    source: rfp-analytics</w:t>
        <w:br/>
        <w:t xml:space="preserve">    description: "..."</w:t>
        <w:br/>
        <w:t xml:space="preserve">    parameters:             # typed, named params the model must supply</w:t>
        <w:br/>
        <w:t xml:space="preserve">      - name: table_name</w:t>
        <w:br/>
        <w:t xml:space="preserve">        type: string</w:t>
        <w:br/>
        <w:t xml:space="preserve">        description: "Exact table name, e.g. 'bids'."</w:t>
        <w:br/>
        <w:t xml:space="preserve">    statement: "... WHERE table_name = $1 ..."   # $1 binds to the first param</w:t>
        <w:br/>
        <w:t xml:space="preserve">  total_bids: ...</w:t>
        <w:br/>
        <w:t xml:space="preserve">  bids_by_status: ...       # WHERE t.status = $1</w:t>
        <w:br/>
        <w:t xml:space="preserve">  total_suppliers: ...</w:t>
        <w:br/>
        <w:br/>
        <w:t>toolsets:</w:t>
        <w:br/>
        <w:t xml:space="preserve">  rfp-aiq:                  # a named group of tools the client loads together</w:t>
        <w:br/>
        <w:t xml:space="preserve">    - list_tables</w:t>
        <w:br/>
        <w:t xml:space="preserve">    - describe_table</w:t>
        <w:br/>
        <w:t xml:space="preserve">    - total_bids</w:t>
        <w:br/>
        <w:t xml:space="preserve">    - bids_by_status</w:t>
        <w:br/>
        <w:t xml:space="preserve">    - total_suppliers</w:t>
        <w:br/>
      </w:r>
      <w:r/>
    </w:p>
    <w:p>
      <w:r/>
      <w:r>
        <w:t>Key points: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statement</w:t>
      </w:r>
      <w:r>
        <w:rPr>
          <w:b/>
        </w:rPr>
        <w:t xml:space="preserve"> is fixed.</w:t>
      </w:r>
      <w:r>
        <w:t xml:space="preserve"> Only the bound </w:t>
      </w:r>
      <w:r>
        <w:rPr>
          <w:rFonts w:ascii="Courier" w:hAnsi="Courier"/>
        </w:rPr>
        <w:t>$1</w:t>
      </w:r>
      <w:r>
        <w:t xml:space="preserve">, </w:t>
      </w:r>
      <w:r>
        <w:rPr>
          <w:rFonts w:ascii="Courier" w:hAnsi="Courier"/>
        </w:rPr>
        <w:t>$2</w:t>
      </w:r>
      <w:r>
        <w:t>, ... parameters vary at call time, so there is no SQL-injection surface and the model cannot change the query.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description</w:t>
      </w:r>
      <w:r>
        <w:t xml:space="preserve"> fields are how Gemini decides which tool fits a question — write them clearly.</w:t>
      </w:r>
      <w:r/>
    </w:p>
    <w:p>
      <w:pPr>
        <w:pStyle w:val="ListBullet"/>
        <w:spacing w:line="240" w:lineRule="auto"/>
        <w:ind w:left="720"/>
      </w:pPr>
      <w:r/>
      <w:r>
        <w:t>The analytics tools use the split-table convention from</w:t>
      </w:r>
      <w:r>
        <w:rPr>
          <w:rFonts w:ascii="Courier" w:hAnsi="Courier"/>
        </w:rPr>
        <w:t>services/sql_expert/table_notes.py</w:t>
      </w:r>
      <w:r>
        <w:t xml:space="preserve"> (</w:t>
      </w:r>
      <w:r>
        <w:rPr>
          <w:rFonts w:ascii="Courier" w:hAnsi="Courier"/>
        </w:rPr>
        <w:t>bids</w:t>
      </w:r>
      <w:r>
        <w:t xml:space="preserve"> combined with </w:t>
      </w:r>
      <w:r>
        <w:rPr>
          <w:rFonts w:ascii="Courier" w:hAnsi="Courier"/>
        </w:rPr>
        <w:t>bids_old</w:t>
      </w:r>
      <w:r>
        <w:t xml:space="preserve"> via</w:t>
      </w:r>
      <w:r>
        <w:rPr>
          <w:rFonts w:ascii="Courier" w:hAnsi="Courier"/>
        </w:rPr>
        <w:t>UNION ALL</w:t>
      </w:r>
      <w:r>
        <w:t xml:space="preserve">). </w:t>
      </w:r>
      <w:r>
        <w:rPr>
          <w:b/>
        </w:rPr>
        <w:t>Adjust column names</w:t>
      </w:r>
      <w:r>
        <w:t xml:space="preserve"> (</w:t>
      </w:r>
      <w:r>
        <w:rPr>
          <w:rFonts w:ascii="Courier" w:hAnsi="Courier"/>
        </w:rPr>
        <w:t>status</w:t>
      </w:r>
      <w:r>
        <w:t xml:space="preserve">, etc.) to your real schema — run </w:t>
      </w:r>
      <w:r>
        <w:rPr>
          <w:rFonts w:ascii="Courier" w:hAnsi="Courier"/>
        </w:rPr>
        <w:t>list_tables</w:t>
      </w:r>
      <w:r>
        <w:t xml:space="preserve"> / </w:t>
      </w:r>
      <w:r>
        <w:rPr>
          <w:rFonts w:ascii="Courier" w:hAnsi="Courier"/>
        </w:rPr>
        <w:t>describe_table</w:t>
      </w:r>
      <w:r>
        <w:t xml:space="preserve"> first if unsure.</w:t>
      </w:r>
      <w:r/>
      <w:r/>
    </w:p>
    <w:p>
      <w:pPr>
        <w:pStyle w:val="Heading3"/>
      </w:pPr>
      <w:r>
        <w:t>Step 4 — Launch the Toolbox MCP server</w:t>
      </w:r>
      <w:r/>
    </w:p>
    <w:p>
      <w:r/>
      <w:r>
        <w:t xml:space="preserve">Branches on </w:t>
      </w:r>
      <w:r>
        <w:rPr>
          <w:rFonts w:ascii="Courier" w:hAnsi="Courier"/>
        </w:rPr>
        <w:t>MODE</w:t>
      </w:r>
      <w:r>
        <w:t>:</w:t>
      </w:r>
      <w:r/>
    </w:p>
    <w:p>
      <w:r/>
      <w:r>
        <w:rPr>
          <w:rFonts w:ascii="Courier" w:hAnsi="Courier"/>
        </w:rPr>
        <w:br/>
        <w:t>if MODE == "curated":</w:t>
        <w:br/>
        <w:t xml:space="preserve">    args = [toolbox, "--address", "127.0.0.1", "--port", "5000", "--config", "tools.yaml"]</w:t>
        <w:br/>
        <w:t xml:space="preserve">    TOOLSET_NAME = "rfp-aiq"</w:t>
        <w:br/>
        <w:t>else:  # prebuilt</w:t>
        <w:br/>
        <w:t xml:space="preserve">    args = [toolbox, "--address", "127.0.0.1", "--port", "5000", "--prebuilt", "postgres"]</w:t>
        <w:br/>
        <w:t xml:space="preserve">    env += POSTGRES_HOST/PORT/DATABASE/USER/PASSWORD   # prebuilt reads connection from env</w:t>
        <w:br/>
        <w:t xml:space="preserve">    TOOLSET_NAME = None                                 # load all auto-generated tools</w:t>
        <w:br/>
        <w:t>proc = subprocess.Popen(args, env=env, ...)</w:t>
        <w:br/>
      </w:r>
      <w:r/>
      <w:r/>
    </w:p>
    <w:p>
      <w:pPr>
        <w:pStyle w:val="ListBullet"/>
        <w:spacing w:line="240" w:lineRule="auto"/>
        <w:ind w:left="720"/>
      </w:pPr>
      <w:r/>
      <w:r>
        <w:t xml:space="preserve">Starts the server as a </w:t>
      </w:r>
      <w:r>
        <w:rPr>
          <w:b/>
        </w:rPr>
        <w:t>background process</w:t>
      </w:r>
      <w:r>
        <w:t xml:space="preserve"> and polls port 5000 until it's listening (or raises with the server's own log if it exits early).</w:t>
      </w:r>
      <w:r/>
    </w:p>
    <w:p>
      <w:pPr>
        <w:pStyle w:val="ListBullet"/>
        <w:spacing w:line="240" w:lineRule="auto"/>
        <w:ind w:left="720"/>
      </w:pPr>
      <w:r/>
      <w:r>
        <w:t xml:space="preserve">The server exposes tools over HTTP on </w:t>
      </w:r>
      <w:r>
        <w:rPr>
          <w:rFonts w:ascii="Courier" w:hAnsi="Courier"/>
        </w:rPr>
        <w:t>http://127.0.0.1:5000</w:t>
      </w:r>
      <w:r>
        <w:t>, with the MCP endpoint at</w:t>
      </w:r>
      <w:r>
        <w:rPr>
          <w:rFonts w:ascii="Courier" w:hAnsi="Courier"/>
        </w:rPr>
        <w:t>/mcp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proc</w:t>
      </w:r>
      <w:r>
        <w:t xml:space="preserve"> is kept so the Cleanup cell can stop it. Re-running the cell first terminates any previous instance.</w:t>
      </w:r>
      <w:r/>
      <w:r/>
    </w:p>
    <w:p>
      <w:pPr>
        <w:pStyle w:val="Heading3"/>
      </w:pPr>
      <w:r>
        <w:t>Step 5 — Load tools into a Gemini agent</w:t>
      </w:r>
      <w:r/>
    </w:p>
    <w:p>
      <w:r/>
      <w:r>
        <w:rPr>
          <w:rFonts w:ascii="Courier" w:hAnsi="Courier"/>
        </w:rPr>
        <w:br/>
        <w:t>tb = ToolboxClient("http://127.0.0.1:5000")</w:t>
        <w:br/>
        <w:t>tools = await _load(TOOLSET_NAME)     # named toolset (curated) or all tools (prebuilt)</w:t>
        <w:br/>
        <w:t>llm = ChatVertexAI(model=GEMINI_MODEL, project=GCP_PROJECT, location=GCP_LOCATION, temperature=0)</w:t>
        <w:br/>
        <w:t>agent = create_react_agent(llm, tools)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_load</w:t>
      </w:r>
      <w:r>
        <w:t xml:space="preserve"> is a small helper that tries </w:t>
      </w:r>
      <w:r>
        <w:rPr>
          <w:rFonts w:ascii="Courier" w:hAnsi="Courier"/>
        </w:rPr>
        <w:t>aload_toolset</w:t>
      </w:r>
      <w:r>
        <w:t xml:space="preserve"> then</w:t>
      </w:r>
      <w:r>
        <w:rPr>
          <w:rFonts w:ascii="Courier" w:hAnsi="Courier"/>
        </w:rPr>
        <w:t>load_toolset</w:t>
      </w:r>
      <w:r>
        <w:t xml:space="preserve"> (the method name has shifted across </w:t>
      </w:r>
      <w:r>
        <w:rPr>
          <w:rFonts w:ascii="Courier" w:hAnsi="Courier"/>
        </w:rPr>
        <w:t>toolbox-langchain</w:t>
      </w:r>
      <w:r>
        <w:t xml:space="preserve"> versions) and awaits if needed — robust to version drift.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create_react_agent</w:t>
      </w:r>
      <w:r>
        <w:t xml:space="preserve"> (LangGraph) wires the Gemini model to the MCP tools in a standard ReAct loop.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SYSTEM</w:t>
      </w:r>
      <w:r>
        <w:t xml:space="preserve"> pins the output contract: </w:t>
      </w:r>
      <w:r>
        <w:rPr>
          <w:b/>
        </w:rPr>
        <w:t>one short human sentence, never SQL / tool names / JSON</w:t>
      </w:r>
      <w:r>
        <w:t>, matching the SQL Expert's behaviour.</w:t>
      </w:r>
      <w:r/>
      <w:r/>
    </w:p>
    <w:p>
      <w:pPr>
        <w:pStyle w:val="Heading3"/>
      </w:pPr>
      <w:r>
        <w:t>Step 6 — Ask questions</w:t>
      </w:r>
      <w:r/>
    </w:p>
    <w:p>
      <w:r/>
      <w:r>
        <w:rPr>
          <w:rFonts w:ascii="Courier" w:hAnsi="Courier"/>
        </w:rPr>
        <w:br/>
        <w:t>async def ask(question):</w:t>
        <w:br/>
        <w:t xml:space="preserve">    result = await agent.ainvoke({"messages": [SystemMessage(SYSTEM), HumanMessage(question)]})</w:t>
        <w:br/>
        <w:t xml:space="preserve">    # prints each tool call Gemini made, then the final one-line answer</w:t>
        <w:br/>
      </w:r>
      <w:r/>
    </w:p>
    <w:p>
      <w:r/>
      <w:r>
        <w:t>Runs a few example questions. For each, it prints the MCP tool calls (name + args) so you can see the round-trips, then the final answer.</w:t>
      </w:r>
      <w:r/>
    </w:p>
    <w:p>
      <w:pPr>
        <w:pStyle w:val="Heading3"/>
      </w:pPr>
      <w:r>
        <w:t>Step 7 — The two modes, recap</w:t>
      </w:r>
      <w:r/>
    </w:p>
    <w:p>
      <w:r/>
      <w:r>
        <w:t>Markdown only. Reiterates the curated-vs-prebuilt trade-off table and reminds you it's controlled by</w:t>
      </w:r>
      <w:r>
        <w:rPr>
          <w:rFonts w:ascii="Courier" w:hAnsi="Courier"/>
        </w:rPr>
        <w:t>MODE</w:t>
      </w:r>
      <w:r>
        <w:t xml:space="preserve"> in Step 1.</w:t>
      </w:r>
      <w:r/>
    </w:p>
    <w:p>
      <w:pPr>
        <w:pStyle w:val="Heading3"/>
      </w:pPr>
      <w:r>
        <w:t>Step 8 — Comparison and recommendation</w:t>
      </w:r>
      <w:r/>
    </w:p>
    <w:p>
      <w:r/>
      <w:r>
        <w:t xml:space="preserve">Markdown only. Full comparison of MCP Toolbox vs the </w:t>
      </w:r>
      <w:r>
        <w:rPr>
          <w:rFonts w:ascii="Courier" w:hAnsi="Courier"/>
        </w:rPr>
        <w:t>sql_expert</w:t>
      </w:r>
      <w:r>
        <w:t xml:space="preserve"> pipeline, plus a recommendation (Section 7 below).</w:t>
      </w:r>
      <w:r/>
    </w:p>
    <w:p>
      <w:pPr>
        <w:pStyle w:val="Heading3"/>
      </w:pPr>
      <w:r>
        <w:t>Cleanup — stop the server</w:t>
      </w:r>
      <w:r/>
    </w:p>
    <w:p>
      <w:r/>
      <w:r>
        <w:rPr>
          <w:rFonts w:ascii="Courier" w:hAnsi="Courier"/>
        </w:rPr>
        <w:t>proc.terminate()  # then wait / kill</w:t>
      </w:r>
      <w:r/>
    </w:p>
    <w:p>
      <w:r/>
      <w:r>
        <w:t>Always run this when done so the Toolbox process doesn't linger on port 5000.</w:t>
      </w:r>
      <w:r/>
    </w:p>
    <w:p>
      <w:pPr>
        <w:pStyle w:val="Heading2"/>
      </w:pPr>
      <w:r>
        <w:t>6. How to add a new curated tool</w:t>
      </w:r>
      <w:r/>
    </w:p>
    <w:p>
      <w:r/>
      <w:r>
        <w:t xml:space="preserve">In </w:t>
      </w:r>
      <w:r>
        <w:rPr>
          <w:rFonts w:ascii="Courier" w:hAnsi="Courier"/>
        </w:rPr>
        <w:t>curated</w:t>
      </w:r>
      <w:r>
        <w:t xml:space="preserve"> mode, extend the </w:t>
      </w:r>
      <w:r>
        <w:rPr>
          <w:rFonts w:ascii="Courier" w:hAnsi="Courier"/>
        </w:rPr>
        <w:t>config["tools"]</w:t>
      </w:r>
      <w:r>
        <w:t xml:space="preserve"> dict in Step 3, then add the tool's name to the </w:t>
      </w:r>
      <w:r>
        <w:rPr>
          <w:rFonts w:ascii="Courier" w:hAnsi="Courier"/>
        </w:rPr>
        <w:t>rfp-aiq</w:t>
      </w:r>
      <w:r>
        <w:t xml:space="preserve"> toolset, and re-run from Step 3:</w:t>
      </w:r>
      <w:r/>
    </w:p>
    <w:p>
      <w:r/>
      <w:r>
        <w:rPr>
          <w:rFonts w:ascii="Courier" w:hAnsi="Courier"/>
        </w:rPr>
        <w:br/>
        <w:t>config["tools"]["top_suppliers_for_segment"] = {</w:t>
        <w:br/>
        <w:t xml:space="preserve">    "kind": "postgres-sql",</w:t>
        <w:br/>
        <w:t xml:space="preserve">    "source": "rfp-analytics",</w:t>
        <w:br/>
        <w:t xml:space="preserve">    "description": "List the top suppliers contacted for a given segment.",</w:t>
        <w:br/>
        <w:t xml:space="preserve">    "parameters": [</w:t>
        <w:br/>
        <w:t xml:space="preserve">        {"name": "segment", "type": "string", "description": "Business segment, e.g. 'Healthcare'."},</w:t>
        <w:br/>
        <w:t xml:space="preserve">        {"name": "limit", "type": "integer", "description": "How many suppliers to return."},</w:t>
        <w:br/>
        <w:t xml:space="preserve">    ],</w:t>
        <w:br/>
        <w:t xml:space="preserve">    "statement": (</w:t>
        <w:br/>
        <w:t xml:space="preserve">        "SELECT supplier_name, count(*) AS bids "</w:t>
        <w:br/>
        <w:t xml:space="preserve">        "FROM suppliers WHERE segment = $1 "</w:t>
        <w:br/>
        <w:t xml:space="preserve">        "GROUP BY supplier_name ORDER BY bids DESC LIMIT $2;"</w:t>
        <w:br/>
        <w:t xml:space="preserve">    ),</w:t>
        <w:br/>
        <w:t>}</w:t>
        <w:br/>
        <w:t>config["toolsets"]["rfp-aiq"].append("top_suppliers_for_segment")</w:t>
        <w:br/>
      </w:r>
      <w:r/>
    </w:p>
    <w:p>
      <w:r/>
      <w:r>
        <w:t xml:space="preserve">Parameters are positional: </w:t>
      </w:r>
      <w:r>
        <w:rPr>
          <w:rFonts w:ascii="Courier" w:hAnsi="Courier"/>
        </w:rPr>
        <w:t>$1</w:t>
      </w:r>
      <w:r>
        <w:t xml:space="preserve"> = first parameter, </w:t>
      </w:r>
      <w:r>
        <w:rPr>
          <w:rFonts w:ascii="Courier" w:hAnsi="Courier"/>
        </w:rPr>
        <w:t>$2</w:t>
      </w:r>
      <w:r>
        <w:t xml:space="preserve"> = second, etc. Keep</w:t>
      </w:r>
      <w:r>
        <w:rPr>
          <w:rFonts w:ascii="Courier" w:hAnsi="Courier"/>
        </w:rPr>
        <w:t>description</w:t>
      </w:r>
      <w:r>
        <w:t xml:space="preserve"> fields specific — that's what the model uses to choose the tool and fill the arguments.</w:t>
      </w:r>
      <w:r/>
    </w:p>
    <w:p>
      <w:pPr>
        <w:pStyle w:val="Heading2"/>
      </w:pPr>
      <w:r>
        <w:t>7. MCP Toolbox vs the sql_expert pipeline — and the recommendation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services/sql_expert pipeline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MCP Toolbox + Gemini</w:t>
            </w:r>
          </w:p>
        </w:tc>
      </w:tr>
      <w:tr>
        <w:tc>
          <w:tcPr>
            <w:tcW w:type="dxa" w:w="2880"/>
          </w:tcPr>
          <w:p>
            <w:r>
              <w:t>SQL origin</w:t>
            </w:r>
          </w:p>
        </w:tc>
        <w:tc>
          <w:tcPr>
            <w:tcW w:type="dxa" w:w="2880"/>
          </w:tcPr>
          <w:p>
            <w:r>
              <w:t>LLM generates raw SQL per question</w:t>
            </w:r>
          </w:p>
        </w:tc>
        <w:tc>
          <w:tcPr>
            <w:tcW w:type="dxa" w:w="2880"/>
          </w:tcPr>
          <w:p>
            <w:r>
              <w:t>Pre-authored parameterized queries (curated) or generic tools (prebuilt)</w:t>
            </w:r>
          </w:p>
        </w:tc>
      </w:tr>
      <w:tr>
        <w:tc>
          <w:tcPr>
            <w:tcW w:type="dxa" w:w="2880"/>
          </w:tcPr>
          <w:p>
            <w:r>
              <w:t>Safety model</w:t>
            </w:r>
          </w:p>
        </w:tc>
        <w:tc>
          <w:tcPr>
            <w:tcW w:type="dxa" w:w="2880"/>
          </w:tcPr>
          <w:p>
            <w:r>
              <w:t>Generate → validate → EXPLAIN → read-only → row cap → timeout</w:t>
            </w:r>
          </w:p>
        </w:tc>
        <w:tc>
          <w:tcPr>
            <w:tcW w:type="dxa" w:w="2880"/>
          </w:tcPr>
          <w:p>
            <w:r>
              <w:t>Curated: safe-by-construction. Prebuilt: unguarded</w:t>
            </w:r>
          </w:p>
        </w:tc>
      </w:tr>
      <w:tr>
        <w:tc>
          <w:tcPr>
            <w:tcW w:type="dxa" w:w="2880"/>
          </w:tcPr>
          <w:p>
            <w:r>
              <w:t>New question support</w:t>
            </w:r>
          </w:p>
        </w:tc>
        <w:tc>
          <w:tcPr>
            <w:tcW w:type="dxa" w:w="2880"/>
          </w:tcPr>
          <w:p>
            <w:r>
              <w:t>Automatic — any answerable question</w:t>
            </w:r>
          </w:p>
        </w:tc>
        <w:tc>
          <w:tcPr>
            <w:tcW w:type="dxa" w:w="2880"/>
          </w:tcPr>
          <w:p>
            <w:r>
              <w:t>Curated: add a tool. Prebuilt: automatic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In-process, no extra service</w:t>
            </w:r>
          </w:p>
        </w:tc>
        <w:tc>
          <w:tcPr>
            <w:tcW w:type="dxa" w:w="2880"/>
          </w:tcPr>
          <w:p>
            <w:r>
              <w:t>A separate server process to run/monitor</w:t>
            </w:r>
          </w:p>
        </w:tc>
      </w:tr>
      <w:tr>
        <w:tc>
          <w:tcPr>
            <w:tcW w:type="dxa" w:w="2880"/>
          </w:tcPr>
          <w:p>
            <w:r>
              <w:t>Reuse across hosts</w:t>
            </w:r>
          </w:p>
        </w:tc>
        <w:tc>
          <w:tcPr>
            <w:tcW w:type="dxa" w:w="2880"/>
          </w:tcPr>
          <w:p>
            <w:r>
              <w:t>App-internal only</w:t>
            </w:r>
          </w:p>
        </w:tc>
        <w:tc>
          <w:tcPr>
            <w:tcW w:type="dxa" w:w="2880"/>
          </w:tcPr>
          <w:p>
            <w:r>
              <w:t>Any MCP host — Gemini, Claude Desktop, Cursor, IDEs</w:t>
            </w:r>
          </w:p>
        </w:tc>
      </w:tr>
      <w:tr>
        <w:tc>
          <w:tcPr>
            <w:tcW w:type="dxa" w:w="2880"/>
          </w:tcPr>
          <w:p>
            <w:r>
              <w:t>Driver LLM</w:t>
            </w:r>
          </w:p>
        </w:tc>
        <w:tc>
          <w:tcPr>
            <w:tcW w:type="dxa" w:w="2880"/>
          </w:tcPr>
          <w:p>
            <w:r>
              <w:t xml:space="preserve">Any ( </w:t>
            </w:r>
            <w:r>
              <w:rPr>
                <w:rFonts w:ascii="Courier" w:hAnsi="Courier"/>
              </w:rPr>
              <w:t>LLM_PROVIDER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>Gemini on Vertex here; server is model-agnostic</w:t>
            </w:r>
          </w:p>
        </w:tc>
      </w:tr>
    </w:tbl>
    <w:p>
      <w:r/>
    </w:p>
    <w:p>
      <w:r/>
      <w:r>
        <w:rPr>
          <w:b/>
        </w:rPr>
        <w:t>Recommendation for RFP-AIQ: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Keep the </w:t>
      </w:r>
      <w:r>
        <w:rPr>
          <w:rFonts w:ascii="Courier" w:hAnsi="Courier"/>
          <w:b/>
        </w:rPr>
        <w:t>sql_expert</w:t>
      </w:r>
      <w:r>
        <w:rPr>
          <w:b/>
        </w:rPr>
        <w:t xml:space="preserve"> pipeline</w:t>
      </w:r>
      <w:r>
        <w:t xml:space="preserve"> as the in-app AIQ chat backend. It already answers open-ended questions safely, needs no extra service, and its validators cover LLM-generated SQL. MCP adds a moving part without changing that outcome.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Reach for Google's MCP Toolbox</w:t>
      </w:r>
      <w:r>
        <w:t xml:space="preserve"> when you want the </w:t>
      </w:r>
      <w:r>
        <w:rPr>
          <w:i/>
        </w:rPr>
        <w:t>same database</w:t>
      </w:r>
      <w:r>
        <w:t xml:space="preserve"> usable by </w:t>
      </w:r>
      <w:r>
        <w:rPr>
          <w:b/>
        </w:rPr>
        <w:t>external MCP hosts</w:t>
      </w:r>
      <w:r>
        <w:t xml:space="preserve"> — letting Claude Desktop, Cursor, or a Gemini agent query live bid data during development, or exposing a curated, safe-by-construction tool surface to other agents. Its parameterized-tool model shines there because it never allows arbitrary SQL.</w:t>
      </w:r>
      <w:r/>
      <w:r/>
    </w:p>
    <w:p>
      <w:r/>
      <w:r>
        <w:t xml:space="preserve">Short version: </w:t>
      </w:r>
      <w:r>
        <w:rPr>
          <w:b/>
        </w:rPr>
        <w:t>pipeline for the product's chat; MCP Toolbox for cross-host / agent access.</w:t>
      </w:r>
      <w:r/>
    </w:p>
    <w:p>
      <w:pPr>
        <w:pStyle w:val="Heading2"/>
      </w:pPr>
      <w:r>
        <w:t>8. Troubleshooting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SQL_EXPERT_DB_HOST is empty</w:t>
            </w:r>
          </w:p>
        </w:tc>
        <w:tc>
          <w:tcPr>
            <w:tcW w:type="dxa" w:w="4320"/>
          </w:tcPr>
          <w:p>
            <w:r>
              <w:t xml:space="preserve">Set the </w:t>
            </w:r>
            <w:r>
              <w:rPr>
                <w:rFonts w:ascii="Courier" w:hAnsi="Courier"/>
              </w:rPr>
              <w:t>SQL_EXPERT_*</w:t>
            </w:r>
            <w:r>
              <w:t xml:space="preserve"> vars in </w:t>
            </w:r>
            <w:r>
              <w:rPr>
                <w:rFonts w:ascii="Courier" w:hAnsi="Courier"/>
              </w:rPr>
              <w:t>backend_py/.env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GCP_PROJECT is empty</w:t>
            </w:r>
          </w:p>
        </w:tc>
        <w:tc>
          <w:tcPr>
            <w:tcW w:type="dxa" w:w="4320"/>
          </w:tcPr>
          <w:p>
            <w:r>
              <w:t xml:space="preserve">Set </w:t>
            </w:r>
            <w:r>
              <w:rPr>
                <w:rFonts w:ascii="Courier" w:hAnsi="Courier"/>
              </w:rPr>
              <w:t>GCP_PROJECT</w:t>
            </w:r>
            <w:r>
              <w:t xml:space="preserve"> in </w:t>
            </w:r>
            <w:r>
              <w:rPr>
                <w:rFonts w:ascii="Courier" w:hAnsi="Courier"/>
              </w:rPr>
              <w:t>.env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>Vertex auth error in Step 5/6</w:t>
            </w:r>
          </w:p>
        </w:tc>
        <w:tc>
          <w:tcPr>
            <w:tcW w:type="dxa" w:w="4320"/>
          </w:tcPr>
          <w:p>
            <w:r>
              <w:t xml:space="preserve">Run </w:t>
            </w:r>
            <w:r>
              <w:rPr>
                <w:rFonts w:ascii="Courier" w:hAnsi="Courier"/>
              </w:rPr>
              <w:t>gcloud auth application-default login</w:t>
            </w:r>
            <w:r>
              <w:t xml:space="preserve"> ; confirm the account can use Vertex AI in </w:t>
            </w:r>
            <w:r>
              <w:rPr>
                <w:rFonts w:ascii="Courier" w:hAnsi="Courier"/>
              </w:rPr>
              <w:t>GCP_LOCATION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Toolbox exited early</w:t>
            </w:r>
          </w:p>
        </w:tc>
        <w:tc>
          <w:tcPr>
            <w:tcW w:type="dxa" w:w="4320"/>
          </w:tcPr>
          <w:p>
            <w:r>
              <w:t>The printed server log usually says why — often a bad DB credential/host or an unreachable Cloud SQL instance. Verify the same creds work for the SQL Expert.</w:t>
            </w:r>
          </w:p>
        </w:tc>
      </w:tr>
      <w:tr>
        <w:tc>
          <w:tcPr>
            <w:tcW w:type="dxa" w:w="4320"/>
          </w:tcPr>
          <w:p>
            <w:r>
              <w:t>Download fails in Step 2</w:t>
            </w:r>
          </w:p>
        </w:tc>
        <w:tc>
          <w:tcPr>
            <w:tcW w:type="dxa" w:w="4320"/>
          </w:tcPr>
          <w:p>
            <w:r>
              <w:t xml:space="preserve">Network/proxy blocked. Use the Docker image or </w:t>
            </w:r>
            <w:r>
              <w:rPr>
                <w:rFonts w:ascii="Courier" w:hAnsi="Courier"/>
              </w:rPr>
              <w:t>npx @toolbox-sdk/server</w:t>
            </w:r>
            <w:r>
              <w:t xml:space="preserve"> instead, or bump </w:t>
            </w:r>
            <w:r>
              <w:rPr>
                <w:rFonts w:ascii="Courier" w:hAnsi="Courier"/>
              </w:rPr>
              <w:t>TOOLBOX_VERSION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ToolboxClient has no (a)load_toolset method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toolbox-langchain</w:t>
            </w:r>
            <w:r>
              <w:t xml:space="preserve"> version drift — upgrade the package, or check its README for the current load method.</w:t>
            </w:r>
          </w:p>
        </w:tc>
      </w:tr>
      <w:tr>
        <w:tc>
          <w:tcPr>
            <w:tcW w:type="dxa" w:w="4320"/>
          </w:tcPr>
          <w:p>
            <w:r>
              <w:t>A curated tool returns an error about a missing column</w:t>
            </w:r>
          </w:p>
        </w:tc>
        <w:tc>
          <w:tcPr>
            <w:tcW w:type="dxa" w:w="4320"/>
          </w:tcPr>
          <w:p>
            <w:r>
              <w:t xml:space="preserve">The seeded statements assume columns like </w:t>
            </w:r>
            <w:r>
              <w:rPr>
                <w:rFonts w:ascii="Courier" w:hAnsi="Courier"/>
              </w:rPr>
              <w:t>status</w:t>
            </w:r>
            <w:r>
              <w:t xml:space="preserve"> ; run </w:t>
            </w:r>
            <w:r>
              <w:rPr>
                <w:rFonts w:ascii="Courier" w:hAnsi="Courier"/>
              </w:rPr>
              <w:t>describe_table</w:t>
            </w:r>
            <w:r>
              <w:t xml:space="preserve"> and edit the statement to match your schema.</w:t>
            </w:r>
          </w:p>
        </w:tc>
      </w:tr>
      <w:tr>
        <w:tc>
          <w:tcPr>
            <w:tcW w:type="dxa" w:w="4320"/>
          </w:tcPr>
          <w:p>
            <w:r>
              <w:t>Port 5000 already in use</w:t>
            </w:r>
          </w:p>
        </w:tc>
        <w:tc>
          <w:tcPr>
            <w:tcW w:type="dxa" w:w="4320"/>
          </w:tcPr>
          <w:p>
            <w:r>
              <w:t xml:space="preserve">Change </w:t>
            </w:r>
            <w:r>
              <w:rPr>
                <w:rFonts w:ascii="Courier" w:hAnsi="Courier"/>
              </w:rPr>
              <w:t>TOOLBOX_PORT</w:t>
            </w:r>
            <w:r>
              <w:t xml:space="preserve"> in Step 4 (it flows through to the client URL).</w:t>
            </w:r>
          </w:p>
        </w:tc>
      </w:tr>
    </w:tbl>
    <w:p>
      <w:r/>
    </w:p>
    <w:p>
      <w:pPr>
        <w:pStyle w:val="Heading2"/>
      </w:pPr>
      <w:r>
        <w:t>9. Files involved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backend_py/mcp_gcp_toolbox_query_expert_v1.ipynb</w:t>
            </w:r>
          </w:p>
        </w:tc>
        <w:tc>
          <w:tcPr>
            <w:tcW w:type="dxa" w:w="4320"/>
          </w:tcPr>
          <w:p>
            <w:r>
              <w:t>The notebook this guide 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backend_py/tools.yaml</w:t>
            </w:r>
          </w:p>
        </w:tc>
        <w:tc>
          <w:tcPr>
            <w:tcW w:type="dxa" w:w="4320"/>
          </w:tcPr>
          <w:p>
            <w:r>
              <w:t>Generated by Step 3 (curated mode); the pre-authored query definitions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backend_py/toolbox[.exe]</w:t>
            </w:r>
          </w:p>
        </w:tc>
        <w:tc>
          <w:tcPr>
            <w:tcW w:type="dxa" w:w="4320"/>
          </w:tcPr>
          <w:p>
            <w:r>
              <w:t>The Toolbox server binary, downloaded by Step 2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backend_py/config.py</w:t>
            </w:r>
          </w:p>
        </w:tc>
        <w:tc>
          <w:tcPr>
            <w:tcW w:type="dxa" w:w="4320"/>
          </w:tcPr>
          <w:p>
            <w:r>
              <w:t xml:space="preserve">Source of DB + Vertex settings ( </w:t>
            </w:r>
            <w:r>
              <w:rPr>
                <w:rFonts w:ascii="Courier" w:hAnsi="Courier"/>
              </w:rPr>
              <w:t>Settings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backend_py/.env</w:t>
            </w:r>
          </w:p>
        </w:tc>
        <w:tc>
          <w:tcPr>
            <w:tcW w:type="dxa" w:w="4320"/>
          </w:tcPr>
          <w:p>
            <w:r>
              <w:t>Where the actual credentials live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backend_py/services/sql_expert/</w:t>
            </w:r>
          </w:p>
        </w:tc>
        <w:tc>
          <w:tcPr>
            <w:tcW w:type="dxa" w:w="4320"/>
          </w:tcPr>
          <w:p>
            <w:r>
              <w:t>The existing pipeline this is compared against</w:t>
            </w:r>
          </w:p>
        </w:tc>
      </w:tr>
    </w:tbl>
    <w:p>
      <w:r/>
    </w:p>
    <w:p>
      <w:r/>
      <w:r>
        <w:t xml:space="preserve">Companion Markdown: </w:t>
      </w:r>
      <w:r>
        <w:rPr>
          <w:rFonts w:ascii="Courier" w:hAnsi="Courier"/>
        </w:rPr>
        <w:t>backend_py/docs/mcp_gcp_toolbox_guide.md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39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3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539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