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b/>
          <w:bCs/>
          <w:color w:val="1F4E79"/>
          <w:sz w:val="56"/>
          <w:szCs w:val="56"/>
        </w:rPr>
        <w:t xml:space="preserve">Your SQL + RAG + Knowledge Graph Notebook</w:t>
      </w:r>
    </w:p>
    <w:p>
      <w:pPr>
        <w:spacing w:after="700"/>
        <w:jc w:val="center"/>
      </w:pPr>
      <w:r>
        <w:rPr>
          <w:color w:val="44546A"/>
          <w:sz w:val="28"/>
          <w:szCs w:val="28"/>
        </w:rPr>
        <w:t xml:space="preserve">A complete beginner's guide — what every step does, and why</w:t>
      </w:r>
    </w:p>
    <w:p>
      <w:pPr>
        <w:spacing w:after="120"/>
        <w:jc w:val="center"/>
      </w:pPr>
      <w:r>
        <w:rPr>
          <w:rFonts w:ascii="Consolas" w:cs="Consolas" w:eastAsia="Consolas" w:hAnsi="Consolas"/>
          <w:color w:val="666666"/>
          <w:sz w:val="22"/>
          <w:szCs w:val="22"/>
        </w:rPr>
        <w:t xml:space="preserve">Covering:  Sql_Rag_Know.ipynb  and  Sql_Rag_graph.ipynb</w:t>
      </w:r>
    </w:p>
    <w:p>
      <w:pPr>
        <w:jc w:val="center"/>
      </w:pPr>
      <w:r>
        <w:rPr>
          <w:color w:val="888888"/>
          <w:sz w:val="22"/>
          <w:szCs w:val="22"/>
        </w:rPr>
        <w:t xml:space="preserve">Prepared for Vaibhav  ·  August 2026</w:t>
      </w:r>
    </w:p>
    <w:p>
      <w:r>
        <w:br w:type="page"/>
      </w:r>
    </w:p>
    <w:p>
      <w:pPr>
        <w:spacing w:after="200"/>
      </w:pPr>
      <w:r>
        <w:rPr>
          <w:b/>
          <w:bCs/>
          <w:color w:val="1F4E79"/>
          <w:sz w:val="36"/>
          <w:szCs w:val="36"/>
        </w:rPr>
        <w:t xml:space="preserve">Contents</w:t>
      </w:r>
    </w:p>
    <w:p>
      <w:pPr>
        <w:spacing w:after="40"/>
        <w:ind w:left="0"/>
      </w:pPr>
      <w:r>
        <w:rPr>
          <w:b/>
          <w:bCs/>
          <w:color w:val="1F4E79"/>
          <w:sz w:val="22"/>
          <w:szCs w:val="22"/>
        </w:rPr>
        <w:t xml:space="preserve">Part 1    </w:t>
      </w:r>
      <w:r>
        <w:rPr>
          <w:b/>
          <w:bCs/>
          <w:color w:val="202020"/>
          <w:sz w:val="24"/>
          <w:szCs w:val="24"/>
        </w:rPr>
        <w:t xml:space="preserve">The difference between your two files</w:t>
      </w:r>
      <w:r>
        <w:rPr>
          <w:color w:val="999999"/>
          <w:sz w:val="20"/>
          <w:szCs w:val="20"/>
        </w:rPr>
        <w:t xml:space="preserve">     p.3</w:t>
      </w:r>
    </w:p>
    <w:p>
      <w:pPr>
        <w:spacing w:after="90"/>
        <w:ind w:left="340"/>
      </w:pPr>
      <w:r>
        <w:rPr>
          <w:b w:val="false"/>
          <w:bCs w:val="false"/>
          <w:color w:val="666666"/>
          <w:sz w:val="20"/>
          <w:szCs w:val="20"/>
        </w:rPr>
        <w:t xml:space="preserve">1.1  What exactly changed  ·  1.2  Why the old file had a bug</w:t>
      </w:r>
    </w:p>
    <w:p>
      <w:pPr>
        <w:spacing w:after="40"/>
        <w:ind w:left="0"/>
      </w:pPr>
      <w:r>
        <w:rPr>
          <w:b/>
          <w:bCs/>
          <w:color w:val="1F4E79"/>
          <w:sz w:val="22"/>
          <w:szCs w:val="22"/>
        </w:rPr>
        <w:t xml:space="preserve">Part 2    </w:t>
      </w:r>
      <w:r>
        <w:rPr>
          <w:b/>
          <w:bCs/>
          <w:color w:val="202020"/>
          <w:sz w:val="24"/>
          <w:szCs w:val="24"/>
        </w:rPr>
        <w:t xml:space="preserve">What this notebook actually does</w:t>
      </w:r>
      <w:r>
        <w:rPr>
          <w:color w:val="999999"/>
          <w:sz w:val="20"/>
          <w:szCs w:val="20"/>
        </w:rPr>
        <w:t xml:space="preserve">     p.5</w:t>
      </w:r>
    </w:p>
    <w:p>
      <w:pPr>
        <w:spacing w:after="90"/>
        <w:ind w:left="340"/>
      </w:pPr>
      <w:r>
        <w:rPr>
          <w:b w:val="false"/>
          <w:bCs w:val="false"/>
          <w:color w:val="666666"/>
          <w:sz w:val="20"/>
          <w:szCs w:val="20"/>
        </w:rPr>
        <w:t xml:space="preserve">2.1  The problem it solves  ·  2.2  The three engines  ·  2.3  How it chooses</w:t>
      </w:r>
    </w:p>
    <w:p>
      <w:pPr>
        <w:spacing w:after="40"/>
        <w:ind w:left="0"/>
      </w:pPr>
      <w:r>
        <w:rPr>
          <w:b/>
          <w:bCs/>
          <w:color w:val="1F4E79"/>
          <w:sz w:val="22"/>
          <w:szCs w:val="22"/>
        </w:rPr>
        <w:t xml:space="preserve">Part 3    </w:t>
      </w:r>
      <w:r>
        <w:rPr>
          <w:b/>
          <w:bCs/>
          <w:color w:val="202020"/>
          <w:sz w:val="24"/>
          <w:szCs w:val="24"/>
        </w:rPr>
        <w:t xml:space="preserve">Concepts you need first</w:t>
      </w:r>
      <w:r>
        <w:rPr>
          <w:color w:val="999999"/>
          <w:sz w:val="20"/>
          <w:szCs w:val="20"/>
        </w:rPr>
        <w:t xml:space="preserve">     p.7</w:t>
      </w:r>
    </w:p>
    <w:p>
      <w:pPr>
        <w:spacing w:after="90"/>
        <w:ind w:left="340"/>
      </w:pPr>
      <w:r>
        <w:rPr>
          <w:b w:val="false"/>
          <w:bCs w:val="false"/>
          <w:color w:val="666666"/>
          <w:sz w:val="20"/>
          <w:szCs w:val="20"/>
        </w:rPr>
        <w:t xml:space="preserve">3.1  Why you can't just ask an AI  ·  3.2  Chunks  ·  3.3  Embeddings</w:t>
      </w:r>
    </w:p>
    <w:p>
      <w:pPr>
        <w:spacing w:after="90"/>
        <w:ind w:left="340"/>
      </w:pPr>
      <w:r>
        <w:rPr>
          <w:b w:val="false"/>
          <w:bCs w:val="false"/>
          <w:color w:val="666666"/>
          <w:sz w:val="20"/>
          <w:szCs w:val="20"/>
        </w:rPr>
        <w:t xml:space="preserve">3.4  Hybrid search  ·  3.5  Knowledge graphs</w:t>
      </w:r>
    </w:p>
    <w:p>
      <w:pPr>
        <w:spacing w:after="40"/>
        <w:ind w:left="0"/>
      </w:pPr>
      <w:r>
        <w:rPr>
          <w:b/>
          <w:bCs/>
          <w:color w:val="1F4E79"/>
          <w:sz w:val="22"/>
          <w:szCs w:val="22"/>
        </w:rPr>
        <w:t xml:space="preserve">Part 4    </w:t>
      </w:r>
      <w:r>
        <w:rPr>
          <w:b/>
          <w:bCs/>
          <w:color w:val="202020"/>
          <w:sz w:val="24"/>
          <w:szCs w:val="24"/>
        </w:rPr>
        <w:t xml:space="preserve">The big picture</w:t>
      </w:r>
      <w:r>
        <w:rPr>
          <w:color w:val="999999"/>
          <w:sz w:val="20"/>
          <w:szCs w:val="20"/>
        </w:rPr>
        <w:t xml:space="preserve">     p.9</w:t>
      </w:r>
    </w:p>
    <w:p>
      <w:pPr>
        <w:spacing w:after="40"/>
        <w:ind w:left="0"/>
      </w:pPr>
      <w:r>
        <w:rPr>
          <w:b/>
          <w:bCs/>
          <w:color w:val="1F4E79"/>
          <w:sz w:val="22"/>
          <w:szCs w:val="22"/>
        </w:rPr>
        <w:t xml:space="preserve">Part 5    </w:t>
      </w:r>
      <w:r>
        <w:rPr>
          <w:b/>
          <w:bCs/>
          <w:color w:val="202020"/>
          <w:sz w:val="24"/>
          <w:szCs w:val="24"/>
        </w:rPr>
        <w:t xml:space="preserve">Every step, explained</w:t>
      </w:r>
      <w:r>
        <w:rPr>
          <w:color w:val="999999"/>
          <w:sz w:val="20"/>
          <w:szCs w:val="20"/>
        </w:rPr>
        <w:t xml:space="preserve">     p.10</w:t>
      </w:r>
    </w:p>
    <w:p>
      <w:pPr>
        <w:spacing w:after="90"/>
        <w:ind w:left="340"/>
      </w:pPr>
      <w:r>
        <w:rPr>
          <w:b w:val="false"/>
          <w:bCs w:val="false"/>
          <w:color w:val="666666"/>
          <w:sz w:val="20"/>
          <w:szCs w:val="20"/>
        </w:rPr>
        <w:t xml:space="preserve">Section 0  Shared foundation</w:t>
      </w:r>
    </w:p>
    <w:p>
      <w:pPr>
        <w:spacing w:after="90"/>
        <w:ind w:left="340"/>
      </w:pPr>
      <w:r>
        <w:rPr>
          <w:b w:val="false"/>
          <w:bCs w:val="false"/>
          <w:color w:val="666666"/>
          <w:sz w:val="20"/>
          <w:szCs w:val="20"/>
        </w:rPr>
        <w:t xml:space="preserve">Section A  The SQL engine  (A.1 - A.7)</w:t>
      </w:r>
    </w:p>
    <w:p>
      <w:pPr>
        <w:spacing w:after="90"/>
        <w:ind w:left="340"/>
      </w:pPr>
      <w:r>
        <w:rPr>
          <w:b w:val="false"/>
          <w:bCs w:val="false"/>
          <w:color w:val="666666"/>
          <w:sz w:val="20"/>
          <w:szCs w:val="20"/>
        </w:rPr>
        <w:t xml:space="preserve">Section B  The RAG engine  (B.1 - B.7)</w:t>
      </w:r>
    </w:p>
    <w:p>
      <w:pPr>
        <w:spacing w:after="90"/>
        <w:ind w:left="340"/>
      </w:pPr>
      <w:r>
        <w:rPr>
          <w:b w:val="false"/>
          <w:bCs w:val="false"/>
          <w:color w:val="666666"/>
          <w:sz w:val="20"/>
          <w:szCs w:val="20"/>
        </w:rPr>
        <w:t xml:space="preserve">Section G  The knowledge graph  (G.1 - G.7)</w:t>
      </w:r>
    </w:p>
    <w:p>
      <w:pPr>
        <w:spacing w:after="90"/>
        <w:ind w:left="340"/>
      </w:pPr>
      <w:r>
        <w:rPr>
          <w:b w:val="false"/>
          <w:bCs w:val="false"/>
          <w:color w:val="666666"/>
          <w:sz w:val="20"/>
          <w:szCs w:val="20"/>
        </w:rPr>
        <w:t xml:space="preserve">Section C  The router      Section D  Optional testing</w:t>
      </w:r>
    </w:p>
    <w:p>
      <w:pPr>
        <w:spacing w:after="40"/>
        <w:ind w:left="0"/>
      </w:pPr>
      <w:r>
        <w:rPr>
          <w:b/>
          <w:bCs/>
          <w:color w:val="1F4E79"/>
          <w:sz w:val="22"/>
          <w:szCs w:val="22"/>
        </w:rPr>
        <w:t xml:space="preserve">Part 6    </w:t>
      </w:r>
      <w:r>
        <w:rPr>
          <w:b/>
          <w:bCs/>
          <w:color w:val="202020"/>
          <w:sz w:val="24"/>
          <w:szCs w:val="24"/>
        </w:rPr>
        <w:t xml:space="preserve">Three worked examples</w:t>
      </w:r>
      <w:r>
        <w:rPr>
          <w:color w:val="999999"/>
          <w:sz w:val="20"/>
          <w:szCs w:val="20"/>
        </w:rPr>
        <w:t xml:space="preserve">     p.20</w:t>
      </w:r>
    </w:p>
    <w:p>
      <w:pPr>
        <w:spacing w:after="90"/>
        <w:ind w:left="340"/>
      </w:pPr>
      <w:r>
        <w:rPr>
          <w:b w:val="false"/>
          <w:bCs w:val="false"/>
          <w:color w:val="666666"/>
          <w:sz w:val="20"/>
          <w:szCs w:val="20"/>
        </w:rPr>
        <w:t xml:space="preserve">SQL  ·  RAG  ·  Graph — the same notebook, three paths</w:t>
      </w:r>
    </w:p>
    <w:p>
      <w:pPr>
        <w:spacing w:after="40"/>
        <w:ind w:left="0"/>
      </w:pPr>
      <w:r>
        <w:rPr>
          <w:b/>
          <w:bCs/>
          <w:color w:val="1F4E79"/>
          <w:sz w:val="22"/>
          <w:szCs w:val="22"/>
        </w:rPr>
        <w:t xml:space="preserve">Part 7    </w:t>
      </w:r>
      <w:r>
        <w:rPr>
          <w:b/>
          <w:bCs/>
          <w:color w:val="202020"/>
          <w:sz w:val="24"/>
          <w:szCs w:val="24"/>
        </w:rPr>
        <w:t xml:space="preserve">Your checklist</w:t>
      </w:r>
      <w:r>
        <w:rPr>
          <w:color w:val="999999"/>
          <w:sz w:val="20"/>
          <w:szCs w:val="20"/>
        </w:rPr>
        <w:t xml:space="preserve">     p.22</w:t>
      </w:r>
    </w:p>
    <w:p>
      <w:pPr>
        <w:spacing w:after="90"/>
        <w:ind w:left="340"/>
      </w:pPr>
      <w:r>
        <w:rPr>
          <w:b w:val="false"/>
          <w:bCs w:val="false"/>
          <w:color w:val="666666"/>
          <w:sz w:val="20"/>
          <w:szCs w:val="20"/>
        </w:rPr>
        <w:t xml:space="preserve">Before it works  ·  Things that will bite you  ·  Production notes</w:t>
      </w:r>
    </w:p>
    <w:p>
      <w:pPr>
        <w:spacing w:after="40"/>
        <w:ind w:left="0"/>
      </w:pPr>
      <w:r>
        <w:rPr>
          <w:b/>
          <w:bCs/>
          <w:color w:val="1F4E79"/>
          <w:sz w:val="22"/>
          <w:szCs w:val="22"/>
        </w:rPr>
        <w:t xml:space="preserve">Glossary  </w:t>
      </w:r>
      <w:r>
        <w:rPr>
          <w:b/>
          <w:bCs/>
          <w:color w:val="202020"/>
          <w:sz w:val="24"/>
          <w:szCs w:val="24"/>
        </w:rPr>
        <w:t xml:space="preserve">24 terms in plain English</w:t>
      </w:r>
      <w:r>
        <w:rPr>
          <w:color w:val="999999"/>
          <w:sz w:val="20"/>
          <w:szCs w:val="20"/>
        </w:rPr>
        <w:t xml:space="preserve">     p.24</w:t>
      </w:r>
    </w:p>
    <w:p>
      <w:r>
        <w:br w:type="page"/>
      </w:r>
    </w:p>
    <w:p>
      <w:pPr>
        <w:pStyle w:val="Heading1"/>
        <w:spacing w:after="160" w:before="380"/>
      </w:pPr>
      <w:r>
        <w:t xml:space="preserve">Part 1 — The difference between your two files</w:t>
      </w:r>
    </w:p>
    <w:p>
      <w:pPr>
        <w:spacing w:after="120" w:line="276"/>
      </w:pPr>
      <w:r>
        <w:t xml:space="preserve">You uploaded two notebooks. Here is the short answer, before anything else:</w:t>
      </w:r>
    </w:p>
    <w:tbl>
      <w:tblPr>
        <w:tblW w:type="dxa" w:w="9020"/>
        <w:tblBorders>
          <w:top w:val="none"/>
          <w:left w:val="single" w:color="2E7D32" w:sz="18"/>
          <w:bottom w:val="none"/>
          <w:right w:val="none"/>
          <w:insideH w:val="none"/>
          <w:insideV w:val="none"/>
        </w:tblBorders>
      </w:tblPr>
      <w:tblGrid>
        <w:gridCol w:w="9020"/>
      </w:tblGrid>
      <w:tr>
        <w:tc>
          <w:tcPr>
            <w:tcW w:type="dxa" w:w="9020"/>
            <w:shd w:fill="E8F5E9" w:val="clear"/>
            <w:tcMar>
              <w:top w:type="dxa" w:w="120"/>
              <w:left w:type="dxa" w:w="180"/>
              <w:bottom w:type="dxa" w:w="120"/>
              <w:right w:type="dxa" w:w="180"/>
            </w:tcMar>
          </w:tcPr>
          <w:p>
            <w:pPr>
              <w:spacing w:after="60"/>
            </w:pPr>
            <w:r>
              <w:rPr>
                <w:b/>
                <w:bCs/>
              </w:rPr>
              <w:t xml:space="preserve">They are the same notebook, saved twice.</w:t>
            </w:r>
          </w:p>
          <w:p>
            <w:pPr>
              <w:spacing w:after="40"/>
            </w:pPr>
            <w:r>
              <w:t xml:space="preserve">Both have </w:t>
            </w:r>
            <w:r>
              <w:rPr>
                <w:b/>
                <w:bCs/>
              </w:rPr>
              <w:t xml:space="preserve">91 cells</w:t>
            </w:r>
            <w:r>
              <w:t xml:space="preserve"> and </w:t>
            </w:r>
            <w:r>
              <w:rPr>
                <w:b/>
                <w:bCs/>
              </w:rPr>
              <w:t xml:space="preserve">50 code cells</w:t>
            </w:r>
            <w:r>
              <w:t xml:space="preserve">. Out of those 91 cells, exactly </w:t>
            </w:r>
            <w:r>
              <w:rPr>
                <w:b/>
                <w:bCs/>
              </w:rPr>
              <w:t xml:space="preserve">3 are different</w:t>
            </w:r>
            <w:r>
              <w:t xml:space="preserve">. Everything else is byte-for-byte identical.</w:t>
            </w:r>
          </w:p>
          <w:p>
            <w:pPr>
              <w:spacing w:after="40"/>
            </w:pPr>
            <w:r>
              <w:rPr>
                <w:rFonts w:ascii="Consolas" w:cs="Consolas" w:eastAsia="Consolas" w:hAnsi="Consolas"/>
                <w:color w:val="A31515"/>
                <w:sz w:val="19"/>
                <w:szCs w:val="19"/>
              </w:rPr>
              <w:t xml:space="preserve">Sql_Rag_Know.ipynb</w:t>
            </w:r>
            <w:r>
              <w:t xml:space="preserve"> is the </w:t>
            </w:r>
            <w:r>
              <w:rPr>
                <w:b/>
                <w:bCs/>
              </w:rPr>
              <w:t xml:space="preserve">newer and correct</w:t>
            </w:r>
            <w:r>
              <w:t xml:space="preserve"> one. Use it.</w:t>
            </w:r>
          </w:p>
          <w:p>
            <w:pPr>
              <w:spacing w:after="40"/>
            </w:pPr>
            <w:r>
              <w:rPr>
                <w:rFonts w:ascii="Consolas" w:cs="Consolas" w:eastAsia="Consolas" w:hAnsi="Consolas"/>
                <w:color w:val="A31515"/>
                <w:sz w:val="19"/>
                <w:szCs w:val="19"/>
              </w:rPr>
              <w:t xml:space="preserve">Sql_Rag_graph.ipynb</w:t>
            </w:r>
            <w:r>
              <w:t xml:space="preserve"> is an </w:t>
            </w:r>
            <w:r>
              <w:rPr>
                <w:b/>
                <w:bCs/>
              </w:rPr>
              <w:t xml:space="preserve">older save</w:t>
            </w:r>
            <w:r>
              <w:t xml:space="preserve"> that contains a bug. You can delete it.</w:t>
            </w:r>
          </w:p>
        </w:tc>
      </w:tr>
    </w:tbl>
    <w:p>
      <w:pPr>
        <w:spacing w:after="160"/>
      </w:pPr>
    </w:p>
    <w:p>
      <w:pPr>
        <w:pStyle w:val="Heading2"/>
        <w:spacing w:after="120" w:before="300"/>
      </w:pPr>
      <w:r>
        <w:t xml:space="preserve">1.1  What exactly changed</w:t>
      </w:r>
    </w:p>
    <w:p>
      <w:pPr>
        <w:spacing w:after="120" w:line="276"/>
      </w:pPr>
      <w:r>
        <w:t xml:space="preserve">I compared the two files cell by cell. Only cells 0, 65 and 66 differ: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000"/>
        <w:gridCol w:w="3220"/>
      </w:tblGrid>
      <w:tr>
        <w:trPr>
          <w:cantSplit/>
          <w:tblHeader/>
        </w:trPr>
        <w:tc>
          <w:tcPr>
            <w:tcW w:type="dxa" w:w="700"/>
            <w:shd w:fill="1F4E79" w:val="clear"/>
            <w:tcMar>
              <w:top w:type="dxa" w:w="70"/>
              <w:left w:type="dxa" w:w="110"/>
              <w:bottom w:type="dxa" w:w="70"/>
              <w:right w:type="dxa" w:w="110"/>
            </w:tcMar>
          </w:tcPr>
          <w:p>
            <w:pPr>
              <w:spacing w:after="0"/>
            </w:pPr>
            <w:r>
              <w:rPr>
                <w:b/>
                <w:bCs/>
                <w:color w:val="FFFFFF"/>
              </w:rPr>
              <w:t xml:space="preserve">Cell</w:t>
            </w:r>
          </w:p>
        </w:tc>
        <w:tc>
          <w:tcPr>
            <w:tcW w:type="dxa" w:w="2100"/>
            <w:shd w:fill="1F4E79" w:val="clear"/>
            <w:tcMar>
              <w:top w:type="dxa" w:w="70"/>
              <w:left w:type="dxa" w:w="110"/>
              <w:bottom w:type="dxa" w:w="70"/>
              <w:right w:type="dxa" w:w="110"/>
            </w:tcMar>
          </w:tcPr>
          <w:p>
            <w:pPr>
              <w:spacing w:after="0"/>
            </w:pPr>
            <w:r>
              <w:rPr>
                <w:b/>
                <w:bCs/>
                <w:color w:val="FFFFFF"/>
              </w:rPr>
              <w:t xml:space="preserve">What it is</w:t>
            </w:r>
          </w:p>
        </w:tc>
        <w:tc>
          <w:tcPr>
            <w:tcW w:type="dxa" w:w="3000"/>
            <w:shd w:fill="1F4E79" w:val="clear"/>
            <w:tcMar>
              <w:top w:type="dxa" w:w="70"/>
              <w:left w:type="dxa" w:w="110"/>
              <w:bottom w:type="dxa" w:w="70"/>
              <w:right w:type="dxa" w:w="110"/>
            </w:tcMar>
          </w:tcPr>
          <w:p>
            <w:pPr>
              <w:spacing w:after="0"/>
            </w:pPr>
            <w:r>
              <w:rPr>
                <w:b/>
                <w:bCs/>
                <w:color w:val="FFFFFF"/>
              </w:rPr>
              <w:t xml:space="preserve">In Sql_Rag_graph (old)</w:t>
            </w:r>
          </w:p>
        </w:tc>
        <w:tc>
          <w:tcPr>
            <w:tcW w:type="dxa" w:w="3220"/>
            <w:shd w:fill="1F4E79" w:val="clear"/>
            <w:tcMar>
              <w:top w:type="dxa" w:w="70"/>
              <w:left w:type="dxa" w:w="110"/>
              <w:bottom w:type="dxa" w:w="70"/>
              <w:right w:type="dxa" w:w="110"/>
            </w:tcMar>
          </w:tcPr>
          <w:p>
            <w:pPr>
              <w:spacing w:after="0"/>
            </w:pPr>
            <w:r>
              <w:rPr>
                <w:b/>
                <w:bCs/>
                <w:color w:val="FFFFFF"/>
              </w:rPr>
              <w:t xml:space="preserve">In Sql_Rag_Know (new)</w:t>
            </w:r>
          </w:p>
        </w:tc>
      </w:tr>
      <w:tr>
        <w:trPr>
          <w:cantSplit/>
        </w:trPr>
        <w:tc>
          <w:tcPr>
            <w:tcW w:type="dxa" w:w="700"/>
            <w:shd w:fill="FFFFFF" w:val="clear"/>
            <w:tcMar>
              <w:top w:type="dxa" w:w="70"/>
              <w:left w:type="dxa" w:w="110"/>
              <w:bottom w:type="dxa" w:w="70"/>
              <w:right w:type="dxa" w:w="110"/>
            </w:tcMar>
          </w:tcPr>
          <w:p>
            <w:pPr>
              <w:spacing w:after="0"/>
            </w:pPr>
            <w:r>
              <w:t xml:space="preserve">0</w:t>
            </w:r>
          </w:p>
        </w:tc>
        <w:tc>
          <w:tcPr>
            <w:tcW w:type="dxa" w:w="2100"/>
            <w:shd w:fill="FFFFFF" w:val="clear"/>
            <w:tcMar>
              <w:top w:type="dxa" w:w="70"/>
              <w:left w:type="dxa" w:w="110"/>
              <w:bottom w:type="dxa" w:w="70"/>
              <w:right w:type="dxa" w:w="110"/>
            </w:tcMar>
          </w:tcPr>
          <w:p>
            <w:pPr>
              <w:spacing w:after="0"/>
            </w:pPr>
            <w:r>
              <w:t xml:space="preserve">The title page of the notebook</w:t>
            </w:r>
          </w:p>
        </w:tc>
        <w:tc>
          <w:tcPr>
            <w:tcW w:type="dxa" w:w="3000"/>
            <w:shd w:fill="FFFFFF" w:val="clear"/>
            <w:tcMar>
              <w:top w:type="dxa" w:w="70"/>
              <w:left w:type="dxa" w:w="110"/>
              <w:bottom w:type="dxa" w:w="70"/>
              <w:right w:type="dxa" w:w="110"/>
            </w:tcMar>
          </w:tcPr>
          <w:p>
            <w:pPr>
              <w:spacing w:after="0"/>
            </w:pPr>
            <w:r>
              <w:t xml:space="preserve">Says "SQL + RAG in one notebook" and shows a table with only </w:t>
            </w:r>
            <w:r>
              <w:rPr>
                <w:b/>
                <w:bCs/>
              </w:rPr>
              <w:t xml:space="preserve">2 engines</w:t>
            </w:r>
            <w:r>
              <w:t xml:space="preserve">.</w:t>
            </w:r>
          </w:p>
        </w:tc>
        <w:tc>
          <w:tcPr>
            <w:tcW w:type="dxa" w:w="3220"/>
            <w:shd w:fill="FFFFFF" w:val="clear"/>
            <w:tcMar>
              <w:top w:type="dxa" w:w="70"/>
              <w:left w:type="dxa" w:w="110"/>
              <w:bottom w:type="dxa" w:w="70"/>
              <w:right w:type="dxa" w:w="110"/>
            </w:tcMar>
          </w:tcPr>
          <w:p>
            <w:pPr>
              <w:spacing w:after="0"/>
            </w:pPr>
            <w:r>
              <w:t xml:space="preserve">Says "SQL + RAG + Knowledge Graph" and shows </w:t>
            </w:r>
            <w:r>
              <w:rPr>
                <w:b/>
                <w:bCs/>
              </w:rPr>
              <w:t xml:space="preserve">all 3 engines</w:t>
            </w:r>
            <w:r>
              <w:t xml:space="preserve">. Also adds a "what you must edit" note.</w:t>
            </w:r>
          </w:p>
        </w:tc>
      </w:tr>
      <w:tr>
        <w:trPr>
          <w:cantSplit/>
        </w:trPr>
        <w:tc>
          <w:tcPr>
            <w:tcW w:type="dxa" w:w="700"/>
            <w:shd w:fill="F2F2F2" w:val="clear"/>
            <w:tcMar>
              <w:top w:type="dxa" w:w="70"/>
              <w:left w:type="dxa" w:w="110"/>
              <w:bottom w:type="dxa" w:w="70"/>
              <w:right w:type="dxa" w:w="110"/>
            </w:tcMar>
          </w:tcPr>
          <w:p>
            <w:pPr>
              <w:spacing w:after="0"/>
            </w:pPr>
            <w:r>
              <w:t xml:space="preserve">65</w:t>
            </w:r>
          </w:p>
        </w:tc>
        <w:tc>
          <w:tcPr>
            <w:tcW w:type="dxa" w:w="2100"/>
            <w:shd w:fill="F2F2F2" w:val="clear"/>
            <w:tcMar>
              <w:top w:type="dxa" w:w="70"/>
              <w:left w:type="dxa" w:w="110"/>
              <w:bottom w:type="dxa" w:w="70"/>
              <w:right w:type="dxa" w:w="110"/>
            </w:tcMar>
          </w:tcPr>
          <w:p>
            <w:pPr>
              <w:spacing w:after="0"/>
            </w:pPr>
            <w:r>
              <w:t xml:space="preserve">Text above the router</w:t>
            </w:r>
          </w:p>
        </w:tc>
        <w:tc>
          <w:tcPr>
            <w:tcW w:type="dxa" w:w="3000"/>
            <w:shd w:fill="F2F2F2" w:val="clear"/>
            <w:tcMar>
              <w:top w:type="dxa" w:w="70"/>
              <w:left w:type="dxa" w:w="110"/>
              <w:bottom w:type="dxa" w:w="70"/>
              <w:right w:type="dxa" w:w="110"/>
            </w:tcMar>
          </w:tcPr>
          <w:p>
            <w:pPr>
              <w:spacing w:after="0"/>
            </w:pPr>
            <w:r>
              <w:t xml:space="preserve">No explanation of the thinking-token problem.</w:t>
            </w:r>
          </w:p>
        </w:tc>
        <w:tc>
          <w:tcPr>
            <w:tcW w:type="dxa" w:w="3220"/>
            <w:shd w:fill="F2F2F2" w:val="clear"/>
            <w:tcMar>
              <w:top w:type="dxa" w:w="70"/>
              <w:left w:type="dxa" w:w="110"/>
              <w:bottom w:type="dxa" w:w="70"/>
              <w:right w:type="dxa" w:w="110"/>
            </w:tcMar>
          </w:tcPr>
          <w:p>
            <w:pPr>
              <w:spacing w:after="0"/>
            </w:pPr>
            <w:r>
              <w:t xml:space="preserve">Adds a note explaining why the router turns off the model's thinking.</w:t>
            </w:r>
          </w:p>
        </w:tc>
      </w:tr>
      <w:tr>
        <w:trPr>
          <w:cantSplit/>
        </w:trPr>
        <w:tc>
          <w:tcPr>
            <w:tcW w:type="dxa" w:w="700"/>
            <w:shd w:fill="FFFFFF" w:val="clear"/>
            <w:tcMar>
              <w:top w:type="dxa" w:w="70"/>
              <w:left w:type="dxa" w:w="110"/>
              <w:bottom w:type="dxa" w:w="70"/>
              <w:right w:type="dxa" w:w="110"/>
            </w:tcMar>
          </w:tcPr>
          <w:p>
            <w:pPr>
              <w:spacing w:after="0"/>
            </w:pPr>
            <w:r>
              <w:t xml:space="preserve">66</w:t>
            </w:r>
          </w:p>
        </w:tc>
        <w:tc>
          <w:tcPr>
            <w:tcW w:type="dxa" w:w="2100"/>
            <w:shd w:fill="FFFFFF" w:val="clear"/>
            <w:tcMar>
              <w:top w:type="dxa" w:w="70"/>
              <w:left w:type="dxa" w:w="110"/>
              <w:bottom w:type="dxa" w:w="70"/>
              <w:right w:type="dxa" w:w="110"/>
            </w:tcMar>
          </w:tcPr>
          <w:p>
            <w:pPr>
              <w:spacing w:after="0"/>
            </w:pPr>
            <w:r>
              <w:t xml:space="preserve">The router code itself</w:t>
            </w:r>
          </w:p>
        </w:tc>
        <w:tc>
          <w:tcPr>
            <w:tcW w:type="dxa" w:w="3000"/>
            <w:shd w:fill="FFFFFF" w:val="clear"/>
            <w:tcMar>
              <w:top w:type="dxa" w:w="70"/>
              <w:left w:type="dxa" w:w="110"/>
              <w:bottom w:type="dxa" w:w="70"/>
              <w:right w:type="dxa" w:w="110"/>
            </w:tcMar>
          </w:tcPr>
          <w:p>
            <w:pPr>
              <w:spacing w:after="0"/>
            </w:pPr>
            <w:r>
              <w:rPr>
                <w:b/>
                <w:bCs/>
              </w:rPr>
              <w:t xml:space="preserve">Contains the bug.</w:t>
            </w:r>
            <w:r>
              <w:t xml:space="preserve"> Sets </w:t>
            </w:r>
            <w:r>
              <w:rPr>
                <w:rFonts w:ascii="Consolas" w:cs="Consolas" w:eastAsia="Consolas" w:hAnsi="Consolas"/>
                <w:color w:val="A31515"/>
                <w:sz w:val="19"/>
                <w:szCs w:val="19"/>
              </w:rPr>
              <w:t xml:space="preserve">max_output_tokens=200</w:t>
            </w:r>
            <w:r>
              <w:t xml:space="preserve"> and does not disable thinking.</w:t>
            </w:r>
          </w:p>
        </w:tc>
        <w:tc>
          <w:tcPr>
            <w:tcW w:type="dxa" w:w="3220"/>
            <w:shd w:fill="FFFFFF" w:val="clear"/>
            <w:tcMar>
              <w:top w:type="dxa" w:w="70"/>
              <w:left w:type="dxa" w:w="110"/>
              <w:bottom w:type="dxa" w:w="70"/>
              <w:right w:type="dxa" w:w="110"/>
            </w:tcMar>
          </w:tcPr>
          <w:p>
            <w:pPr>
              <w:spacing w:after="0"/>
            </w:pPr>
            <w:r>
              <w:rPr>
                <w:b/>
                <w:bCs/>
              </w:rPr>
              <w:t xml:space="preserve">Bug fixed.</w:t>
            </w:r>
            <w:r>
              <w:t xml:space="preserve"> Disables thinking, raises the budget to 512, and prints the real error.</w:t>
            </w:r>
          </w:p>
        </w:tc>
      </w:tr>
    </w:tbl>
    <w:p>
      <w:pPr>
        <w:spacing w:after="160"/>
      </w:pPr>
    </w:p>
    <w:p>
      <w:pPr>
        <w:pStyle w:val="Heading2"/>
        <w:spacing w:after="120" w:before="300"/>
      </w:pPr>
      <w:r>
        <w:t xml:space="preserve">1.2  Why the old file had a bug</w:t>
      </w:r>
    </w:p>
    <w:p>
      <w:pPr>
        <w:spacing w:after="120" w:line="276"/>
      </w:pPr>
      <w:r>
        <w:t xml:space="preserve">This is worth understanding, because it explains the error message you saw.</w:t>
      </w:r>
    </w:p>
    <w:p>
      <w:pPr>
        <w:spacing w:after="120" w:line="276"/>
      </w:pPr>
      <w:r>
        <w:t xml:space="preserve">The </w:t>
      </w:r>
      <w:r>
        <w:rPr>
          <w:b/>
          <w:bCs/>
        </w:rPr>
        <w:t xml:space="preserve">router</w:t>
      </w:r>
      <w:r>
        <w:t xml:space="preserve"> is a small piece of code that reads your question and decides which engine should answer it. It asks the Gemini model to reply with a tiny piece of JSON, like this:</w:t>
      </w:r>
    </w:p>
    <w:p>
      <w:pPr>
        <w:pBdr>
          <w:left w:val="single" w:color="C8D1DA" w:sz="12" w:space="6"/>
        </w:pBdr>
        <w:shd w:fill="F6F8FA" w:val="clear"/>
        <w:spacing w:after="140" w:before="80"/>
        <w:ind w:left="220" w:right="120"/>
      </w:pPr>
      <w:r>
        <w:rPr>
          <w:rFonts w:ascii="Consolas" w:cs="Consolas" w:eastAsia="Consolas" w:hAnsi="Consolas"/>
          <w:sz w:val="17"/>
          <w:szCs w:val="17"/>
        </w:rPr>
        <w:t xml:space="preserve">{"engine": "sql", "reason": "asks for a total over columns"}</w:t>
      </w:r>
    </w:p>
    <w:p>
      <w:pPr>
        <w:spacing w:after="120" w:line="276"/>
      </w:pPr>
      <w:r>
        <w:t xml:space="preserve">That reply is tiny, so the old code allowed the model only 200 tokens of output. Reasonable — except for one thing.</w:t>
      </w:r>
    </w:p>
    <w:p>
      <w:pPr>
        <w:spacing w:after="120" w:line="276"/>
      </w:pPr>
      <w:r>
        <w:t xml:space="preserve">The model </w:t>
      </w:r>
      <w:r>
        <w:rPr>
          <w:rFonts w:ascii="Consolas" w:cs="Consolas" w:eastAsia="Consolas" w:hAnsi="Consolas"/>
          <w:color w:val="A31515"/>
          <w:sz w:val="19"/>
          <w:szCs w:val="19"/>
        </w:rPr>
        <w:t xml:space="preserve">gemini-2.5-flash</w:t>
      </w:r>
      <w:r>
        <w:t xml:space="preserve"> </w:t>
      </w:r>
      <w:r>
        <w:rPr>
          <w:b/>
          <w:bCs/>
        </w:rPr>
        <w:t xml:space="preserve">thinks before it answers</w:t>
      </w:r>
      <w:r>
        <w:t xml:space="preserve"> by default. Those thinking tokens are taken out of the same 200-token allowance. So the model spent the entire budget thinking, ran out before writing a single character of JSON, and returned an </w:t>
      </w:r>
      <w:r>
        <w:rPr>
          <w:b/>
          <w:bCs/>
        </w:rPr>
        <w:t xml:space="preserve">empty reply</w:t>
      </w:r>
      <w:r>
        <w:t xml:space="preserve">. The code then tried to read JSON out of an empty string, crashed, and fell back to RAG.</w:t>
      </w:r>
    </w:p>
    <w:p>
      <w:pPr>
        <w:spacing w:after="120" w:line="276"/>
      </w:pPr>
      <w:r>
        <w:t xml:space="preserve">That is the message you saw:</w:t>
      </w:r>
    </w:p>
    <w:p>
      <w:pPr>
        <w:pBdr>
          <w:left w:val="single" w:color="C8D1DA" w:sz="12" w:space="6"/>
        </w:pBdr>
        <w:shd w:fill="F6F8FA" w:val="clear"/>
        <w:spacing w:after="140" w:before="80"/>
        <w:ind w:left="220" w:right="120"/>
      </w:pPr>
      <w:r>
        <w:rPr>
          <w:rFonts w:ascii="Consolas" w:cs="Consolas" w:eastAsia="Consolas" w:hAnsi="Consolas"/>
          <w:sz w:val="17"/>
          <w:szCs w:val="17"/>
        </w:rPr>
        <w:t xml:space="preserve">📄 routed to RAG — Router unavailable (JSONDecodeError) — defaulting to RAG.</w:t>
      </w:r>
    </w:p>
    <w:p>
      <w:pPr>
        <w:spacing w:after="120" w:line="276"/>
      </w:pPr>
      <w:r>
        <w:t xml:space="preserve">The consequence was subtle and worth naming: </w:t>
      </w:r>
      <w:r>
        <w:rPr>
          <w:b/>
          <w:bCs/>
        </w:rPr>
        <w:t xml:space="preserve">your answers were never wrong, but they were always coming from RAG.</w:t>
      </w:r>
      <w:r>
        <w:t xml:space="preserve"> SQL questions and graph questions were being answered by the document search engine, which is the wrong tool for them.</w:t>
      </w:r>
    </w:p>
    <w:p>
      <w:pPr>
        <w:spacing w:after="120" w:line="276"/>
      </w:pPr>
      <w:r>
        <w:t xml:space="preserve">The new file fixes it three ways:</w:t>
      </w:r>
    </w:p>
    <w:p>
      <w:pPr>
        <w:pStyle w:val="ListParagraph"/>
        <w:numPr>
          <w:ilvl w:val="0"/>
          <w:numId w:val="2"/>
        </w:numPr>
        <w:spacing w:after="60" w:line="276"/>
      </w:pPr>
      <w:r>
        <w:t xml:space="preserve">Turns thinking off for the router: </w:t>
      </w:r>
      <w:r>
        <w:rPr>
          <w:rFonts w:ascii="Consolas" w:cs="Consolas" w:eastAsia="Consolas" w:hAnsi="Consolas"/>
          <w:color w:val="A31515"/>
          <w:sz w:val="19"/>
          <w:szCs w:val="19"/>
        </w:rPr>
        <w:t xml:space="preserve">thinking_budget=0</w:t>
      </w:r>
      <w:r>
        <w:t xml:space="preserve">.</w:t>
      </w:r>
    </w:p>
    <w:p>
      <w:pPr>
        <w:pStyle w:val="ListParagraph"/>
        <w:numPr>
          <w:ilvl w:val="0"/>
          <w:numId w:val="2"/>
        </w:numPr>
        <w:spacing w:after="60" w:line="276"/>
      </w:pPr>
      <w:r>
        <w:t xml:space="preserve">Raises the budget from 200 to 512 tokens as a safety margin.</w:t>
      </w:r>
    </w:p>
    <w:p>
      <w:pPr>
        <w:pStyle w:val="ListParagraph"/>
        <w:numPr>
          <w:ilvl w:val="0"/>
          <w:numId w:val="2"/>
        </w:numPr>
        <w:spacing w:after="60" w:line="276"/>
      </w:pPr>
      <w:r>
        <w:t xml:space="preserve">Checks for an empty reply explicitly, and prints the </w:t>
      </w:r>
      <w:r>
        <w:rPr>
          <w:b/>
          <w:bCs/>
        </w:rPr>
        <w:t xml:space="preserve">real</w:t>
      </w:r>
      <w:r>
        <w:t xml:space="preserve"> error text instead of just the exception name — so if it ever fails again, the message tells you what to fix.</w:t>
      </w:r>
    </w:p>
    <w:p>
      <w:pPr>
        <w:spacing w:after="160"/>
      </w:pPr>
    </w:p>
    <w:tbl>
      <w:tblPr>
        <w:tblW w:type="dxa" w:w="9020"/>
        <w:tblBorders>
          <w:top w:val="none"/>
          <w:left w:val="single" w:color="1565C0" w:sz="18"/>
          <w:bottom w:val="none"/>
          <w:right w:val="none"/>
          <w:insideH w:val="none"/>
          <w:insideV w:val="none"/>
        </w:tblBorders>
      </w:tblPr>
      <w:tblGrid>
        <w:gridCol w:w="9020"/>
      </w:tblGrid>
      <w:tr>
        <w:tc>
          <w:tcPr>
            <w:tcW w:type="dxa" w:w="9020"/>
            <w:shd w:fill="E3F2FD" w:val="clear"/>
            <w:tcMar>
              <w:top w:type="dxa" w:w="120"/>
              <w:left w:type="dxa" w:w="180"/>
              <w:bottom w:type="dxa" w:w="120"/>
              <w:right w:type="dxa" w:w="180"/>
            </w:tcMar>
          </w:tcPr>
          <w:p>
            <w:pPr>
              <w:spacing w:after="60"/>
            </w:pPr>
            <w:r>
              <w:rPr>
                <w:b/>
                <w:bCs/>
              </w:rPr>
              <w:t xml:space="preserve">What to do right now</w:t>
            </w:r>
          </w:p>
          <w:p>
            <w:pPr>
              <w:spacing w:after="40"/>
            </w:pPr>
            <w:r>
              <w:t xml:space="preserve">Keep </w:t>
            </w:r>
            <w:r>
              <w:rPr>
                <w:rFonts w:ascii="Consolas" w:cs="Consolas" w:eastAsia="Consolas" w:hAnsi="Consolas"/>
                <w:color w:val="A31515"/>
                <w:sz w:val="19"/>
                <w:szCs w:val="19"/>
              </w:rPr>
              <w:t xml:space="preserve">Sql_Rag_Know.ipynb</w:t>
            </w:r>
            <w:r>
              <w:t xml:space="preserve">. Delete or ignore </w:t>
            </w:r>
            <w:r>
              <w:rPr>
                <w:rFonts w:ascii="Consolas" w:cs="Consolas" w:eastAsia="Consolas" w:hAnsi="Consolas"/>
                <w:color w:val="A31515"/>
                <w:sz w:val="19"/>
                <w:szCs w:val="19"/>
              </w:rPr>
              <w:t xml:space="preserve">Sql_Rag_graph.ipynb</w:t>
            </w:r>
            <w:r>
              <w:t xml:space="preserve">.</w:t>
            </w:r>
          </w:p>
          <w:p>
            <w:pPr>
              <w:spacing w:after="40"/>
            </w:pPr>
            <w:r>
              <w:t xml:space="preserve">Everything in the rest of this guide describes </w:t>
            </w:r>
            <w:r>
              <w:rPr>
                <w:rFonts w:ascii="Consolas" w:cs="Consolas" w:eastAsia="Consolas" w:hAnsi="Consolas"/>
                <w:color w:val="A31515"/>
                <w:sz w:val="19"/>
                <w:szCs w:val="19"/>
              </w:rPr>
              <w:t xml:space="preserve">Sql_Rag_Know.ipynb</w:t>
            </w:r>
            <w:r>
              <w:t xml:space="preserve">.</w:t>
            </w:r>
          </w:p>
        </w:tc>
      </w:tr>
    </w:tbl>
    <w:p>
      <w:r>
        <w:br w:type="page"/>
      </w:r>
    </w:p>
    <w:p>
      <w:pPr>
        <w:pStyle w:val="Heading1"/>
        <w:spacing w:after="160" w:before="380"/>
      </w:pPr>
      <w:r>
        <w:t xml:space="preserve">Part 2 — What this notebook actually does</w:t>
      </w:r>
    </w:p>
    <w:p>
      <w:pPr>
        <w:spacing w:after="120" w:line="276"/>
      </w:pPr>
      <w:r>
        <w:t xml:space="preserve">Imagine you could type a plain-English question and get a correct answer from your company's data — whether that answer lives in a database table, buried in a contract, or spread across five different documents.</w:t>
      </w:r>
    </w:p>
    <w:p>
      <w:pPr>
        <w:spacing w:after="120" w:line="276"/>
      </w:pPr>
      <w:r>
        <w:t xml:space="preserve">That is what this notebook does. You type one thing:</w:t>
      </w:r>
    </w:p>
    <w:p>
      <w:pPr>
        <w:pBdr>
          <w:left w:val="single" w:color="C8D1DA" w:sz="12" w:space="6"/>
        </w:pBdr>
        <w:shd w:fill="F6F8FA" w:val="clear"/>
        <w:spacing w:after="140" w:before="80"/>
        <w:ind w:left="220" w:right="120"/>
      </w:pPr>
      <w:r>
        <w:rPr>
          <w:rFonts w:ascii="Consolas" w:cs="Consolas" w:eastAsia="Consolas" w:hAnsi="Consolas"/>
          <w:sz w:val="17"/>
          <w:szCs w:val="17"/>
        </w:rPr>
        <w:t xml:space="preserve">ask("Which supplier has the highest total bid amount?")</w:t>
      </w:r>
    </w:p>
    <w:p>
      <w:pPr>
        <w:spacing w:after="120" w:line="276"/>
      </w:pPr>
      <w:r>
        <w:t xml:space="preserve">and the notebook figures out the rest.</w:t>
      </w:r>
    </w:p>
    <w:p>
      <w:pPr>
        <w:spacing w:after="160"/>
      </w:pPr>
    </w:p>
    <w:p>
      <w:pPr>
        <w:pStyle w:val="Heading2"/>
        <w:spacing w:after="120" w:before="300"/>
      </w:pPr>
      <w:r>
        <w:t xml:space="preserve">2.1  The problem it solves</w:t>
      </w:r>
    </w:p>
    <w:p>
      <w:pPr>
        <w:spacing w:after="120" w:line="276"/>
      </w:pPr>
      <w:r>
        <w:t xml:space="preserve">Your company data lives in two very different shapes, and they need completely different tools.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600"/>
        <w:gridCol w:w="1920"/>
      </w:tblGrid>
      <w:tr>
        <w:trPr>
          <w:cantSplit/>
          <w:tblHeader/>
        </w:trPr>
        <w:tc>
          <w:tcPr>
            <w:tcW w:type="dxa" w:w="1500"/>
            <w:shd w:fill="1F4E79" w:val="clear"/>
            <w:tcMar>
              <w:top w:type="dxa" w:w="70"/>
              <w:left w:type="dxa" w:w="110"/>
              <w:bottom w:type="dxa" w:w="70"/>
              <w:right w:type="dxa" w:w="110"/>
            </w:tcMar>
          </w:tcPr>
          <w:p>
            <w:pPr>
              <w:spacing w:after="0"/>
            </w:pPr>
            <w:r>
              <w:rPr>
                <w:b/>
                <w:bCs/>
                <w:color w:val="FFFFFF"/>
              </w:rPr>
              <w:t xml:space="preserve">Shape of data</w:t>
            </w:r>
          </w:p>
        </w:tc>
        <w:tc>
          <w:tcPr>
            <w:tcW w:type="dxa" w:w="3000"/>
            <w:shd w:fill="1F4E79" w:val="clear"/>
            <w:tcMar>
              <w:top w:type="dxa" w:w="70"/>
              <w:left w:type="dxa" w:w="110"/>
              <w:bottom w:type="dxa" w:w="70"/>
              <w:right w:type="dxa" w:w="110"/>
            </w:tcMar>
          </w:tcPr>
          <w:p>
            <w:pPr>
              <w:spacing w:after="0"/>
            </w:pPr>
            <w:r>
              <w:rPr>
                <w:b/>
                <w:bCs/>
                <w:color w:val="FFFFFF"/>
              </w:rPr>
              <w:t xml:space="preserve">What it looks like</w:t>
            </w:r>
          </w:p>
        </w:tc>
        <w:tc>
          <w:tcPr>
            <w:tcW w:type="dxa" w:w="2600"/>
            <w:shd w:fill="1F4E79" w:val="clear"/>
            <w:tcMar>
              <w:top w:type="dxa" w:w="70"/>
              <w:left w:type="dxa" w:w="110"/>
              <w:bottom w:type="dxa" w:w="70"/>
              <w:right w:type="dxa" w:w="110"/>
            </w:tcMar>
          </w:tcPr>
          <w:p>
            <w:pPr>
              <w:spacing w:after="0"/>
            </w:pPr>
            <w:r>
              <w:rPr>
                <w:b/>
                <w:bCs/>
                <w:color w:val="FFFFFF"/>
              </w:rPr>
              <w:t xml:space="preserve">Example question</w:t>
            </w:r>
          </w:p>
        </w:tc>
        <w:tc>
          <w:tcPr>
            <w:tcW w:type="dxa" w:w="1920"/>
            <w:shd w:fill="1F4E79" w:val="clear"/>
            <w:tcMar>
              <w:top w:type="dxa" w:w="70"/>
              <w:left w:type="dxa" w:w="110"/>
              <w:bottom w:type="dxa" w:w="70"/>
              <w:right w:type="dxa" w:w="110"/>
            </w:tcMar>
          </w:tcPr>
          <w:p>
            <w:pPr>
              <w:spacing w:after="0"/>
            </w:pPr>
            <w:r>
              <w:rPr>
                <w:b/>
                <w:bCs/>
                <w:color w:val="FFFFFF"/>
              </w:rPr>
              <w:t xml:space="preserve">Tool that works</w:t>
            </w:r>
          </w:p>
        </w:tc>
      </w:tr>
      <w:tr>
        <w:trPr>
          <w:cantSplit/>
        </w:trPr>
        <w:tc>
          <w:tcPr>
            <w:tcW w:type="dxa" w:w="1500"/>
            <w:shd w:fill="FFFFFF" w:val="clear"/>
            <w:tcMar>
              <w:top w:type="dxa" w:w="70"/>
              <w:left w:type="dxa" w:w="110"/>
              <w:bottom w:type="dxa" w:w="70"/>
              <w:right w:type="dxa" w:w="110"/>
            </w:tcMar>
          </w:tcPr>
          <w:p>
            <w:pPr>
              <w:spacing w:after="40"/>
            </w:pPr>
            <w:r>
              <w:rPr>
                <w:b/>
                <w:bCs/>
              </w:rPr>
              <w:t xml:space="preserve">Structured</w:t>
            </w:r>
          </w:p>
          <w:p>
            <w:pPr>
              <w:spacing w:after="0"/>
            </w:pPr>
            <w:r>
              <w:t xml:space="preserve">(tables)</w:t>
            </w:r>
          </w:p>
        </w:tc>
        <w:tc>
          <w:tcPr>
            <w:tcW w:type="dxa" w:w="3000"/>
            <w:shd w:fill="FFFFFF" w:val="clear"/>
            <w:tcMar>
              <w:top w:type="dxa" w:w="70"/>
              <w:left w:type="dxa" w:w="110"/>
              <w:bottom w:type="dxa" w:w="70"/>
              <w:right w:type="dxa" w:w="110"/>
            </w:tcMar>
          </w:tcPr>
          <w:p>
            <w:pPr>
              <w:spacing w:after="0"/>
            </w:pPr>
            <w:r>
              <w:t xml:space="preserve">Neat rows and columns: </w:t>
            </w:r>
            <w:r>
              <w:rPr>
                <w:rFonts w:ascii="Consolas" w:cs="Consolas" w:eastAsia="Consolas" w:hAnsi="Consolas"/>
                <w:color w:val="A31515"/>
                <w:sz w:val="19"/>
                <w:szCs w:val="19"/>
              </w:rPr>
              <w:t xml:space="preserve">suppliers</w:t>
            </w:r>
            <w:r>
              <w:t xml:space="preserve">, </w:t>
            </w:r>
            <w:r>
              <w:rPr>
                <w:rFonts w:ascii="Consolas" w:cs="Consolas" w:eastAsia="Consolas" w:hAnsi="Consolas"/>
                <w:color w:val="A31515"/>
                <w:sz w:val="19"/>
                <w:szCs w:val="19"/>
              </w:rPr>
              <w:t xml:space="preserve">bids_old</w:t>
            </w:r>
            <w:r>
              <w:t xml:space="preserve">, </w:t>
            </w:r>
            <w:r>
              <w:rPr>
                <w:rFonts w:ascii="Consolas" w:cs="Consolas" w:eastAsia="Consolas" w:hAnsi="Consolas"/>
                <w:color w:val="A31515"/>
                <w:sz w:val="19"/>
                <w:szCs w:val="19"/>
              </w:rPr>
              <w:t xml:space="preserve">rfps</w:t>
            </w:r>
            <w:r>
              <w:t xml:space="preserve">. Every row has the same fields.</w:t>
            </w:r>
          </w:p>
        </w:tc>
        <w:tc>
          <w:tcPr>
            <w:tcW w:type="dxa" w:w="2600"/>
            <w:shd w:fill="FFFFFF" w:val="clear"/>
            <w:tcMar>
              <w:top w:type="dxa" w:w="70"/>
              <w:left w:type="dxa" w:w="110"/>
              <w:bottom w:type="dxa" w:w="70"/>
              <w:right w:type="dxa" w:w="110"/>
            </w:tcMar>
          </w:tcPr>
          <w:p>
            <w:pPr>
              <w:spacing w:after="0"/>
            </w:pPr>
            <w:r>
              <w:t xml:space="preserve">"How many RFPs did we run last year?"</w:t>
            </w:r>
          </w:p>
        </w:tc>
        <w:tc>
          <w:tcPr>
            <w:tcW w:type="dxa" w:w="1920"/>
            <w:shd w:fill="FFFFFF" w:val="clear"/>
            <w:tcMar>
              <w:top w:type="dxa" w:w="70"/>
              <w:left w:type="dxa" w:w="110"/>
              <w:bottom w:type="dxa" w:w="70"/>
              <w:right w:type="dxa" w:w="110"/>
            </w:tcMar>
          </w:tcPr>
          <w:p>
            <w:pPr>
              <w:spacing w:after="0"/>
            </w:pPr>
            <w:r>
              <w:t xml:space="preserve">SQL</w:t>
            </w:r>
          </w:p>
        </w:tc>
      </w:tr>
      <w:tr>
        <w:trPr>
          <w:cantSplit/>
        </w:trPr>
        <w:tc>
          <w:tcPr>
            <w:tcW w:type="dxa" w:w="1500"/>
            <w:shd w:fill="F2F2F2" w:val="clear"/>
            <w:tcMar>
              <w:top w:type="dxa" w:w="70"/>
              <w:left w:type="dxa" w:w="110"/>
              <w:bottom w:type="dxa" w:w="70"/>
              <w:right w:type="dxa" w:w="110"/>
            </w:tcMar>
          </w:tcPr>
          <w:p>
            <w:pPr>
              <w:spacing w:after="40"/>
            </w:pPr>
            <w:r>
              <w:rPr>
                <w:b/>
                <w:bCs/>
              </w:rPr>
              <w:t xml:space="preserve">Unstructured</w:t>
            </w:r>
          </w:p>
          <w:p>
            <w:pPr>
              <w:spacing w:after="0"/>
            </w:pPr>
            <w:r>
              <w:t xml:space="preserve">(documents)</w:t>
            </w:r>
          </w:p>
        </w:tc>
        <w:tc>
          <w:tcPr>
            <w:tcW w:type="dxa" w:w="3000"/>
            <w:shd w:fill="F2F2F2" w:val="clear"/>
            <w:tcMar>
              <w:top w:type="dxa" w:w="70"/>
              <w:left w:type="dxa" w:w="110"/>
              <w:bottom w:type="dxa" w:w="70"/>
              <w:right w:type="dxa" w:w="110"/>
            </w:tcMar>
          </w:tcPr>
          <w:p>
            <w:pPr>
              <w:spacing w:after="0"/>
            </w:pPr>
            <w:r>
              <w:t xml:space="preserve">Paragraphs of writing: contracts, emails, performance reviews, PDFs.</w:t>
            </w:r>
          </w:p>
        </w:tc>
        <w:tc>
          <w:tcPr>
            <w:tcW w:type="dxa" w:w="2600"/>
            <w:shd w:fill="F2F2F2" w:val="clear"/>
            <w:tcMar>
              <w:top w:type="dxa" w:w="70"/>
              <w:left w:type="dxa" w:w="110"/>
              <w:bottom w:type="dxa" w:w="70"/>
              <w:right w:type="dxa" w:w="110"/>
            </w:tcMar>
          </w:tcPr>
          <w:p>
            <w:pPr>
              <w:spacing w:after="0"/>
            </w:pPr>
            <w:r>
              <w:t xml:space="preserve">"What are Globex's payment terms?"</w:t>
            </w:r>
          </w:p>
        </w:tc>
        <w:tc>
          <w:tcPr>
            <w:tcW w:type="dxa" w:w="1920"/>
            <w:shd w:fill="F2F2F2" w:val="clear"/>
            <w:tcMar>
              <w:top w:type="dxa" w:w="70"/>
              <w:left w:type="dxa" w:w="110"/>
              <w:bottom w:type="dxa" w:w="70"/>
              <w:right w:type="dxa" w:w="110"/>
            </w:tcMar>
          </w:tcPr>
          <w:p>
            <w:pPr>
              <w:spacing w:after="0"/>
            </w:pPr>
            <w:r>
              <w:t xml:space="preserve">RAG</w:t>
            </w:r>
          </w:p>
        </w:tc>
      </w:tr>
      <w:tr>
        <w:trPr>
          <w:cantSplit/>
        </w:trPr>
        <w:tc>
          <w:tcPr>
            <w:tcW w:type="dxa" w:w="1500"/>
            <w:shd w:fill="FFFFFF" w:val="clear"/>
            <w:tcMar>
              <w:top w:type="dxa" w:w="70"/>
              <w:left w:type="dxa" w:w="110"/>
              <w:bottom w:type="dxa" w:w="70"/>
              <w:right w:type="dxa" w:w="110"/>
            </w:tcMar>
          </w:tcPr>
          <w:p>
            <w:pPr>
              <w:spacing w:after="40"/>
            </w:pPr>
            <w:r>
              <w:rPr>
                <w:b/>
                <w:bCs/>
              </w:rPr>
              <w:t xml:space="preserve">Connected</w:t>
            </w:r>
          </w:p>
          <w:p>
            <w:pPr>
              <w:spacing w:after="0"/>
            </w:pPr>
            <w:r>
              <w:t xml:space="preserve">(relationships)</w:t>
            </w:r>
          </w:p>
        </w:tc>
        <w:tc>
          <w:tcPr>
            <w:tcW w:type="dxa" w:w="3000"/>
            <w:shd w:fill="FFFFFF" w:val="clear"/>
            <w:tcMar>
              <w:top w:type="dxa" w:w="70"/>
              <w:left w:type="dxa" w:w="110"/>
              <w:bottom w:type="dxa" w:w="70"/>
              <w:right w:type="dxa" w:w="110"/>
            </w:tcMar>
          </w:tcPr>
          <w:p>
            <w:pPr>
              <w:spacing w:after="0"/>
            </w:pPr>
            <w:r>
              <w:t xml:space="preserve">How things link together: this supplier owns that company; this contract requires that certificate.</w:t>
            </w:r>
          </w:p>
        </w:tc>
        <w:tc>
          <w:tcPr>
            <w:tcW w:type="dxa" w:w="2600"/>
            <w:shd w:fill="FFFFFF" w:val="clear"/>
            <w:tcMar>
              <w:top w:type="dxa" w:w="70"/>
              <w:left w:type="dxa" w:w="110"/>
              <w:bottom w:type="dxa" w:w="70"/>
              <w:right w:type="dxa" w:w="110"/>
            </w:tcMar>
          </w:tcPr>
          <w:p>
            <w:pPr>
              <w:spacing w:after="0"/>
            </w:pPr>
            <w:r>
              <w:t xml:space="preserve">"What happens if Tidewater's certificate expires?"</w:t>
            </w:r>
          </w:p>
        </w:tc>
        <w:tc>
          <w:tcPr>
            <w:tcW w:type="dxa" w:w="1920"/>
            <w:shd w:fill="FFFFFF" w:val="clear"/>
            <w:tcMar>
              <w:top w:type="dxa" w:w="70"/>
              <w:left w:type="dxa" w:w="110"/>
              <w:bottom w:type="dxa" w:w="70"/>
              <w:right w:type="dxa" w:w="110"/>
            </w:tcMar>
          </w:tcPr>
          <w:p>
            <w:pPr>
              <w:spacing w:after="0"/>
            </w:pPr>
            <w:r>
              <w:t xml:space="preserve">Knowledge Graph</w:t>
            </w:r>
          </w:p>
        </w:tc>
      </w:tr>
    </w:tbl>
    <w:p>
      <w:pPr>
        <w:spacing w:after="160"/>
      </w:pPr>
    </w:p>
    <w:p>
      <w:pPr>
        <w:spacing w:after="120" w:line="276"/>
      </w:pPr>
      <w:r>
        <w:t xml:space="preserve">Most tools do one of these. Your notebook does all three, and picks the right one automatically.</w:t>
      </w:r>
    </w:p>
    <w:p>
      <w:pPr>
        <w:spacing w:after="160"/>
      </w:pPr>
    </w:p>
    <w:p>
      <w:pPr>
        <w:pStyle w:val="Heading2"/>
        <w:spacing w:after="120" w:before="300"/>
      </w:pPr>
      <w:r>
        <w:t xml:space="preserve">2.2  The three engines</w:t>
      </w:r>
    </w:p>
    <w:p>
      <w:pPr>
        <w:spacing w:after="120" w:line="276"/>
      </w:pPr>
      <w:r>
        <w:t xml:space="preserve">An "engine" here just means "a way of answering a question". Your notebook has three.</w:t>
      </w:r>
    </w:p>
    <w:p>
      <w:pPr>
        <w:pStyle w:val="Heading3"/>
        <w:spacing w:after="100" w:before="220"/>
      </w:pPr>
      <w:r>
        <w:t xml:space="preserve">Engine 1 — SQL (the calculator)</w:t>
      </w:r>
    </w:p>
    <w:p>
      <w:pPr>
        <w:spacing w:after="120" w:line="276"/>
      </w:pPr>
      <w:r>
        <w:rPr>
          <w:b/>
          <w:bCs/>
        </w:rPr>
        <w:t xml:space="preserve">What it does:</w:t>
      </w:r>
      <w:r>
        <w:t xml:space="preserve"> converts your English question into a database query, checks that query is safe, runs it, and shows you a table of results.</w:t>
      </w:r>
    </w:p>
    <w:p>
      <w:pPr>
        <w:spacing w:after="120" w:line="276"/>
      </w:pPr>
      <w:r>
        <w:rPr>
          <w:b/>
          <w:bCs/>
        </w:rPr>
        <w:t xml:space="preserve">Good at:</w:t>
      </w:r>
      <w:r>
        <w:t xml:space="preserve"> counting, adding up, ranking, filtering. Anything where the answer is a </w:t>
      </w:r>
      <w:r>
        <w:rPr>
          <w:b/>
          <w:bCs/>
        </w:rPr>
        <w:t xml:space="preserve">number</w:t>
      </w:r>
      <w:r>
        <w:t xml:space="preserve"> or a </w:t>
      </w:r>
      <w:r>
        <w:rPr>
          <w:b/>
          <w:bCs/>
        </w:rPr>
        <w:t xml:space="preserve">list of records</w:t>
      </w:r>
      <w:r>
        <w:t xml:space="preserve">.</w:t>
      </w:r>
    </w:p>
    <w:p>
      <w:pPr>
        <w:spacing w:after="120" w:line="276"/>
      </w:pPr>
      <w:r>
        <w:rPr>
          <w:b/>
          <w:bCs/>
        </w:rPr>
        <w:t xml:space="preserve">Example:</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You ask:  "Which supplier has the highest total bid amount?"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It writes: SELECT s.organizationname, SUM(b.totalbidamount) AS total</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FROM suppliers_old 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JOIN bids_old b ON b.supplierid = s.id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GROUP BY s.organizationname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ORDER BY total DESC LIMIT 1;</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You get:   Tidewater Frozen Holdings | 470,688.78</w:t>
      </w:r>
    </w:p>
    <w:p>
      <w:pPr>
        <w:pStyle w:val="Heading3"/>
        <w:spacing w:after="100" w:before="220"/>
      </w:pPr>
      <w:r>
        <w:t xml:space="preserve">Engine 2 — RAG (the librarian)</w:t>
      </w:r>
    </w:p>
    <w:p>
      <w:pPr>
        <w:spacing w:after="120" w:line="276"/>
      </w:pPr>
      <w:r>
        <w:rPr>
          <w:b/>
          <w:bCs/>
        </w:rPr>
        <w:t xml:space="preserve">RAG</w:t>
      </w:r>
      <w:r>
        <w:t xml:space="preserve"> stands for </w:t>
      </w:r>
      <w:r>
        <w:rPr>
          <w:b/>
          <w:bCs/>
        </w:rPr>
        <w:t xml:space="preserve">Retrieval-Augmented Generation</w:t>
      </w:r>
      <w:r>
        <w:t xml:space="preserve">. Long name, simple idea, explained fully in Part 3.</w:t>
      </w:r>
    </w:p>
    <w:p>
      <w:pPr>
        <w:spacing w:after="120" w:line="276"/>
      </w:pPr>
      <w:r>
        <w:rPr>
          <w:b/>
          <w:bCs/>
        </w:rPr>
        <w:t xml:space="preserve">What it does:</w:t>
      </w:r>
      <w:r>
        <w:t xml:space="preserve"> finds the paragraphs in your documents that relate to your question, pastes them into the prompt, and asks Gemini to answer </w:t>
      </w:r>
      <w:r>
        <w:rPr>
          <w:b/>
          <w:bCs/>
        </w:rPr>
        <w:t xml:space="preserve">using only those paragraphs</w:t>
      </w:r>
      <w:r>
        <w:t xml:space="preserve">.</w:t>
      </w:r>
    </w:p>
    <w:p>
      <w:pPr>
        <w:spacing w:after="120" w:line="276"/>
      </w:pPr>
      <w:r>
        <w:rPr>
          <w:b/>
          <w:bCs/>
        </w:rPr>
        <w:t xml:space="preserve">Good at:</w:t>
      </w:r>
      <w:r>
        <w:t xml:space="preserve"> questions where the answer is a fact that some document </w:t>
      </w:r>
      <w:r>
        <w:rPr>
          <w:b/>
          <w:bCs/>
        </w:rPr>
        <w:t xml:space="preserve">states</w:t>
      </w:r>
      <w:r>
        <w:t xml:space="preserve"> — a price, a deadline, a clause, a policy.</w:t>
      </w:r>
    </w:p>
    <w:p>
      <w:pPr>
        <w:spacing w:after="120" w:line="276"/>
      </w:pPr>
      <w:r>
        <w:rPr>
          <w:b/>
          <w:bCs/>
        </w:rPr>
        <w:t xml:space="preserve">Example:</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You ask:  "What are Globex Dairy's payment terms?"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It finds:  the Globex bid document, section 3</w:t>
      </w:r>
    </w:p>
    <w:p>
      <w:pPr>
        <w:pBdr>
          <w:left w:val="single" w:color="C8D1DA" w:sz="12" w:space="6"/>
        </w:pBdr>
        <w:shd w:fill="F6F8FA" w:val="clear"/>
        <w:spacing w:after="0" w:before="0"/>
        <w:ind w:left="220" w:right="120"/>
      </w:pPr>
      <w:r>
        <w:rPr>
          <w:rFonts w:ascii="Consolas" w:cs="Consolas" w:eastAsia="Consolas" w:hAnsi="Consolas"/>
          <w:sz w:val="17"/>
          <w:szCs w:val="17"/>
        </w:rPr>
        <w:t xml:space="preserve">You get:   "Net-45 from receipt of a correct invoice, with a 2%</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early payment discount if paid within 10 days. [1]"</w:t>
      </w:r>
    </w:p>
    <w:p>
      <w:pPr>
        <w:spacing w:after="120" w:line="276"/>
      </w:pPr>
      <w:r>
        <w:t xml:space="preserve">The </w:t>
      </w:r>
      <w:r>
        <w:rPr>
          <w:rFonts w:ascii="Consolas" w:cs="Consolas" w:eastAsia="Consolas" w:hAnsi="Consolas"/>
          <w:color w:val="A31515"/>
          <w:sz w:val="19"/>
          <w:szCs w:val="19"/>
        </w:rPr>
        <w:t xml:space="preserve">[1]</w:t>
      </w:r>
      <w:r>
        <w:t xml:space="preserve"> is a </w:t>
      </w:r>
      <w:r>
        <w:rPr>
          <w:b/>
          <w:bCs/>
        </w:rPr>
        <w:t xml:space="preserve">citation</w:t>
      </w:r>
      <w:r>
        <w:t xml:space="preserve"> — it points at the exact document the fact came from, so you can check it.</w:t>
      </w:r>
    </w:p>
    <w:p>
      <w:pPr>
        <w:pStyle w:val="Heading3"/>
        <w:spacing w:after="100" w:before="220"/>
      </w:pPr>
      <w:r>
        <w:t xml:space="preserve">Engine 3 — Knowledge Graph (the detective)</w:t>
      </w:r>
    </w:p>
    <w:p>
      <w:pPr>
        <w:spacing w:after="120" w:line="276"/>
      </w:pPr>
      <w:r>
        <w:rPr>
          <w:b/>
          <w:bCs/>
        </w:rPr>
        <w:t xml:space="preserve">What it does:</w:t>
      </w:r>
      <w:r>
        <w:t xml:space="preserve"> follows the connections between things. It finds a starting point, then walks outward along relationships to gather facts that are related but written in completely different places.</w:t>
      </w:r>
    </w:p>
    <w:p>
      <w:pPr>
        <w:spacing w:after="120" w:line="276"/>
      </w:pPr>
      <w:r>
        <w:rPr>
          <w:b/>
          <w:bCs/>
        </w:rPr>
        <w:t xml:space="preserve">Good at:</w:t>
      </w:r>
      <w:r>
        <w:t xml:space="preserve"> questions about relationships, dependencies and consequences — where the answer is spread across several documents that don't look alike.</w:t>
      </w:r>
    </w:p>
    <w:p>
      <w:pPr>
        <w:spacing w:after="120" w:line="276"/>
      </w:pPr>
      <w:r>
        <w:rPr>
          <w:b/>
          <w:bCs/>
        </w:rPr>
        <w:t xml:space="preserve">Example:</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You ask:  "When does Tidewater's Stockton SQF certificate expire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and what happens if it lapses?"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Three separate documents hold the three parts of the answer:</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the expiry date       -&gt; the compliance register</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the consequence       -&gt; Article 8 of the contract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the renewal audit date-&gt; an email thread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RAG alone finds one of them. The graph follows the connections</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from CERT-TW-SQF2-STK and finds all three.</w:t>
      </w:r>
    </w:p>
    <w:p>
      <w:pPr>
        <w:spacing w:after="160"/>
      </w:pPr>
    </w:p>
    <w:p>
      <w:pPr>
        <w:pStyle w:val="Heading2"/>
        <w:spacing w:after="120" w:before="300"/>
      </w:pPr>
      <w:r>
        <w:t xml:space="preserve">2.3  How the notebook chooses</w:t>
      </w:r>
    </w:p>
    <w:p>
      <w:pPr>
        <w:spacing w:after="120" w:line="276"/>
      </w:pPr>
      <w:r>
        <w:t xml:space="preserve">You do not choose. A component called the </w:t>
      </w:r>
      <w:r>
        <w:rPr>
          <w:b/>
          <w:bCs/>
        </w:rPr>
        <w:t xml:space="preserve">router</w:t>
      </w:r>
      <w:r>
        <w:t xml:space="preserve"> makes one cheap, fast call to Gemini, which reads your question and replies with one word: </w:t>
      </w:r>
      <w:r>
        <w:rPr>
          <w:rFonts w:ascii="Consolas" w:cs="Consolas" w:eastAsia="Consolas" w:hAnsi="Consolas"/>
          <w:color w:val="A31515"/>
          <w:sz w:val="19"/>
          <w:szCs w:val="19"/>
        </w:rPr>
        <w:t xml:space="preserve">sql</w:t>
      </w:r>
      <w:r>
        <w:t xml:space="preserve">, </w:t>
      </w:r>
      <w:r>
        <w:rPr>
          <w:rFonts w:ascii="Consolas" w:cs="Consolas" w:eastAsia="Consolas" w:hAnsi="Consolas"/>
          <w:color w:val="A31515"/>
          <w:sz w:val="19"/>
          <w:szCs w:val="19"/>
        </w:rPr>
        <w:t xml:space="preserve">rag</w:t>
      </w:r>
      <w:r>
        <w:t xml:space="preserve">, </w:t>
      </w:r>
      <w:r>
        <w:rPr>
          <w:rFonts w:ascii="Consolas" w:cs="Consolas" w:eastAsia="Consolas" w:hAnsi="Consolas"/>
          <w:color w:val="A31515"/>
          <w:sz w:val="19"/>
          <w:szCs w:val="19"/>
        </w:rPr>
        <w:t xml:space="preserve">graph</w:t>
      </w:r>
      <w:r>
        <w:t xml:space="preserve">, or </w:t>
      </w:r>
      <w:r>
        <w:rPr>
          <w:rFonts w:ascii="Consolas" w:cs="Consolas" w:eastAsia="Consolas" w:hAnsi="Consolas"/>
          <w:color w:val="A31515"/>
          <w:sz w:val="19"/>
          <w:szCs w:val="19"/>
        </w:rPr>
        <w:t xml:space="preserve">none</w:t>
      </w:r>
      <w:r>
        <w:t xml:space="preserve">.</w:t>
      </w:r>
    </w:p>
    <w:p>
      <w:pPr>
        <w:spacing w:after="120" w:line="276"/>
      </w:pPr>
      <w:r>
        <w:t xml:space="preserve">It then prints the choice and the reason, so you always know what happened:</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 routed to SQL — asks for a total computed over table columns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routed to RAG — asks what a single document states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routed to GRAPH — asks about a dependency between entities</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routed to NONE — general knowledge, not about your data</w:t>
      </w:r>
    </w:p>
    <w:p>
      <w:pPr>
        <w:spacing w:after="120" w:line="276"/>
      </w:pPr>
      <w:r>
        <w:t xml:space="preserve">If you disagree with the router, you can override it:</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ask("your question", mode="sql")     # force the SQL engine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ask("your question", mode="rag")     # force document search</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ask("your question", mode="graph")   # force the knowledge graph</w:t>
      </w:r>
    </w:p>
    <w:p>
      <w:r>
        <w:br w:type="page"/>
      </w:r>
    </w:p>
    <w:p>
      <w:pPr>
        <w:pStyle w:val="Heading1"/>
        <w:spacing w:after="160" w:before="380"/>
      </w:pPr>
      <w:r>
        <w:t xml:space="preserve">Part 3 — Concepts you need first</w:t>
      </w:r>
    </w:p>
    <w:p>
      <w:pPr>
        <w:spacing w:after="120" w:line="276"/>
      </w:pPr>
      <w:r>
        <w:t xml:space="preserve">Skip this part if you already know what embeddings and chunks are. If you don't, these five ideas make everything else make sense.</w:t>
      </w:r>
    </w:p>
    <w:p>
      <w:pPr>
        <w:pStyle w:val="Heading2"/>
        <w:spacing w:after="120" w:before="300"/>
      </w:pPr>
      <w:r>
        <w:t xml:space="preserve">3.1  Why you cannot just ask an AI about your data</w:t>
      </w:r>
    </w:p>
    <w:p>
      <w:pPr>
        <w:spacing w:after="120" w:line="276"/>
      </w:pPr>
      <w:r>
        <w:t xml:space="preserve">Gemini has never seen your contracts. If you ask it "what are Globex's payment terms?", it does not know — but it will </w:t>
      </w:r>
      <w:r>
        <w:rPr>
          <w:b/>
          <w:bCs/>
        </w:rPr>
        <w:t xml:space="preserve">invent something plausible</w:t>
      </w:r>
      <w:r>
        <w:t xml:space="preserve">, because that is what language models do. This is called </w:t>
      </w:r>
      <w:r>
        <w:rPr>
          <w:b/>
          <w:bCs/>
        </w:rPr>
        <w:t xml:space="preserve">hallucination</w:t>
      </w:r>
      <w:r>
        <w:t xml:space="preserve">.</w:t>
      </w:r>
    </w:p>
    <w:p>
      <w:pPr>
        <w:spacing w:after="120" w:line="276"/>
      </w:pPr>
      <w:r>
        <w:t xml:space="preserve">The fix is to stop asking the model to </w:t>
      </w:r>
      <w:r>
        <w:rPr>
          <w:b/>
          <w:bCs/>
        </w:rPr>
        <w:t xml:space="preserve">remember</w:t>
      </w:r>
      <w:r>
        <w:t xml:space="preserve">, and instead:</w:t>
      </w:r>
    </w:p>
    <w:p>
      <w:pPr>
        <w:pStyle w:val="ListParagraph"/>
        <w:numPr>
          <w:ilvl w:val="0"/>
          <w:numId w:val="2"/>
        </w:numPr>
        <w:spacing w:after="60" w:line="276"/>
      </w:pPr>
      <w:r>
        <w:rPr>
          <w:b/>
          <w:bCs/>
        </w:rPr>
        <w:t xml:space="preserve">Find</w:t>
      </w:r>
      <w:r>
        <w:t xml:space="preserve"> the relevant text yourself (this is the hard part).</w:t>
      </w:r>
    </w:p>
    <w:p>
      <w:pPr>
        <w:pStyle w:val="ListParagraph"/>
        <w:numPr>
          <w:ilvl w:val="0"/>
          <w:numId w:val="2"/>
        </w:numPr>
        <w:spacing w:after="60" w:line="276"/>
      </w:pPr>
      <w:r>
        <w:rPr>
          <w:b/>
          <w:bCs/>
        </w:rPr>
        <w:t xml:space="preserve">Paste it</w:t>
      </w:r>
      <w:r>
        <w:t xml:space="preserve"> into the prompt.</w:t>
      </w:r>
    </w:p>
    <w:p>
      <w:pPr>
        <w:pStyle w:val="ListParagraph"/>
        <w:numPr>
          <w:ilvl w:val="0"/>
          <w:numId w:val="2"/>
        </w:numPr>
        <w:spacing w:after="60" w:line="276"/>
      </w:pPr>
      <w:r>
        <w:rPr>
          <w:b/>
          <w:bCs/>
        </w:rPr>
        <w:t xml:space="preserve">Instruct</w:t>
      </w:r>
      <w:r>
        <w:t xml:space="preserve"> the model to answer using only that text, and to refuse if it isn't there.</w:t>
      </w:r>
    </w:p>
    <w:p>
      <w:pPr>
        <w:spacing w:after="120" w:line="276"/>
      </w:pPr>
      <w:r>
        <w:t xml:space="preserve">Retrieval does the knowing. The model only does the writing. That is the whole of RAG.</w:t>
      </w:r>
    </w:p>
    <w:p>
      <w:pPr>
        <w:spacing w:after="160"/>
      </w:pPr>
    </w:p>
    <w:p>
      <w:pPr>
        <w:pStyle w:val="Heading2"/>
        <w:spacing w:after="120" w:before="300"/>
      </w:pPr>
      <w:r>
        <w:t xml:space="preserve">3.2  Chunks — why documents get cut up</w:t>
      </w:r>
    </w:p>
    <w:p>
      <w:pPr>
        <w:spacing w:after="120" w:line="276"/>
      </w:pPr>
      <w:r>
        <w:t xml:space="preserve">You cannot paste a whole 40-page contract into a prompt for every question. It is too long, expensive, and it buries the one sentence that matters.</w:t>
      </w:r>
    </w:p>
    <w:p>
      <w:pPr>
        <w:spacing w:after="120" w:line="276"/>
      </w:pPr>
      <w:r>
        <w:t xml:space="preserve">So each document is cut into </w:t>
      </w:r>
      <w:r>
        <w:rPr>
          <w:b/>
          <w:bCs/>
        </w:rPr>
        <w:t xml:space="preserve">chunks</w:t>
      </w:r>
      <w:r>
        <w:t xml:space="preserve"> — pieces of roughly 350 tokens (about 260 words, or one to two paragraphs). Search then finds the 4 best </w:t>
      </w:r>
      <w:r>
        <w:rPr>
          <w:b/>
          <w:bCs/>
        </w:rPr>
        <w:t xml:space="preserve">chunks</w:t>
      </w:r>
      <w:r>
        <w:t xml:space="preserve">, not the 4 best documents.</w:t>
      </w:r>
    </w:p>
    <w:tbl>
      <w:tblPr>
        <w:tblW w:type="dxa" w:w="9020"/>
        <w:tblBorders>
          <w:top w:val="none"/>
          <w:left w:val="single" w:color="F9A825" w:sz="18"/>
          <w:bottom w:val="none"/>
          <w:right w:val="none"/>
          <w:insideH w:val="none"/>
          <w:insideV w:val="none"/>
        </w:tblBorders>
      </w:tblPr>
      <w:tblGrid>
        <w:gridCol w:w="9020"/>
      </w:tblGrid>
      <w:tr>
        <w:tc>
          <w:tcPr>
            <w:tcW w:type="dxa" w:w="9020"/>
            <w:shd w:fill="FFF8E1" w:val="clear"/>
            <w:tcMar>
              <w:top w:type="dxa" w:w="120"/>
              <w:left w:type="dxa" w:w="180"/>
              <w:bottom w:type="dxa" w:w="120"/>
              <w:right w:type="dxa" w:w="180"/>
            </w:tcMar>
          </w:tcPr>
          <w:p>
            <w:pPr>
              <w:spacing w:after="60"/>
            </w:pPr>
            <w:r>
              <w:rPr>
                <w:b/>
                <w:bCs/>
              </w:rPr>
              <w:t xml:space="preserve">The overlap trick</w:t>
            </w:r>
          </w:p>
          <w:p>
            <w:pPr>
              <w:spacing w:after="40"/>
            </w:pPr>
            <w:r>
              <w:t xml:space="preserve">Chunks overlap by about 60 tokens. Here's why that matters.</w:t>
            </w:r>
          </w:p>
          <w:p>
            <w:pPr>
              <w:spacing w:after="40"/>
            </w:pPr>
            <w:r>
              <w:t xml:space="preserve">Suppose a sentence gets cut exactly in the middle: </w:t>
            </w:r>
            <w:r>
              <w:rPr>
                <w:rFonts w:ascii="Consolas" w:cs="Consolas" w:eastAsia="Consolas" w:hAnsi="Consolas"/>
                <w:color w:val="A31515"/>
                <w:sz w:val="19"/>
                <w:szCs w:val="19"/>
              </w:rPr>
              <w:t xml:space="preserve">...customer satisfaction was</w:t>
            </w:r>
            <w:r>
              <w:t xml:space="preserve"> | </w:t>
            </w:r>
            <w:r>
              <w:rPr>
                <w:rFonts w:ascii="Consolas" w:cs="Consolas" w:eastAsia="Consolas" w:hAnsi="Consolas"/>
                <w:color w:val="A31515"/>
                <w:sz w:val="19"/>
                <w:szCs w:val="19"/>
              </w:rPr>
              <w:t xml:space="preserve">4.8/5 stars</w:t>
            </w:r>
            <w:r>
              <w:t xml:space="preserve">. Now </w:t>
            </w:r>
            <w:r>
              <w:rPr>
                <w:b/>
                <w:bCs/>
              </w:rPr>
              <w:t xml:space="preserve">neither</w:t>
            </w:r>
            <w:r>
              <w:t xml:space="preserve"> chunk contains the complete fact, and search will never find it.</w:t>
            </w:r>
          </w:p>
          <w:p>
            <w:pPr>
              <w:spacing w:after="40"/>
            </w:pPr>
            <w:r>
              <w:t xml:space="preserve">By repeating the last sentence or two of each chunk at the start of the next, any fact sitting on a boundary still appears </w:t>
            </w:r>
            <w:r>
              <w:rPr>
                <w:b/>
                <w:bCs/>
              </w:rPr>
              <w:t xml:space="preserve">whole</w:t>
            </w:r>
            <w:r>
              <w:t xml:space="preserve"> in at least one chunk.</w:t>
            </w:r>
          </w:p>
        </w:tc>
      </w:tr>
    </w:tbl>
    <w:p>
      <w:pPr>
        <w:spacing w:after="160"/>
      </w:pPr>
    </w:p>
    <w:p>
      <w:pPr>
        <w:pStyle w:val="Heading2"/>
        <w:spacing w:after="120" w:before="300"/>
      </w:pPr>
      <w:r>
        <w:t xml:space="preserve">3.3  Embeddings — how a computer measures meaning</w:t>
      </w:r>
    </w:p>
    <w:p>
      <w:pPr>
        <w:spacing w:after="120" w:line="276"/>
      </w:pPr>
      <w:r>
        <w:t xml:space="preserve">This is the idea people find strangest, so here it is slowly.</w:t>
      </w:r>
    </w:p>
    <w:p>
      <w:pPr>
        <w:spacing w:after="120" w:line="276"/>
      </w:pPr>
      <w:r>
        <w:t xml:space="preserve">An </w:t>
      </w:r>
      <w:r>
        <w:rPr>
          <w:b/>
          <w:bCs/>
        </w:rPr>
        <w:t xml:space="preserve">embedding</w:t>
      </w:r>
      <w:r>
        <w:t xml:space="preserve"> is a list of numbers that represents the </w:t>
      </w:r>
      <w:r>
        <w:rPr>
          <w:b/>
          <w:bCs/>
        </w:rPr>
        <w:t xml:space="preserve">meaning</w:t>
      </w:r>
      <w:r>
        <w:t xml:space="preserve"> of a piece of text. In this notebook each chunk becomes a list of </w:t>
      </w:r>
      <w:r>
        <w:rPr>
          <w:b/>
          <w:bCs/>
        </w:rPr>
        <w:t xml:space="preserve">1,536 numbers</w:t>
      </w:r>
      <w:r>
        <w:t xml:space="preserve">.</w:t>
      </w:r>
    </w:p>
    <w:p>
      <w:pPr>
        <w:spacing w:after="120" w:line="276"/>
      </w:pPr>
      <w:r>
        <w:t xml:space="preserve">The useful property: texts that mean similar things get </w:t>
      </w:r>
      <w:r>
        <w:rPr>
          <w:b/>
          <w:bCs/>
        </w:rPr>
        <w:t xml:space="preserve">similar numbers</w:t>
      </w:r>
      <w:r>
        <w:t xml:space="preserve">, even when they share no words at all.</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"payment terms"        -&gt; [0.21, -0.44, 0.83, ... ]  (1536 numbers)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"when do we pay"       -&gt; [0.19, -0.41, 0.86, ... ]  &lt;- very close!</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"frozen fish delivery" -&gt; [-0.62, 0.15, -0.30, ...]  &lt;- far away</w:t>
      </w:r>
    </w:p>
    <w:p>
      <w:pPr>
        <w:spacing w:after="120" w:line="276"/>
      </w:pPr>
      <w:r>
        <w:t xml:space="preserve">"Close" is measured by </w:t>
      </w:r>
      <w:r>
        <w:rPr>
          <w:b/>
          <w:bCs/>
        </w:rPr>
        <w:t xml:space="preserve">cosine distance</w:t>
      </w:r>
      <w:r>
        <w:t xml:space="preserve">: 0.0 means identical meaning, 1.0 means unrelated. So searching becomes arithmetic — turn the question into numbers, then find the chunks whose numbers are nearest.</w:t>
      </w:r>
    </w:p>
    <w:p>
      <w:pPr>
        <w:spacing w:after="120" w:line="276"/>
      </w:pPr>
      <w:r>
        <w:t xml:space="preserve">That is why the notebook can answer "when do we pay" using a document that only ever says "payment terms". Keyword search would fail; embeddings succeed.</w:t>
      </w:r>
    </w:p>
    <w:p>
      <w:pPr>
        <w:spacing w:after="160"/>
      </w:pPr>
    </w:p>
    <w:p>
      <w:pPr>
        <w:pStyle w:val="Heading2"/>
        <w:spacing w:after="120" w:before="300"/>
      </w:pPr>
      <w:r>
        <w:t xml:space="preserve">3.4  Hybrid search — why two searches beat one</w:t>
      </w:r>
    </w:p>
    <w:p>
      <w:pPr>
        <w:spacing w:after="120" w:line="276"/>
      </w:pPr>
      <w:r>
        <w:t xml:space="preserve">Embeddings have one clear weakness: </w:t>
      </w:r>
      <w:r>
        <w:rPr>
          <w:b/>
          <w:bCs/>
        </w:rPr>
        <w:t xml:space="preserve">exact codes</w:t>
      </w:r>
      <w:r>
        <w:t xml:space="preserve">. A certificate number like </w:t>
      </w:r>
      <w:r>
        <w:rPr>
          <w:rFonts w:ascii="Consolas" w:cs="Consolas" w:eastAsia="Consolas" w:hAnsi="Consolas"/>
          <w:color w:val="A31515"/>
          <w:sz w:val="19"/>
          <w:szCs w:val="19"/>
        </w:rPr>
        <w:t xml:space="preserve">MSC-C-58817</w:t>
      </w:r>
      <w:r>
        <w:t xml:space="preserve"> has no "meaning" to blur toward. Embeddings are vague about it; plain old keyword search finds it instantly.</w:t>
      </w:r>
    </w:p>
    <w:p>
      <w:pPr>
        <w:spacing w:after="120" w:line="276"/>
      </w:pPr>
      <w:r>
        <w:t xml:space="preserve">So the notebook runs </w:t>
      </w:r>
      <w:r>
        <w:rPr>
          <w:b/>
          <w:bCs/>
        </w:rPr>
        <w:t xml:space="preserve">both</w:t>
      </w:r>
      <w:r>
        <w:t xml:space="preserve"> searches every time and merges the results: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120"/>
      </w:tblGrid>
      <w:tr>
        <w:trPr>
          <w:cantSplit/>
          <w:tblHeader/>
        </w:trPr>
        <w:tc>
          <w:tcPr>
            <w:tcW w:type="dxa" w:w="1900"/>
            <w:shd w:fill="1F4E79" w:val="clear"/>
            <w:tcMar>
              <w:top w:type="dxa" w:w="70"/>
              <w:left w:type="dxa" w:w="110"/>
              <w:bottom w:type="dxa" w:w="70"/>
              <w:right w:type="dxa" w:w="110"/>
            </w:tcMar>
          </w:tcPr>
          <w:p>
            <w:pPr>
              <w:spacing w:after="0"/>
            </w:pPr>
            <w:r>
              <w:rPr>
                <w:b/>
                <w:bCs/>
                <w:color w:val="FFFFFF"/>
              </w:rPr>
              <w:t xml:space="preserve">Search type</w:t>
            </w:r>
          </w:p>
        </w:tc>
        <w:tc>
          <w:tcPr>
            <w:tcW w:type="dxa" w:w="2500"/>
            <w:shd w:fill="1F4E79" w:val="clear"/>
            <w:tcMar>
              <w:top w:type="dxa" w:w="70"/>
              <w:left w:type="dxa" w:w="110"/>
              <w:bottom w:type="dxa" w:w="70"/>
              <w:right w:type="dxa" w:w="110"/>
            </w:tcMar>
          </w:tcPr>
          <w:p>
            <w:pPr>
              <w:spacing w:after="0"/>
            </w:pPr>
            <w:r>
              <w:rPr>
                <w:b/>
                <w:bCs/>
                <w:color w:val="FFFFFF"/>
              </w:rPr>
              <w:t xml:space="preserve">How it works</w:t>
            </w:r>
          </w:p>
        </w:tc>
        <w:tc>
          <w:tcPr>
            <w:tcW w:type="dxa" w:w="2500"/>
            <w:shd w:fill="1F4E79" w:val="clear"/>
            <w:tcMar>
              <w:top w:type="dxa" w:w="70"/>
              <w:left w:type="dxa" w:w="110"/>
              <w:bottom w:type="dxa" w:w="70"/>
              <w:right w:type="dxa" w:w="110"/>
            </w:tcMar>
          </w:tcPr>
          <w:p>
            <w:pPr>
              <w:spacing w:after="0"/>
            </w:pPr>
            <w:r>
              <w:rPr>
                <w:b/>
                <w:bCs/>
                <w:color w:val="FFFFFF"/>
              </w:rPr>
              <w:t xml:space="preserve">Strong at</w:t>
            </w:r>
          </w:p>
        </w:tc>
        <w:tc>
          <w:tcPr>
            <w:tcW w:type="dxa" w:w="2120"/>
            <w:shd w:fill="1F4E79" w:val="clear"/>
            <w:tcMar>
              <w:top w:type="dxa" w:w="70"/>
              <w:left w:type="dxa" w:w="110"/>
              <w:bottom w:type="dxa" w:w="70"/>
              <w:right w:type="dxa" w:w="110"/>
            </w:tcMar>
          </w:tcPr>
          <w:p>
            <w:pPr>
              <w:spacing w:after="0"/>
            </w:pPr>
            <w:r>
              <w:rPr>
                <w:b/>
                <w:bCs/>
                <w:color w:val="FFFFFF"/>
              </w:rPr>
              <w:t xml:space="preserve">Weak at</w:t>
            </w:r>
          </w:p>
        </w:tc>
      </w:tr>
      <w:tr>
        <w:trPr>
          <w:cantSplit/>
        </w:trPr>
        <w:tc>
          <w:tcPr>
            <w:tcW w:type="dxa" w:w="1900"/>
            <w:shd w:fill="FFFFFF" w:val="clear"/>
            <w:tcMar>
              <w:top w:type="dxa" w:w="70"/>
              <w:left w:type="dxa" w:w="110"/>
              <w:bottom w:type="dxa" w:w="70"/>
              <w:right w:type="dxa" w:w="110"/>
            </w:tcMar>
          </w:tcPr>
          <w:p>
            <w:pPr>
              <w:spacing w:after="0"/>
            </w:pPr>
            <w:r>
              <w:rPr>
                <w:b/>
                <w:bCs/>
              </w:rPr>
              <w:t xml:space="preserve">Vector</w:t>
            </w:r>
            <w:r>
              <w:t xml:space="preserve"> (meaning)</w:t>
            </w:r>
          </w:p>
        </w:tc>
        <w:tc>
          <w:tcPr>
            <w:tcW w:type="dxa" w:w="2500"/>
            <w:shd w:fill="FFFFFF" w:val="clear"/>
            <w:tcMar>
              <w:top w:type="dxa" w:w="70"/>
              <w:left w:type="dxa" w:w="110"/>
              <w:bottom w:type="dxa" w:w="70"/>
              <w:right w:type="dxa" w:w="110"/>
            </w:tcMar>
          </w:tcPr>
          <w:p>
            <w:pPr>
              <w:spacing w:after="0"/>
            </w:pPr>
            <w:r>
              <w:t xml:space="preserve">Compare embeddings, find nearest</w:t>
            </w:r>
          </w:p>
        </w:tc>
        <w:tc>
          <w:tcPr>
            <w:tcW w:type="dxa" w:w="2500"/>
            <w:shd w:fill="FFFFFF" w:val="clear"/>
            <w:tcMar>
              <w:top w:type="dxa" w:w="70"/>
              <w:left w:type="dxa" w:w="110"/>
              <w:bottom w:type="dxa" w:w="70"/>
              <w:right w:type="dxa" w:w="110"/>
            </w:tcMar>
          </w:tcPr>
          <w:p>
            <w:pPr>
              <w:spacing w:after="0"/>
            </w:pPr>
            <w:r>
              <w:t xml:space="preserve">Paraphrases, synonyms, concepts</w:t>
            </w:r>
          </w:p>
        </w:tc>
        <w:tc>
          <w:tcPr>
            <w:tcW w:type="dxa" w:w="2120"/>
            <w:shd w:fill="FFFFFF" w:val="clear"/>
            <w:tcMar>
              <w:top w:type="dxa" w:w="70"/>
              <w:left w:type="dxa" w:w="110"/>
              <w:bottom w:type="dxa" w:w="70"/>
              <w:right w:type="dxa" w:w="110"/>
            </w:tcMar>
          </w:tcPr>
          <w:p>
            <w:pPr>
              <w:spacing w:after="0"/>
            </w:pPr>
            <w:r>
              <w:t xml:space="preserve">Exact IDs, codes, numbers</w:t>
            </w:r>
          </w:p>
        </w:tc>
      </w:tr>
      <w:tr>
        <w:trPr>
          <w:cantSplit/>
        </w:trPr>
        <w:tc>
          <w:tcPr>
            <w:tcW w:type="dxa" w:w="1900"/>
            <w:shd w:fill="F2F2F2" w:val="clear"/>
            <w:tcMar>
              <w:top w:type="dxa" w:w="70"/>
              <w:left w:type="dxa" w:w="110"/>
              <w:bottom w:type="dxa" w:w="70"/>
              <w:right w:type="dxa" w:w="110"/>
            </w:tcMar>
          </w:tcPr>
          <w:p>
            <w:pPr>
              <w:spacing w:after="0"/>
            </w:pPr>
            <w:r>
              <w:rPr>
                <w:b/>
                <w:bCs/>
              </w:rPr>
              <w:t xml:space="preserve">Keyword</w:t>
            </w:r>
            <w:r>
              <w:t xml:space="preserve"> (text)</w:t>
            </w:r>
          </w:p>
        </w:tc>
        <w:tc>
          <w:tcPr>
            <w:tcW w:type="dxa" w:w="2500"/>
            <w:shd w:fill="F2F2F2" w:val="clear"/>
            <w:tcMar>
              <w:top w:type="dxa" w:w="70"/>
              <w:left w:type="dxa" w:w="110"/>
              <w:bottom w:type="dxa" w:w="70"/>
              <w:right w:type="dxa" w:w="110"/>
            </w:tcMar>
          </w:tcPr>
          <w:p>
            <w:pPr>
              <w:spacing w:after="0"/>
            </w:pPr>
            <w:r>
              <w:t xml:space="preserve">Postgres full-text search</w:t>
            </w:r>
          </w:p>
        </w:tc>
        <w:tc>
          <w:tcPr>
            <w:tcW w:type="dxa" w:w="25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BID-2024-089</w:t>
            </w:r>
            <w:r>
              <w:t xml:space="preserve">, </w:t>
            </w:r>
            <w:r>
              <w:rPr>
                <w:rFonts w:ascii="Consolas" w:cs="Consolas" w:eastAsia="Consolas" w:hAnsi="Consolas"/>
                <w:color w:val="A31515"/>
                <w:sz w:val="19"/>
                <w:szCs w:val="19"/>
              </w:rPr>
              <w:t xml:space="preserve">Net-45</w:t>
            </w:r>
            <w:r>
              <w:t xml:space="preserve">, </w:t>
            </w:r>
            <w:r>
              <w:rPr>
                <w:rFonts w:ascii="Consolas" w:cs="Consolas" w:eastAsia="Consolas" w:hAnsi="Consolas"/>
                <w:color w:val="A31515"/>
                <w:sz w:val="19"/>
                <w:szCs w:val="19"/>
              </w:rPr>
              <w:t xml:space="preserve">4.8/5</w:t>
            </w:r>
          </w:p>
        </w:tc>
        <w:tc>
          <w:tcPr>
            <w:tcW w:type="dxa" w:w="2120"/>
            <w:shd w:fill="F2F2F2" w:val="clear"/>
            <w:tcMar>
              <w:top w:type="dxa" w:w="70"/>
              <w:left w:type="dxa" w:w="110"/>
              <w:bottom w:type="dxa" w:w="70"/>
              <w:right w:type="dxa" w:w="110"/>
            </w:tcMar>
          </w:tcPr>
          <w:p>
            <w:pPr>
              <w:spacing w:after="0"/>
            </w:pPr>
            <w:r>
              <w:t xml:space="preserve">Wording the document didn't use</w:t>
            </w:r>
          </w:p>
        </w:tc>
      </w:tr>
    </w:tbl>
    <w:p>
      <w:pPr>
        <w:spacing w:after="120" w:line="276"/>
      </w:pPr>
      <w:r>
        <w:t xml:space="preserve">The merge uses </w:t>
      </w:r>
      <w:r>
        <w:rPr>
          <w:b/>
          <w:bCs/>
        </w:rPr>
        <w:t xml:space="preserve">Reciprocal Rank Fusion (RRF)</w:t>
      </w:r>
      <w:r>
        <w:t xml:space="preserve"> — a simple, well-proven formula. Each search produces a ranked list, and each chunk scores </w:t>
      </w:r>
      <w:r>
        <w:rPr>
          <w:rFonts w:ascii="Consolas" w:cs="Consolas" w:eastAsia="Consolas" w:hAnsi="Consolas"/>
          <w:color w:val="A31515"/>
          <w:sz w:val="19"/>
          <w:szCs w:val="19"/>
        </w:rPr>
        <w:t xml:space="preserve">1 / (60 + its rank)</w:t>
      </w:r>
      <w:r>
        <w:t xml:space="preserve"> from each list. A chunk that </w:t>
      </w:r>
      <w:r>
        <w:rPr>
          <w:b/>
          <w:bCs/>
        </w:rPr>
        <w:t xml:space="preserve">both</w:t>
      </w:r>
      <w:r>
        <w:t xml:space="preserve"> searches ranked highly beats a chunk only one of them loved.</w:t>
      </w:r>
    </w:p>
    <w:p>
      <w:pPr>
        <w:spacing w:after="160"/>
      </w:pPr>
    </w:p>
    <w:p>
      <w:pPr>
        <w:pStyle w:val="Heading2"/>
        <w:spacing w:after="120" w:before="300"/>
      </w:pPr>
      <w:r>
        <w:t xml:space="preserve">3.5  A knowledge graph — things and the links between them</w:t>
      </w:r>
    </w:p>
    <w:p>
      <w:pPr>
        <w:spacing w:after="120" w:line="276"/>
      </w:pPr>
      <w:r>
        <w:t xml:space="preserve">A knowledge graph stores two kinds of information:</w:t>
      </w:r>
    </w:p>
    <w:p>
      <w:pPr>
        <w:pStyle w:val="ListParagraph"/>
        <w:numPr>
          <w:ilvl w:val="0"/>
          <w:numId w:val="3"/>
        </w:numPr>
        <w:spacing w:after="60" w:line="276"/>
      </w:pPr>
      <w:r>
        <w:rPr>
          <w:b/>
          <w:bCs/>
        </w:rPr>
        <w:t xml:space="preserve">Nodes</w:t>
      </w:r>
      <w:r>
        <w:t xml:space="preserve"> — the things. A supplier, a bid, a contract, a certificate, a person.</w:t>
      </w:r>
    </w:p>
    <w:p>
      <w:pPr>
        <w:pStyle w:val="ListParagraph"/>
        <w:numPr>
          <w:ilvl w:val="0"/>
          <w:numId w:val="3"/>
        </w:numPr>
        <w:spacing w:after="60" w:line="276"/>
      </w:pPr>
      <w:r>
        <w:rPr>
          <w:b/>
          <w:bCs/>
        </w:rPr>
        <w:t xml:space="preserve">Edges</w:t>
      </w:r>
      <w:r>
        <w:t xml:space="preserve"> — how they connect. Written as three parts: subject, relationship, object.</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SUP-1157         --[SUBSIDIARY_OF]--&gt;    SUP-1156</w:t>
      </w:r>
    </w:p>
    <w:p>
      <w:pPr>
        <w:pBdr>
          <w:left w:val="single" w:color="C8D1DA" w:sz="12" w:space="6"/>
        </w:pBdr>
        <w:shd w:fill="F6F8FA" w:val="clear"/>
        <w:spacing w:after="0" w:before="0"/>
        <w:ind w:left="220" w:right="120"/>
      </w:pPr>
      <w:r>
        <w:rPr>
          <w:rFonts w:ascii="Consolas" w:cs="Consolas" w:eastAsia="Consolas" w:hAnsi="Consolas"/>
          <w:sz w:val="17"/>
          <w:szCs w:val="17"/>
        </w:rPr>
        <w:t xml:space="preserve">(Harbor Point)                          (Tidewater)</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CERT-TW-SQF2-STK --[REQUIRED_BY]--&gt;      CTR-2024-0489-TFH</w:t>
      </w:r>
    </w:p>
    <w:p>
      <w:pPr>
        <w:pBdr>
          <w:left w:val="single" w:color="C8D1DA" w:sz="12" w:space="6"/>
        </w:pBdr>
        <w:shd w:fill="F6F8FA" w:val="clear"/>
        <w:spacing w:after="0" w:before="0"/>
        <w:ind w:left="220" w:right="120"/>
      </w:pPr>
      <w:r>
        <w:rPr>
          <w:rFonts w:ascii="Consolas" w:cs="Consolas" w:eastAsia="Consolas" w:hAnsi="Consolas"/>
          <w:sz w:val="17"/>
          <w:szCs w:val="17"/>
        </w:rPr>
        <w:t xml:space="preserve">(the certificate)                       (the frozen contract)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BID-2024-089     --[RESPONDS_TO]--&gt;      RFP-2024-0412</w:t>
      </w:r>
    </w:p>
    <w:p>
      <w:pPr>
        <w:spacing w:after="120" w:line="276"/>
      </w:pPr>
      <w:r>
        <w:t xml:space="preserve">Once relationships are stored this way, you can </w:t>
      </w:r>
      <w:r>
        <w:rPr>
          <w:b/>
          <w:bCs/>
        </w:rPr>
        <w:t xml:space="preserve">walk</w:t>
      </w:r>
      <w:r>
        <w:t xml:space="preserve"> them. Start at the certificate, take one step, and you arrive at the contract that requires it. Take another step and you reach the supplier and the email thread about renewing it.</w:t>
      </w:r>
    </w:p>
    <w:tbl>
      <w:tblPr>
        <w:tblW w:type="dxa" w:w="9020"/>
        <w:tblBorders>
          <w:top w:val="none"/>
          <w:left w:val="single" w:color="2E7D32" w:sz="18"/>
          <w:bottom w:val="none"/>
          <w:right w:val="none"/>
          <w:insideH w:val="none"/>
          <w:insideV w:val="none"/>
        </w:tblBorders>
      </w:tblPr>
      <w:tblGrid>
        <w:gridCol w:w="9020"/>
      </w:tblGrid>
      <w:tr>
        <w:tc>
          <w:tcPr>
            <w:tcW w:type="dxa" w:w="9020"/>
            <w:shd w:fill="E8F5E9" w:val="clear"/>
            <w:tcMar>
              <w:top w:type="dxa" w:w="120"/>
              <w:left w:type="dxa" w:w="180"/>
              <w:bottom w:type="dxa" w:w="120"/>
              <w:right w:type="dxa" w:w="180"/>
            </w:tcMar>
          </w:tcPr>
          <w:p>
            <w:pPr>
              <w:spacing w:after="60"/>
            </w:pPr>
            <w:r>
              <w:rPr>
                <w:b/>
                <w:bCs/>
              </w:rPr>
              <w:t xml:space="preserve">The key insight for your data</w:t>
            </w:r>
          </w:p>
          <w:p>
            <w:pPr>
              <w:spacing w:after="40"/>
            </w:pPr>
            <w:r>
              <w:rPr>
                <w:b/>
                <w:bCs/>
              </w:rPr>
              <w:t xml:space="preserve">You do not need an AI to build this graph.</w:t>
            </w:r>
            <w:r>
              <w:t xml:space="preserve"> Your database already contains the relationships, in two places:</w:t>
            </w:r>
          </w:p>
          <w:p>
            <w:pPr>
              <w:spacing w:after="40"/>
            </w:pPr>
            <w:r>
              <w:rPr>
                <w:b/>
                <w:bCs/>
              </w:rPr>
              <w:t xml:space="preserve">Foreign keys.</w:t>
            </w:r>
            <w:r>
              <w:t xml:space="preserve"> </w:t>
            </w:r>
            <w:r>
              <w:rPr>
                <w:rFonts w:ascii="Consolas" w:cs="Consolas" w:eastAsia="Consolas" w:hAnsi="Consolas"/>
                <w:color w:val="A31515"/>
                <w:sz w:val="19"/>
                <w:szCs w:val="19"/>
              </w:rPr>
              <w:t xml:space="preserve">bids_old.supplierid</w:t>
            </w:r>
            <w:r>
              <w:t xml:space="preserve"> pointing at </w:t>
            </w:r>
            <w:r>
              <w:rPr>
                <w:rFonts w:ascii="Consolas" w:cs="Consolas" w:eastAsia="Consolas" w:hAnsi="Consolas"/>
                <w:color w:val="A31515"/>
                <w:sz w:val="19"/>
                <w:szCs w:val="19"/>
              </w:rPr>
              <w:t xml:space="preserve">suppliers_old.id</w:t>
            </w:r>
            <w:r>
              <w:t xml:space="preserve"> is literally an edge saying "this bid was submitted by that supplier". Every foreign key is a relationship your database already enforces.</w:t>
            </w:r>
          </w:p>
          <w:p>
            <w:pPr>
              <w:spacing w:after="40"/>
            </w:pPr>
            <w:r>
              <w:rPr>
                <w:b/>
                <w:bCs/>
              </w:rPr>
              <w:t xml:space="preserve">Document metadata.</w:t>
            </w:r>
            <w:r>
              <w:t xml:space="preserve"> Each document in the sample corpus carries a list of the entities it mentions and the relationships between them.</w:t>
            </w:r>
          </w:p>
          <w:p>
            <w:pPr>
              <w:spacing w:after="40"/>
            </w:pPr>
            <w:r>
              <w:t xml:space="preserve">Microsoft's version of GraphRAG spends money asking an AI to </w:t>
            </w:r>
            <w:r>
              <w:rPr>
                <w:b/>
                <w:bCs/>
              </w:rPr>
              <w:t xml:space="preserve">guess</w:t>
            </w:r>
            <w:r>
              <w:t xml:space="preserve"> relationships out of prose. Yours reads them from facts that are already exact — free, instant, and never wrong.</w:t>
            </w:r>
          </w:p>
        </w:tc>
      </w:tr>
    </w:tbl>
    <w:p>
      <w:r>
        <w:br w:type="page"/>
      </w:r>
    </w:p>
    <w:p>
      <w:pPr>
        <w:pStyle w:val="Heading1"/>
        <w:spacing w:after="160" w:before="380"/>
      </w:pPr>
      <w:r>
        <w:t xml:space="preserve">Part 4 — The big picture</w:t>
      </w:r>
    </w:p>
    <w:p>
      <w:pPr>
        <w:spacing w:after="120" w:line="276"/>
      </w:pPr>
      <w:r>
        <w:t xml:space="preserve">Before the step-by-step walkthrough, here is the whole notebook on one page.</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                        you type a question</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ROUTER     |  one cheap Gemini call</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"sql"   /     "rag" |           \  "graph"</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v            v            v</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Is it even  |  | Turn the    |  | Hybrid search to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answerable? |  | question    |  | find a starting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  | into numbers|  | point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v       |  |     |       |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Gemini      |  |     v       |  |        v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writes SQL  |  | Hybrid      |  | Which ENTITIES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  | search      |  | are in there?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v       |  | (meaning +  |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5 safety    |  |  keyword)   |  |        v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checks      |  |     |       |  | Walk 1-2 hops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  |     v       |  | along the graph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v       |  | Rerank to   |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EXPLAIN     |  | best 4      |  |        v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dry run     |  |     |       |  | Read those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  |     v       |  | neighbours' text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v       |  | Answer with |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Run it      |  | citations   |  |        v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(read-only) |  |             |  | Answer + facts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v                v                  v</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table of rows    cited answer     cited answer + why</w:t>
      </w:r>
    </w:p>
    <w:p>
      <w:pPr>
        <w:spacing w:after="160"/>
      </w:pPr>
    </w:p>
    <w:p>
      <w:pPr>
        <w:spacing w:after="120" w:line="276"/>
      </w:pPr>
      <w:r>
        <w:t xml:space="preserve">The notebook is organised into six sections that map onto this diagram: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4300"/>
        <w:gridCol w:w="1520"/>
      </w:tblGrid>
      <w:tr>
        <w:trPr>
          <w:cantSplit/>
          <w:tblHeader/>
        </w:trPr>
        <w:tc>
          <w:tcPr>
            <w:tcW w:type="dxa" w:w="1100"/>
            <w:shd w:fill="1F4E79" w:val="clear"/>
            <w:tcMar>
              <w:top w:type="dxa" w:w="70"/>
              <w:left w:type="dxa" w:w="110"/>
              <w:bottom w:type="dxa" w:w="70"/>
              <w:right w:type="dxa" w:w="110"/>
            </w:tcMar>
          </w:tcPr>
          <w:p>
            <w:pPr>
              <w:spacing w:after="0"/>
            </w:pPr>
            <w:r>
              <w:rPr>
                <w:b/>
                <w:bCs/>
                <w:color w:val="FFFFFF"/>
              </w:rPr>
              <w:t xml:space="preserve">Section</w:t>
            </w:r>
          </w:p>
        </w:tc>
        <w:tc>
          <w:tcPr>
            <w:tcW w:type="dxa" w:w="2100"/>
            <w:shd w:fill="1F4E79" w:val="clear"/>
            <w:tcMar>
              <w:top w:type="dxa" w:w="70"/>
              <w:left w:type="dxa" w:w="110"/>
              <w:bottom w:type="dxa" w:w="70"/>
              <w:right w:type="dxa" w:w="110"/>
            </w:tcMar>
          </w:tcPr>
          <w:p>
            <w:pPr>
              <w:spacing w:after="0"/>
            </w:pPr>
            <w:r>
              <w:rPr>
                <w:b/>
                <w:bCs/>
                <w:color w:val="FFFFFF"/>
              </w:rPr>
              <w:t xml:space="preserve">Name</w:t>
            </w:r>
          </w:p>
        </w:tc>
        <w:tc>
          <w:tcPr>
            <w:tcW w:type="dxa" w:w="4300"/>
            <w:shd w:fill="1F4E79" w:val="clear"/>
            <w:tcMar>
              <w:top w:type="dxa" w:w="70"/>
              <w:left w:type="dxa" w:w="110"/>
              <w:bottom w:type="dxa" w:w="70"/>
              <w:right w:type="dxa" w:w="110"/>
            </w:tcMar>
          </w:tcPr>
          <w:p>
            <w:pPr>
              <w:spacing w:after="0"/>
            </w:pPr>
            <w:r>
              <w:rPr>
                <w:b/>
                <w:bCs/>
                <w:color w:val="FFFFFF"/>
              </w:rPr>
              <w:t xml:space="preserve">What it sets up</w:t>
            </w:r>
          </w:p>
        </w:tc>
        <w:tc>
          <w:tcPr>
            <w:tcW w:type="dxa" w:w="1520"/>
            <w:shd w:fill="1F4E79" w:val="clear"/>
            <w:tcMar>
              <w:top w:type="dxa" w:w="70"/>
              <w:left w:type="dxa" w:w="110"/>
              <w:bottom w:type="dxa" w:w="70"/>
              <w:right w:type="dxa" w:w="110"/>
            </w:tcMar>
          </w:tcPr>
          <w:p>
            <w:pPr>
              <w:spacing w:after="0"/>
            </w:pPr>
            <w:r>
              <w:rPr>
                <w:b/>
                <w:bCs/>
                <w:color w:val="FFFFFF"/>
              </w:rPr>
              <w:t xml:space="preserve">Must run?</w:t>
            </w:r>
          </w:p>
        </w:tc>
      </w:tr>
      <w:tr>
        <w:trPr>
          <w:cantSplit/>
        </w:trPr>
        <w:tc>
          <w:tcPr>
            <w:tcW w:type="dxa" w:w="1100"/>
            <w:shd w:fill="FFFFFF" w:val="clear"/>
            <w:tcMar>
              <w:top w:type="dxa" w:w="70"/>
              <w:left w:type="dxa" w:w="110"/>
              <w:bottom w:type="dxa" w:w="70"/>
              <w:right w:type="dxa" w:w="110"/>
            </w:tcMar>
          </w:tcPr>
          <w:p>
            <w:pPr>
              <w:spacing w:after="0"/>
            </w:pPr>
            <w:r>
              <w:rPr>
                <w:b/>
                <w:bCs/>
              </w:rPr>
              <w:t xml:space="preserve">0</w:t>
            </w:r>
          </w:p>
        </w:tc>
        <w:tc>
          <w:tcPr>
            <w:tcW w:type="dxa" w:w="2100"/>
            <w:shd w:fill="FFFFFF" w:val="clear"/>
            <w:tcMar>
              <w:top w:type="dxa" w:w="70"/>
              <w:left w:type="dxa" w:w="110"/>
              <w:bottom w:type="dxa" w:w="70"/>
              <w:right w:type="dxa" w:w="110"/>
            </w:tcMar>
          </w:tcPr>
          <w:p>
            <w:pPr>
              <w:spacing w:after="0"/>
            </w:pPr>
            <w:r>
              <w:t xml:space="preserve">Shared foundation</w:t>
            </w:r>
          </w:p>
        </w:tc>
        <w:tc>
          <w:tcPr>
            <w:tcW w:type="dxa" w:w="4300"/>
            <w:shd w:fill="FFFFFF" w:val="clear"/>
            <w:tcMar>
              <w:top w:type="dxa" w:w="70"/>
              <w:left w:type="dxa" w:w="110"/>
              <w:bottom w:type="dxa" w:w="70"/>
              <w:right w:type="dxa" w:w="110"/>
            </w:tcMar>
          </w:tcPr>
          <w:p>
            <w:pPr>
              <w:spacing w:after="0"/>
            </w:pPr>
            <w:r>
              <w:t xml:space="preserve">Install, settings, database connection, AI client, embeddings</w:t>
            </w:r>
          </w:p>
        </w:tc>
        <w:tc>
          <w:tcPr>
            <w:tcW w:type="dxa" w:w="1520"/>
            <w:shd w:fill="FFFFFF" w:val="clear"/>
            <w:tcMar>
              <w:top w:type="dxa" w:w="70"/>
              <w:left w:type="dxa" w:w="110"/>
              <w:bottom w:type="dxa" w:w="70"/>
              <w:right w:type="dxa" w:w="110"/>
            </w:tcMar>
          </w:tcPr>
          <w:p>
            <w:pPr>
              <w:spacing w:after="0"/>
            </w:pPr>
            <w:r>
              <w:t xml:space="preserve">Yes</w:t>
            </w:r>
          </w:p>
        </w:tc>
      </w:tr>
      <w:tr>
        <w:trPr>
          <w:cantSplit/>
        </w:trPr>
        <w:tc>
          <w:tcPr>
            <w:tcW w:type="dxa" w:w="1100"/>
            <w:shd w:fill="F2F2F2" w:val="clear"/>
            <w:tcMar>
              <w:top w:type="dxa" w:w="70"/>
              <w:left w:type="dxa" w:w="110"/>
              <w:bottom w:type="dxa" w:w="70"/>
              <w:right w:type="dxa" w:w="110"/>
            </w:tcMar>
          </w:tcPr>
          <w:p>
            <w:pPr>
              <w:spacing w:after="0"/>
            </w:pPr>
            <w:r>
              <w:rPr>
                <w:b/>
                <w:bCs/>
              </w:rPr>
              <w:t xml:space="preserve">A</w:t>
            </w:r>
          </w:p>
        </w:tc>
        <w:tc>
          <w:tcPr>
            <w:tcW w:type="dxa" w:w="2100"/>
            <w:shd w:fill="F2F2F2" w:val="clear"/>
            <w:tcMar>
              <w:top w:type="dxa" w:w="70"/>
              <w:left w:type="dxa" w:w="110"/>
              <w:bottom w:type="dxa" w:w="70"/>
              <w:right w:type="dxa" w:w="110"/>
            </w:tcMar>
          </w:tcPr>
          <w:p>
            <w:pPr>
              <w:spacing w:after="0"/>
            </w:pPr>
            <w:r>
              <w:t xml:space="preserve">SQL engine</w:t>
            </w:r>
          </w:p>
        </w:tc>
        <w:tc>
          <w:tcPr>
            <w:tcW w:type="dxa" w:w="4300"/>
            <w:shd w:fill="F2F2F2" w:val="clear"/>
            <w:tcMar>
              <w:top w:type="dxa" w:w="70"/>
              <w:left w:type="dxa" w:w="110"/>
              <w:bottom w:type="dxa" w:w="70"/>
              <w:right w:type="dxa" w:w="110"/>
            </w:tcMar>
          </w:tcPr>
          <w:p>
            <w:pPr>
              <w:spacing w:after="0"/>
            </w:pPr>
            <w:r>
              <w:t xml:space="preserve">Everything the SQL box above needs</w:t>
            </w:r>
          </w:p>
        </w:tc>
        <w:tc>
          <w:tcPr>
            <w:tcW w:type="dxa" w:w="1520"/>
            <w:shd w:fill="F2F2F2" w:val="clear"/>
            <w:tcMar>
              <w:top w:type="dxa" w:w="70"/>
              <w:left w:type="dxa" w:w="110"/>
              <w:bottom w:type="dxa" w:w="70"/>
              <w:right w:type="dxa" w:w="110"/>
            </w:tcMar>
          </w:tcPr>
          <w:p>
            <w:pPr>
              <w:spacing w:after="0"/>
            </w:pPr>
            <w:r>
              <w:t xml:space="preserve">Yes</w:t>
            </w:r>
          </w:p>
        </w:tc>
      </w:tr>
      <w:tr>
        <w:trPr>
          <w:cantSplit/>
        </w:trPr>
        <w:tc>
          <w:tcPr>
            <w:tcW w:type="dxa" w:w="1100"/>
            <w:shd w:fill="FFFFFF" w:val="clear"/>
            <w:tcMar>
              <w:top w:type="dxa" w:w="70"/>
              <w:left w:type="dxa" w:w="110"/>
              <w:bottom w:type="dxa" w:w="70"/>
              <w:right w:type="dxa" w:w="110"/>
            </w:tcMar>
          </w:tcPr>
          <w:p>
            <w:pPr>
              <w:spacing w:after="0"/>
            </w:pPr>
            <w:r>
              <w:rPr>
                <w:b/>
                <w:bCs/>
              </w:rPr>
              <w:t xml:space="preserve">B</w:t>
            </w:r>
          </w:p>
        </w:tc>
        <w:tc>
          <w:tcPr>
            <w:tcW w:type="dxa" w:w="2100"/>
            <w:shd w:fill="FFFFFF" w:val="clear"/>
            <w:tcMar>
              <w:top w:type="dxa" w:w="70"/>
              <w:left w:type="dxa" w:w="110"/>
              <w:bottom w:type="dxa" w:w="70"/>
              <w:right w:type="dxa" w:w="110"/>
            </w:tcMar>
          </w:tcPr>
          <w:p>
            <w:pPr>
              <w:spacing w:after="0"/>
            </w:pPr>
            <w:r>
              <w:t xml:space="preserve">RAG engine</w:t>
            </w:r>
          </w:p>
        </w:tc>
        <w:tc>
          <w:tcPr>
            <w:tcW w:type="dxa" w:w="4300"/>
            <w:shd w:fill="FFFFFF" w:val="clear"/>
            <w:tcMar>
              <w:top w:type="dxa" w:w="70"/>
              <w:left w:type="dxa" w:w="110"/>
              <w:bottom w:type="dxa" w:w="70"/>
              <w:right w:type="dxa" w:w="110"/>
            </w:tcMar>
          </w:tcPr>
          <w:p>
            <w:pPr>
              <w:spacing w:after="0"/>
            </w:pPr>
            <w:r>
              <w:t xml:space="preserve">Everything the RAG box needs, plus the sample documents</w:t>
            </w:r>
          </w:p>
        </w:tc>
        <w:tc>
          <w:tcPr>
            <w:tcW w:type="dxa" w:w="1520"/>
            <w:shd w:fill="FFFFFF" w:val="clear"/>
            <w:tcMar>
              <w:top w:type="dxa" w:w="70"/>
              <w:left w:type="dxa" w:w="110"/>
              <w:bottom w:type="dxa" w:w="70"/>
              <w:right w:type="dxa" w:w="110"/>
            </w:tcMar>
          </w:tcPr>
          <w:p>
            <w:pPr>
              <w:spacing w:after="0"/>
            </w:pPr>
            <w:r>
              <w:t xml:space="preserve">Yes</w:t>
            </w:r>
          </w:p>
        </w:tc>
      </w:tr>
      <w:tr>
        <w:trPr>
          <w:cantSplit/>
        </w:trPr>
        <w:tc>
          <w:tcPr>
            <w:tcW w:type="dxa" w:w="1100"/>
            <w:shd w:fill="F2F2F2" w:val="clear"/>
            <w:tcMar>
              <w:top w:type="dxa" w:w="70"/>
              <w:left w:type="dxa" w:w="110"/>
              <w:bottom w:type="dxa" w:w="70"/>
              <w:right w:type="dxa" w:w="110"/>
            </w:tcMar>
          </w:tcPr>
          <w:p>
            <w:pPr>
              <w:spacing w:after="0"/>
            </w:pPr>
            <w:r>
              <w:rPr>
                <w:b/>
                <w:bCs/>
              </w:rPr>
              <w:t xml:space="preserve">G</w:t>
            </w:r>
          </w:p>
        </w:tc>
        <w:tc>
          <w:tcPr>
            <w:tcW w:type="dxa" w:w="2100"/>
            <w:shd w:fill="F2F2F2" w:val="clear"/>
            <w:tcMar>
              <w:top w:type="dxa" w:w="70"/>
              <w:left w:type="dxa" w:w="110"/>
              <w:bottom w:type="dxa" w:w="70"/>
              <w:right w:type="dxa" w:w="110"/>
            </w:tcMar>
          </w:tcPr>
          <w:p>
            <w:pPr>
              <w:spacing w:after="0"/>
            </w:pPr>
            <w:r>
              <w:t xml:space="preserve">Knowledge graph</w:t>
            </w:r>
          </w:p>
        </w:tc>
        <w:tc>
          <w:tcPr>
            <w:tcW w:type="dxa" w:w="4300"/>
            <w:shd w:fill="F2F2F2" w:val="clear"/>
            <w:tcMar>
              <w:top w:type="dxa" w:w="70"/>
              <w:left w:type="dxa" w:w="110"/>
              <w:bottom w:type="dxa" w:w="70"/>
              <w:right w:type="dxa" w:w="110"/>
            </w:tcMar>
          </w:tcPr>
          <w:p>
            <w:pPr>
              <w:spacing w:after="0"/>
            </w:pPr>
            <w:r>
              <w:t xml:space="preserve">Everything the Graph box needs</w:t>
            </w:r>
          </w:p>
        </w:tc>
        <w:tc>
          <w:tcPr>
            <w:tcW w:type="dxa" w:w="1520"/>
            <w:shd w:fill="F2F2F2" w:val="clear"/>
            <w:tcMar>
              <w:top w:type="dxa" w:w="70"/>
              <w:left w:type="dxa" w:w="110"/>
              <w:bottom w:type="dxa" w:w="70"/>
              <w:right w:type="dxa" w:w="110"/>
            </w:tcMar>
          </w:tcPr>
          <w:p>
            <w:pPr>
              <w:spacing w:after="0"/>
            </w:pPr>
            <w:r>
              <w:t xml:space="preserve">Yes</w:t>
            </w:r>
          </w:p>
        </w:tc>
      </w:tr>
      <w:tr>
        <w:trPr>
          <w:cantSplit/>
        </w:trPr>
        <w:tc>
          <w:tcPr>
            <w:tcW w:type="dxa" w:w="1100"/>
            <w:shd w:fill="FFFFFF" w:val="clear"/>
            <w:tcMar>
              <w:top w:type="dxa" w:w="70"/>
              <w:left w:type="dxa" w:w="110"/>
              <w:bottom w:type="dxa" w:w="70"/>
              <w:right w:type="dxa" w:w="110"/>
            </w:tcMar>
          </w:tcPr>
          <w:p>
            <w:pPr>
              <w:spacing w:after="0"/>
            </w:pPr>
            <w:r>
              <w:rPr>
                <w:b/>
                <w:bCs/>
              </w:rPr>
              <w:t xml:space="preserve">C</w:t>
            </w:r>
          </w:p>
        </w:tc>
        <w:tc>
          <w:tcPr>
            <w:tcW w:type="dxa" w:w="2100"/>
            <w:shd w:fill="FFFFFF" w:val="clear"/>
            <w:tcMar>
              <w:top w:type="dxa" w:w="70"/>
              <w:left w:type="dxa" w:w="110"/>
              <w:bottom w:type="dxa" w:w="70"/>
              <w:right w:type="dxa" w:w="110"/>
            </w:tcMar>
          </w:tcPr>
          <w:p>
            <w:pPr>
              <w:spacing w:after="0"/>
            </w:pPr>
            <w:r>
              <w:t xml:space="preserve">The router</w:t>
            </w:r>
          </w:p>
        </w:tc>
        <w:tc>
          <w:tcPr>
            <w:tcW w:type="dxa" w:w="4300"/>
            <w:shd w:fill="FFFFFF" w:val="clear"/>
            <w:tcMar>
              <w:top w:type="dxa" w:w="70"/>
              <w:left w:type="dxa" w:w="110"/>
              <w:bottom w:type="dxa" w:w="70"/>
              <w:right w:type="dxa" w:w="110"/>
            </w:tcMar>
          </w:tcPr>
          <w:p>
            <w:pPr>
              <w:spacing w:after="0"/>
            </w:pPr>
            <w:r>
              <w:t xml:space="preserve">The decision at the top of the diagram</w:t>
            </w:r>
          </w:p>
        </w:tc>
        <w:tc>
          <w:tcPr>
            <w:tcW w:type="dxa" w:w="1520"/>
            <w:shd w:fill="FFFFFF" w:val="clear"/>
            <w:tcMar>
              <w:top w:type="dxa" w:w="70"/>
              <w:left w:type="dxa" w:w="110"/>
              <w:bottom w:type="dxa" w:w="70"/>
              <w:right w:type="dxa" w:w="110"/>
            </w:tcMar>
          </w:tcPr>
          <w:p>
            <w:pPr>
              <w:spacing w:after="0"/>
            </w:pPr>
            <w:r>
              <w:t xml:space="preserve">Yes</w:t>
            </w:r>
          </w:p>
        </w:tc>
      </w:tr>
      <w:tr>
        <w:trPr>
          <w:cantSplit/>
        </w:trPr>
        <w:tc>
          <w:tcPr>
            <w:tcW w:type="dxa" w:w="1100"/>
            <w:shd w:fill="F2F2F2" w:val="clear"/>
            <w:tcMar>
              <w:top w:type="dxa" w:w="70"/>
              <w:left w:type="dxa" w:w="110"/>
              <w:bottom w:type="dxa" w:w="70"/>
              <w:right w:type="dxa" w:w="110"/>
            </w:tcMar>
          </w:tcPr>
          <w:p>
            <w:pPr>
              <w:spacing w:after="0"/>
            </w:pPr>
            <w:r>
              <w:rPr>
                <w:b/>
                <w:bCs/>
              </w:rPr>
              <w:t xml:space="preserve">D</w:t>
            </w:r>
          </w:p>
        </w:tc>
        <w:tc>
          <w:tcPr>
            <w:tcW w:type="dxa" w:w="2100"/>
            <w:shd w:fill="F2F2F2" w:val="clear"/>
            <w:tcMar>
              <w:top w:type="dxa" w:w="70"/>
              <w:left w:type="dxa" w:w="110"/>
              <w:bottom w:type="dxa" w:w="70"/>
              <w:right w:type="dxa" w:w="110"/>
            </w:tcMar>
          </w:tcPr>
          <w:p>
            <w:pPr>
              <w:spacing w:after="0"/>
            </w:pPr>
            <w:r>
              <w:t xml:space="preserve">Optional testing</w:t>
            </w:r>
          </w:p>
        </w:tc>
        <w:tc>
          <w:tcPr>
            <w:tcW w:type="dxa" w:w="4300"/>
            <w:shd w:fill="F2F2F2" w:val="clear"/>
            <w:tcMar>
              <w:top w:type="dxa" w:w="70"/>
              <w:left w:type="dxa" w:w="110"/>
              <w:bottom w:type="dxa" w:w="70"/>
              <w:right w:type="dxa" w:w="110"/>
            </w:tcMar>
          </w:tcPr>
          <w:p>
            <w:pPr>
              <w:spacing w:after="0"/>
            </w:pPr>
            <w:r>
              <w:t xml:space="preserve">Quality measurement. Fully commented out.</w:t>
            </w:r>
          </w:p>
        </w:tc>
        <w:tc>
          <w:tcPr>
            <w:tcW w:type="dxa" w:w="1520"/>
            <w:shd w:fill="F2F2F2" w:val="clear"/>
            <w:tcMar>
              <w:top w:type="dxa" w:w="70"/>
              <w:left w:type="dxa" w:w="110"/>
              <w:bottom w:type="dxa" w:w="70"/>
              <w:right w:type="dxa" w:w="110"/>
            </w:tcMar>
          </w:tcPr>
          <w:p>
            <w:pPr>
              <w:spacing w:after="0"/>
            </w:pPr>
            <w:r>
              <w:t xml:space="preserve">No</w:t>
            </w:r>
          </w:p>
        </w:tc>
      </w:tr>
      <w:tr>
        <w:trPr>
          <w:cantSplit/>
        </w:trPr>
        <w:tc>
          <w:tcPr>
            <w:tcW w:type="dxa" w:w="1100"/>
            <w:shd w:fill="FFFFFF" w:val="clear"/>
            <w:tcMar>
              <w:top w:type="dxa" w:w="70"/>
              <w:left w:type="dxa" w:w="110"/>
              <w:bottom w:type="dxa" w:w="70"/>
              <w:right w:type="dxa" w:w="110"/>
            </w:tcMar>
          </w:tcPr>
          <w:p>
            <w:pPr>
              <w:spacing w:after="0"/>
            </w:pPr>
            <w:r>
              <w:rPr>
                <w:b/>
                <w:bCs/>
              </w:rPr>
              <w:t xml:space="preserve">E</w:t>
            </w:r>
          </w:p>
        </w:tc>
        <w:tc>
          <w:tcPr>
            <w:tcW w:type="dxa" w:w="2100"/>
            <w:shd w:fill="FFFFFF" w:val="clear"/>
            <w:tcMar>
              <w:top w:type="dxa" w:w="70"/>
              <w:left w:type="dxa" w:w="110"/>
              <w:bottom w:type="dxa" w:w="70"/>
              <w:right w:type="dxa" w:w="110"/>
            </w:tcMar>
          </w:tcPr>
          <w:p>
            <w:pPr>
              <w:spacing w:after="0"/>
            </w:pPr>
            <w:r>
              <w:t xml:space="preserve">Troubleshooting</w:t>
            </w:r>
          </w:p>
        </w:tc>
        <w:tc>
          <w:tcPr>
            <w:tcW w:type="dxa" w:w="4300"/>
            <w:shd w:fill="FFFFFF" w:val="clear"/>
            <w:tcMar>
              <w:top w:type="dxa" w:w="70"/>
              <w:left w:type="dxa" w:w="110"/>
              <w:bottom w:type="dxa" w:w="70"/>
              <w:right w:type="dxa" w:w="110"/>
            </w:tcMar>
          </w:tcPr>
          <w:p>
            <w:pPr>
              <w:spacing w:after="0"/>
            </w:pPr>
            <w:r>
              <w:t xml:space="preserve">Reference text, no code</w:t>
            </w:r>
          </w:p>
        </w:tc>
        <w:tc>
          <w:tcPr>
            <w:tcW w:type="dxa" w:w="1520"/>
            <w:shd w:fill="FFFFFF" w:val="clear"/>
            <w:tcMar>
              <w:top w:type="dxa" w:w="70"/>
              <w:left w:type="dxa" w:w="110"/>
              <w:bottom w:type="dxa" w:w="70"/>
              <w:right w:type="dxa" w:w="110"/>
            </w:tcMar>
          </w:tcPr>
          <w:p>
            <w:pPr>
              <w:spacing w:after="0"/>
            </w:pPr>
            <w:r>
              <w:t xml:space="preserve">No</w:t>
            </w:r>
          </w:p>
        </w:tc>
      </w:tr>
    </w:tbl>
    <w:tbl>
      <w:tblPr>
        <w:tblW w:type="dxa" w:w="9020"/>
        <w:tblBorders>
          <w:top w:val="none"/>
          <w:left w:val="single" w:color="F9A825" w:sz="18"/>
          <w:bottom w:val="none"/>
          <w:right w:val="none"/>
          <w:insideH w:val="none"/>
          <w:insideV w:val="none"/>
        </w:tblBorders>
      </w:tblPr>
      <w:tblGrid>
        <w:gridCol w:w="9020"/>
      </w:tblGrid>
      <w:tr>
        <w:tc>
          <w:tcPr>
            <w:tcW w:type="dxa" w:w="9020"/>
            <w:shd w:fill="FFF8E1" w:val="clear"/>
            <w:tcMar>
              <w:top w:type="dxa" w:w="120"/>
              <w:left w:type="dxa" w:w="180"/>
              <w:bottom w:type="dxa" w:w="120"/>
              <w:right w:type="dxa" w:w="180"/>
            </w:tcMar>
          </w:tcPr>
          <w:p>
            <w:pPr>
              <w:spacing w:after="60"/>
            </w:pPr>
            <w:r>
              <w:rPr>
                <w:b/>
                <w:bCs/>
              </w:rPr>
              <w:t xml:space="preserve">Run cells top to bottom, in order</w:t>
            </w:r>
          </w:p>
          <w:p>
            <w:pPr>
              <w:spacing w:after="40"/>
            </w:pPr>
            <w:r>
              <w:t xml:space="preserve">Each cell depends on the ones before it. If you skip Section 0 and jump to Section B, you get </w:t>
            </w:r>
            <w:r>
              <w:rPr>
                <w:rFonts w:ascii="Consolas" w:cs="Consolas" w:eastAsia="Consolas" w:hAnsi="Consolas"/>
                <w:color w:val="A31515"/>
                <w:sz w:val="19"/>
                <w:szCs w:val="19"/>
              </w:rPr>
              <w:t xml:space="preserve">NameError: DB_CONFIG is not defined</w:t>
            </w:r>
            <w:r>
              <w:t xml:space="preserve"> — because the settings were never loaded.</w:t>
            </w:r>
          </w:p>
          <w:p>
            <w:pPr>
              <w:spacing w:after="40"/>
            </w:pPr>
            <w:r>
              <w:t xml:space="preserve">In Jupyter: click the first cell, then press </w:t>
            </w:r>
            <w:r>
              <w:rPr>
                <w:b/>
                <w:bCs/>
              </w:rPr>
              <w:t xml:space="preserve">Shift+Enter</w:t>
            </w:r>
            <w:r>
              <w:t xml:space="preserve"> repeatedly. Or use </w:t>
            </w:r>
            <w:r>
              <w:rPr>
                <w:b/>
                <w:bCs/>
              </w:rPr>
              <w:t xml:space="preserve">Run → Run All Cells</w:t>
            </w:r>
            <w:r>
              <w:t xml:space="preserve">.</w:t>
            </w:r>
          </w:p>
        </w:tc>
      </w:tr>
    </w:tbl>
    <w:p>
      <w:r>
        <w:br w:type="page"/>
      </w:r>
    </w:p>
    <w:p>
      <w:pPr>
        <w:pStyle w:val="Heading1"/>
        <w:spacing w:after="160" w:before="380"/>
      </w:pPr>
      <w:r>
        <w:t xml:space="preserve">Part 5 — Every step, explained</w:t>
      </w:r>
    </w:p>
    <w:p>
      <w:pPr>
        <w:spacing w:after="120" w:line="276"/>
      </w:pPr>
      <w:r>
        <w:t xml:space="preserve">This is the detailed walkthrough. For each step: what it does, why it exists, and what you should see when it works.</w:t>
      </w:r>
    </w:p>
    <w:p>
      <w:pPr>
        <w:pStyle w:val="Heading2"/>
        <w:spacing w:after="120" w:before="300"/>
      </w:pPr>
      <w:r>
        <w:t xml:space="preserve">Section 0 — Shared foundation</w:t>
      </w:r>
    </w:p>
    <w:p>
      <w:pPr>
        <w:spacing w:after="120" w:line="276"/>
      </w:pPr>
      <w:r>
        <w:t xml:space="preserve">All three engines talk to the </w:t>
      </w:r>
      <w:r>
        <w:rPr>
          <w:b/>
          <w:bCs/>
        </w:rPr>
        <w:t xml:space="preserve">same</w:t>
      </w:r>
      <w:r>
        <w:t xml:space="preserve"> database and the </w:t>
      </w:r>
      <w:r>
        <w:rPr>
          <w:b/>
          <w:bCs/>
        </w:rPr>
        <w:t xml:space="preserve">same</w:t>
      </w:r>
      <w:r>
        <w:t xml:space="preserve"> Google Cloud project. Rather than repeat that setup three times, it is declared once here.</w:t>
      </w:r>
    </w:p>
    <w:p>
      <w:pPr>
        <w:pStyle w:val="Heading3"/>
        <w:spacing w:after="100" w:before="220"/>
      </w:pPr>
      <w:r>
        <w:t xml:space="preserve">Step 0.1 — Install the libraries</w:t>
      </w:r>
    </w:p>
    <w:p>
      <w:pPr>
        <w:pBdr>
          <w:left w:val="single" w:color="C8D1DA" w:sz="12" w:space="6"/>
        </w:pBdr>
        <w:shd w:fill="F6F8FA" w:val="clear"/>
        <w:spacing w:after="140" w:before="80"/>
        <w:ind w:left="220" w:right="120"/>
      </w:pPr>
      <w:r>
        <w:rPr>
          <w:rFonts w:ascii="Consolas" w:cs="Consolas" w:eastAsia="Consolas" w:hAnsi="Consolas"/>
          <w:sz w:val="17"/>
          <w:szCs w:val="17"/>
        </w:rPr>
        <w:t xml:space="preserve">%pip install -q google-genai "psycopg2-binary&gt;=2.9" tiktoken pandas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cantSplit/>
          <w:tblHeader/>
        </w:trPr>
        <w:tc>
          <w:tcPr>
            <w:tcW w:type="dxa" w:w="2200"/>
            <w:shd w:fill="1F4E79" w:val="clear"/>
            <w:tcMar>
              <w:top w:type="dxa" w:w="70"/>
              <w:left w:type="dxa" w:w="110"/>
              <w:bottom w:type="dxa" w:w="70"/>
              <w:right w:type="dxa" w:w="110"/>
            </w:tcMar>
          </w:tcPr>
          <w:p>
            <w:pPr>
              <w:spacing w:after="0"/>
            </w:pPr>
            <w:r>
              <w:rPr>
                <w:b/>
                <w:bCs/>
                <w:color w:val="FFFFFF"/>
              </w:rPr>
              <w:t xml:space="preserve">Library</w:t>
            </w:r>
          </w:p>
        </w:tc>
        <w:tc>
          <w:tcPr>
            <w:tcW w:type="dxa" w:w="6820"/>
            <w:shd w:fill="1F4E79" w:val="clear"/>
            <w:tcMar>
              <w:top w:type="dxa" w:w="70"/>
              <w:left w:type="dxa" w:w="110"/>
              <w:bottom w:type="dxa" w:w="70"/>
              <w:right w:type="dxa" w:w="110"/>
            </w:tcMar>
          </w:tcPr>
          <w:p>
            <w:pPr>
              <w:spacing w:after="0"/>
            </w:pPr>
            <w:r>
              <w:rPr>
                <w:b/>
                <w:bCs/>
                <w:color w:val="FFFFFF"/>
              </w:rPr>
              <w:t xml:space="preserve">What it is for</w:t>
            </w:r>
          </w:p>
        </w:tc>
      </w:tr>
      <w:tr>
        <w:trPr>
          <w:cantSplit/>
        </w:trPr>
        <w:tc>
          <w:tcPr>
            <w:tcW w:type="dxa" w:w="22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google-genai</w:t>
            </w:r>
          </w:p>
        </w:tc>
        <w:tc>
          <w:tcPr>
            <w:tcW w:type="dxa" w:w="6820"/>
            <w:shd w:fill="FFFFFF" w:val="clear"/>
            <w:tcMar>
              <w:top w:type="dxa" w:w="70"/>
              <w:left w:type="dxa" w:w="110"/>
              <w:bottom w:type="dxa" w:w="70"/>
              <w:right w:type="dxa" w:w="110"/>
            </w:tcMar>
          </w:tcPr>
          <w:p>
            <w:pPr>
              <w:spacing w:after="0"/>
            </w:pPr>
            <w:r>
              <w:t xml:space="preserve">Talking to Gemini — both for writing answers and for making embeddings</w:t>
            </w:r>
          </w:p>
        </w:tc>
      </w:tr>
      <w:tr>
        <w:trPr>
          <w:cantSplit/>
        </w:trPr>
        <w:tc>
          <w:tcPr>
            <w:tcW w:type="dxa" w:w="22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psycopg2-binary</w:t>
            </w:r>
          </w:p>
        </w:tc>
        <w:tc>
          <w:tcPr>
            <w:tcW w:type="dxa" w:w="6820"/>
            <w:shd w:fill="F2F2F2" w:val="clear"/>
            <w:tcMar>
              <w:top w:type="dxa" w:w="70"/>
              <w:left w:type="dxa" w:w="110"/>
              <w:bottom w:type="dxa" w:w="70"/>
              <w:right w:type="dxa" w:w="110"/>
            </w:tcMar>
          </w:tcPr>
          <w:p>
            <w:pPr>
              <w:spacing w:after="0"/>
            </w:pPr>
            <w:r>
              <w:t xml:space="preserve">The driver that lets Python talk to PostgreSQL</w:t>
            </w:r>
          </w:p>
        </w:tc>
      </w:tr>
      <w:tr>
        <w:trPr>
          <w:cantSplit/>
        </w:trPr>
        <w:tc>
          <w:tcPr>
            <w:tcW w:type="dxa" w:w="22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tiktoken</w:t>
            </w:r>
          </w:p>
        </w:tc>
        <w:tc>
          <w:tcPr>
            <w:tcW w:type="dxa" w:w="6820"/>
            <w:shd w:fill="FFFFFF" w:val="clear"/>
            <w:tcMar>
              <w:top w:type="dxa" w:w="70"/>
              <w:left w:type="dxa" w:w="110"/>
              <w:bottom w:type="dxa" w:w="70"/>
              <w:right w:type="dxa" w:w="110"/>
            </w:tcMar>
          </w:tcPr>
          <w:p>
            <w:pPr>
              <w:spacing w:after="0"/>
            </w:pPr>
            <w:r>
              <w:t xml:space="preserve">Counting tokens, so chunks come out the right size</w:t>
            </w:r>
          </w:p>
        </w:tc>
      </w:tr>
      <w:tr>
        <w:trPr>
          <w:cantSplit/>
        </w:trPr>
        <w:tc>
          <w:tcPr>
            <w:tcW w:type="dxa" w:w="22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pandas</w:t>
            </w:r>
          </w:p>
        </w:tc>
        <w:tc>
          <w:tcPr>
            <w:tcW w:type="dxa" w:w="6820"/>
            <w:shd w:fill="F2F2F2" w:val="clear"/>
            <w:tcMar>
              <w:top w:type="dxa" w:w="70"/>
              <w:left w:type="dxa" w:w="110"/>
              <w:bottom w:type="dxa" w:w="70"/>
              <w:right w:type="dxa" w:w="110"/>
            </w:tcMar>
          </w:tcPr>
          <w:p>
            <w:pPr>
              <w:spacing w:after="0"/>
            </w:pPr>
            <w:r>
              <w:t xml:space="preserve">Displaying SQL results as a neat table</w:t>
            </w:r>
          </w:p>
        </w:tc>
      </w:tr>
    </w:tbl>
    <w:p>
      <w:pPr>
        <w:spacing w:after="120" w:line="276"/>
      </w:pPr>
      <w:r>
        <w:rPr>
          <w:b/>
          <w:bCs/>
        </w:rPr>
        <w:t xml:space="preserve">Expect to see:</w:t>
      </w:r>
      <w:r>
        <w:t xml:space="preserve"> </w:t>
      </w:r>
      <w:r>
        <w:rPr>
          <w:rFonts w:ascii="Consolas" w:cs="Consolas" w:eastAsia="Consolas" w:hAnsi="Consolas"/>
          <w:color w:val="A31515"/>
          <w:sz w:val="19"/>
          <w:szCs w:val="19"/>
        </w:rPr>
        <w:t xml:space="preserve">Installed. Restart the kernel if pip asked you to.</w:t>
      </w:r>
      <w:r>
        <w:t xml:space="preserve"> If pip printed a restart notice, restart the kernel and start again from this cell.</w:t>
      </w:r>
    </w:p>
    <w:p>
      <w:pPr>
        <w:pStyle w:val="Heading3"/>
        <w:spacing w:after="100" w:before="220"/>
      </w:pPr>
      <w:r>
        <w:t xml:space="preserve">Step 0.2 — Configuration (the only cell you normally edit)</w:t>
      </w:r>
    </w:p>
    <w:p>
      <w:pPr>
        <w:spacing w:after="120" w:line="276"/>
      </w:pPr>
      <w:r>
        <w:t xml:space="preserve">Every setting in the notebook lives here. The important ones: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20"/>
      </w:tblGrid>
      <w:tr>
        <w:trPr>
          <w:cantSplit/>
          <w:tblHeader/>
        </w:trPr>
        <w:tc>
          <w:tcPr>
            <w:tcW w:type="dxa" w:w="1900"/>
            <w:shd w:fill="1F4E79" w:val="clear"/>
            <w:tcMar>
              <w:top w:type="dxa" w:w="70"/>
              <w:left w:type="dxa" w:w="110"/>
              <w:bottom w:type="dxa" w:w="70"/>
              <w:right w:type="dxa" w:w="110"/>
            </w:tcMar>
          </w:tcPr>
          <w:p>
            <w:pPr>
              <w:spacing w:after="0"/>
            </w:pPr>
            <w:r>
              <w:rPr>
                <w:b/>
                <w:bCs/>
                <w:color w:val="FFFFFF"/>
              </w:rPr>
              <w:t xml:space="preserve">Setting</w:t>
            </w:r>
          </w:p>
        </w:tc>
        <w:tc>
          <w:tcPr>
            <w:tcW w:type="dxa" w:w="4600"/>
            <w:shd w:fill="1F4E79" w:val="clear"/>
            <w:tcMar>
              <w:top w:type="dxa" w:w="70"/>
              <w:left w:type="dxa" w:w="110"/>
              <w:bottom w:type="dxa" w:w="70"/>
              <w:right w:type="dxa" w:w="110"/>
            </w:tcMar>
          </w:tcPr>
          <w:p>
            <w:pPr>
              <w:spacing w:after="0"/>
            </w:pPr>
            <w:r>
              <w:rPr>
                <w:b/>
                <w:bCs/>
                <w:color w:val="FFFFFF"/>
              </w:rPr>
              <w:t xml:space="preserve">Meaning</w:t>
            </w:r>
          </w:p>
        </w:tc>
        <w:tc>
          <w:tcPr>
            <w:tcW w:type="dxa" w:w="2520"/>
            <w:shd w:fill="1F4E79" w:val="clear"/>
            <w:tcMar>
              <w:top w:type="dxa" w:w="70"/>
              <w:left w:type="dxa" w:w="110"/>
              <w:bottom w:type="dxa" w:w="70"/>
              <w:right w:type="dxa" w:w="110"/>
            </w:tcMar>
          </w:tcPr>
          <w:p>
            <w:pPr>
              <w:spacing w:after="0"/>
            </w:pPr>
            <w:r>
              <w:rPr>
                <w:b/>
                <w:bCs/>
                <w:color w:val="FFFFFF"/>
              </w:rPr>
              <w:t xml:space="preserve">When to change it</w:t>
            </w:r>
          </w:p>
        </w:tc>
      </w:tr>
      <w:tr>
        <w:trPr>
          <w:cantSplit/>
        </w:trPr>
        <w:tc>
          <w:tcPr>
            <w:tcW w:type="dxa" w:w="19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PROJECT_ID</w:t>
            </w:r>
          </w:p>
        </w:tc>
        <w:tc>
          <w:tcPr>
            <w:tcW w:type="dxa" w:w="4600"/>
            <w:shd w:fill="FFFFFF" w:val="clear"/>
            <w:tcMar>
              <w:top w:type="dxa" w:w="70"/>
              <w:left w:type="dxa" w:w="110"/>
              <w:bottom w:type="dxa" w:w="70"/>
              <w:right w:type="dxa" w:w="110"/>
            </w:tcMar>
          </w:tcPr>
          <w:p>
            <w:pPr>
              <w:spacing w:after="0"/>
            </w:pPr>
            <w:r>
              <w:t xml:space="preserve">Your Google Cloud project — this is what gets billed for AI calls</w:t>
            </w:r>
          </w:p>
        </w:tc>
        <w:tc>
          <w:tcPr>
            <w:tcW w:type="dxa" w:w="2520"/>
            <w:shd w:fill="FFFFFF" w:val="clear"/>
            <w:tcMar>
              <w:top w:type="dxa" w:w="70"/>
              <w:left w:type="dxa" w:w="110"/>
              <w:bottom w:type="dxa" w:w="70"/>
              <w:right w:type="dxa" w:w="110"/>
            </w:tcMar>
          </w:tcPr>
          <w:p>
            <w:pPr>
              <w:spacing w:after="0"/>
            </w:pPr>
            <w:r>
              <w:t xml:space="preserve">If you move projects</w:t>
            </w:r>
          </w:p>
        </w:tc>
      </w:tr>
      <w:tr>
        <w:trPr>
          <w:cantSplit/>
        </w:trPr>
        <w:tc>
          <w:tcPr>
            <w:tcW w:type="dxa" w:w="19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DB_CONFIG</w:t>
            </w:r>
          </w:p>
        </w:tc>
        <w:tc>
          <w:tcPr>
            <w:tcW w:type="dxa" w:w="4600"/>
            <w:shd w:fill="F2F2F2" w:val="clear"/>
            <w:tcMar>
              <w:top w:type="dxa" w:w="70"/>
              <w:left w:type="dxa" w:w="110"/>
              <w:bottom w:type="dxa" w:w="70"/>
              <w:right w:type="dxa" w:w="110"/>
            </w:tcMar>
          </w:tcPr>
          <w:p>
            <w:pPr>
              <w:spacing w:after="0"/>
            </w:pPr>
            <w:r>
              <w:t xml:space="preserve">Database address, name, username, password</w:t>
            </w:r>
          </w:p>
        </w:tc>
        <w:tc>
          <w:tcPr>
            <w:tcW w:type="dxa" w:w="2520"/>
            <w:shd w:fill="F2F2F2" w:val="clear"/>
            <w:tcMar>
              <w:top w:type="dxa" w:w="70"/>
              <w:left w:type="dxa" w:w="110"/>
              <w:bottom w:type="dxa" w:w="70"/>
              <w:right w:type="dxa" w:w="110"/>
            </w:tcMar>
          </w:tcPr>
          <w:p>
            <w:pPr>
              <w:spacing w:after="0"/>
            </w:pPr>
            <w:r>
              <w:t xml:space="preserve">If your database moves</w:t>
            </w:r>
          </w:p>
        </w:tc>
      </w:tr>
      <w:tr>
        <w:trPr>
          <w:cantSplit/>
        </w:trPr>
        <w:tc>
          <w:tcPr>
            <w:tcW w:type="dxa" w:w="19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CLOUDSQL_MODE</w:t>
            </w:r>
          </w:p>
        </w:tc>
        <w:tc>
          <w:tcPr>
            <w:tcW w:type="dxa" w:w="46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"direct"</w:t>
            </w:r>
            <w:r>
              <w:t xml:space="preserve"> or </w:t>
            </w:r>
            <w:r>
              <w:rPr>
                <w:rFonts w:ascii="Consolas" w:cs="Consolas" w:eastAsia="Consolas" w:hAnsi="Consolas"/>
                <w:color w:val="A31515"/>
                <w:sz w:val="19"/>
                <w:szCs w:val="19"/>
              </w:rPr>
              <w:t xml:space="preserve">"connector"</w:t>
            </w:r>
            <w:r>
              <w:t xml:space="preserve"> — how to reach Cloud SQL</w:t>
            </w:r>
          </w:p>
        </w:tc>
        <w:tc>
          <w:tcPr>
            <w:tcW w:type="dxa" w:w="2520"/>
            <w:shd w:fill="FFFFFF" w:val="clear"/>
            <w:tcMar>
              <w:top w:type="dxa" w:w="70"/>
              <w:left w:type="dxa" w:w="110"/>
              <w:bottom w:type="dxa" w:w="70"/>
              <w:right w:type="dxa" w:w="110"/>
            </w:tcMar>
          </w:tcPr>
          <w:p>
            <w:pPr>
              <w:spacing w:after="0"/>
            </w:pPr>
            <w:r>
              <w:t xml:space="preserve">See the box below</w:t>
            </w:r>
          </w:p>
        </w:tc>
      </w:tr>
      <w:tr>
        <w:trPr>
          <w:cantSplit/>
        </w:trPr>
        <w:tc>
          <w:tcPr>
            <w:tcW w:type="dxa" w:w="19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SQL_MODEL</w:t>
            </w:r>
          </w:p>
        </w:tc>
        <w:tc>
          <w:tcPr>
            <w:tcW w:type="dxa" w:w="4600"/>
            <w:shd w:fill="F2F2F2" w:val="clear"/>
            <w:tcMar>
              <w:top w:type="dxa" w:w="70"/>
              <w:left w:type="dxa" w:w="110"/>
              <w:bottom w:type="dxa" w:w="70"/>
              <w:right w:type="dxa" w:w="110"/>
            </w:tcMar>
          </w:tcPr>
          <w:p>
            <w:pPr>
              <w:spacing w:after="0"/>
            </w:pPr>
            <w:r>
              <w:t xml:space="preserve">Which Gemini writes your SQL (</w:t>
            </w:r>
            <w:r>
              <w:rPr>
                <w:rFonts w:ascii="Consolas" w:cs="Consolas" w:eastAsia="Consolas" w:hAnsi="Consolas"/>
                <w:color w:val="A31515"/>
                <w:sz w:val="19"/>
                <w:szCs w:val="19"/>
              </w:rPr>
              <w:t xml:space="preserve">gemini-2.5-pro</w:t>
            </w:r>
            <w:r>
              <w:t xml:space="preserve"> — accuracy matters most here)</w:t>
            </w:r>
          </w:p>
        </w:tc>
        <w:tc>
          <w:tcPr>
            <w:tcW w:type="dxa" w:w="2520"/>
            <w:shd w:fill="F2F2F2" w:val="clear"/>
            <w:tcMar>
              <w:top w:type="dxa" w:w="70"/>
              <w:left w:type="dxa" w:w="110"/>
              <w:bottom w:type="dxa" w:w="70"/>
              <w:right w:type="dxa" w:w="110"/>
            </w:tcMar>
          </w:tcPr>
          <w:p>
            <w:pPr>
              <w:spacing w:after="0"/>
            </w:pPr>
            <w:r>
              <w:t xml:space="preserve">Rarely</w:t>
            </w:r>
          </w:p>
        </w:tc>
      </w:tr>
      <w:tr>
        <w:trPr>
          <w:cantSplit/>
        </w:trPr>
        <w:tc>
          <w:tcPr>
            <w:tcW w:type="dxa" w:w="19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EMBED_DIM</w:t>
            </w:r>
          </w:p>
        </w:tc>
        <w:tc>
          <w:tcPr>
            <w:tcW w:type="dxa" w:w="4600"/>
            <w:shd w:fill="FFFFFF" w:val="clear"/>
            <w:tcMar>
              <w:top w:type="dxa" w:w="70"/>
              <w:left w:type="dxa" w:w="110"/>
              <w:bottom w:type="dxa" w:w="70"/>
              <w:right w:type="dxa" w:w="110"/>
            </w:tcMar>
          </w:tcPr>
          <w:p>
            <w:pPr>
              <w:spacing w:after="0"/>
            </w:pPr>
            <w:r>
              <w:t xml:space="preserve">How many numbers per embedding (1536)</w:t>
            </w:r>
          </w:p>
        </w:tc>
        <w:tc>
          <w:tcPr>
            <w:tcW w:type="dxa" w:w="2520"/>
            <w:shd w:fill="FFFFFF" w:val="clear"/>
            <w:tcMar>
              <w:top w:type="dxa" w:w="70"/>
              <w:left w:type="dxa" w:w="110"/>
              <w:bottom w:type="dxa" w:w="70"/>
              <w:right w:type="dxa" w:w="110"/>
            </w:tcMar>
          </w:tcPr>
          <w:p>
            <w:pPr>
              <w:spacing w:after="0"/>
            </w:pPr>
            <w:r>
              <w:rPr>
                <w:b/>
                <w:bCs/>
              </w:rPr>
              <w:t xml:space="preserve">Never</w:t>
            </w:r>
            <w:r>
              <w:t xml:space="preserve">, unless you re-ingest everything</w:t>
            </w:r>
          </w:p>
        </w:tc>
      </w:tr>
      <w:tr>
        <w:trPr>
          <w:cantSplit/>
        </w:trPr>
        <w:tc>
          <w:tcPr>
            <w:tcW w:type="dxa" w:w="19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CHUNK_TOKENS</w:t>
            </w:r>
          </w:p>
        </w:tc>
        <w:tc>
          <w:tcPr>
            <w:tcW w:type="dxa" w:w="4600"/>
            <w:shd w:fill="F2F2F2" w:val="clear"/>
            <w:tcMar>
              <w:top w:type="dxa" w:w="70"/>
              <w:left w:type="dxa" w:w="110"/>
              <w:bottom w:type="dxa" w:w="70"/>
              <w:right w:type="dxa" w:w="110"/>
            </w:tcMar>
          </w:tcPr>
          <w:p>
            <w:pPr>
              <w:spacing w:after="0"/>
            </w:pPr>
            <w:r>
              <w:t xml:space="preserve">How big each chunk is (350)</w:t>
            </w:r>
          </w:p>
        </w:tc>
        <w:tc>
          <w:tcPr>
            <w:tcW w:type="dxa" w:w="2520"/>
            <w:shd w:fill="F2F2F2" w:val="clear"/>
            <w:tcMar>
              <w:top w:type="dxa" w:w="70"/>
              <w:left w:type="dxa" w:w="110"/>
              <w:bottom w:type="dxa" w:w="70"/>
              <w:right w:type="dxa" w:w="110"/>
            </w:tcMar>
          </w:tcPr>
          <w:p>
            <w:pPr>
              <w:spacing w:after="0"/>
            </w:pPr>
            <w:r>
              <w:t xml:space="preserve">Only after measuring — see Section D</w:t>
            </w:r>
          </w:p>
        </w:tc>
      </w:tr>
      <w:tr>
        <w:trPr>
          <w:cantSplit/>
        </w:trPr>
        <w:tc>
          <w:tcPr>
            <w:tcW w:type="dxa" w:w="19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MAX_ROWS</w:t>
            </w:r>
          </w:p>
        </w:tc>
        <w:tc>
          <w:tcPr>
            <w:tcW w:type="dxa" w:w="4600"/>
            <w:shd w:fill="FFFFFF" w:val="clear"/>
            <w:tcMar>
              <w:top w:type="dxa" w:w="70"/>
              <w:left w:type="dxa" w:w="110"/>
              <w:bottom w:type="dxa" w:w="70"/>
              <w:right w:type="dxa" w:w="110"/>
            </w:tcMar>
          </w:tcPr>
          <w:p>
            <w:pPr>
              <w:spacing w:after="0"/>
            </w:pPr>
            <w:r>
              <w:t xml:space="preserve">Safety cap on rows any SQL query can return (500)</w:t>
            </w:r>
          </w:p>
        </w:tc>
        <w:tc>
          <w:tcPr>
            <w:tcW w:type="dxa" w:w="2520"/>
            <w:shd w:fill="FFFFFF" w:val="clear"/>
            <w:tcMar>
              <w:top w:type="dxa" w:w="70"/>
              <w:left w:type="dxa" w:w="110"/>
              <w:bottom w:type="dxa" w:w="70"/>
              <w:right w:type="dxa" w:w="110"/>
            </w:tcMar>
          </w:tcPr>
          <w:p>
            <w:pPr>
              <w:spacing w:after="0"/>
            </w:pPr>
            <w:r>
              <w:t xml:space="preserve">If you need bigger results</w:t>
            </w:r>
          </w:p>
        </w:tc>
      </w:tr>
    </w:tbl>
    <w:tbl>
      <w:tblPr>
        <w:tblW w:type="dxa" w:w="9020"/>
        <w:tblBorders>
          <w:top w:val="none"/>
          <w:left w:val="single" w:color="1565C0" w:sz="18"/>
          <w:bottom w:val="none"/>
          <w:right w:val="none"/>
          <w:insideH w:val="none"/>
          <w:insideV w:val="none"/>
        </w:tblBorders>
      </w:tblPr>
      <w:tblGrid>
        <w:gridCol w:w="9020"/>
      </w:tblGrid>
      <w:tr>
        <w:tc>
          <w:tcPr>
            <w:tcW w:type="dxa" w:w="9020"/>
            <w:shd w:fill="E3F2FD" w:val="clear"/>
            <w:tcMar>
              <w:top w:type="dxa" w:w="120"/>
              <w:left w:type="dxa" w:w="180"/>
              <w:bottom w:type="dxa" w:w="120"/>
              <w:right w:type="dxa" w:w="180"/>
            </w:tcMar>
          </w:tcPr>
          <w:p>
            <w:pPr>
              <w:spacing w:after="60"/>
            </w:pPr>
            <w:r>
              <w:rPr>
                <w:b/>
                <w:bCs/>
              </w:rPr>
              <w:t xml:space="preserve">Which CLOUDSQL_MODE do you need?</w:t>
            </w:r>
          </w:p>
          <w:p>
            <w:pPr>
              <w:spacing w:after="40"/>
            </w:pPr>
            <w:r>
              <w:rPr>
                <w:rFonts w:ascii="Consolas" w:cs="Consolas" w:eastAsia="Consolas" w:hAnsi="Consolas"/>
                <w:color w:val="A31515"/>
                <w:sz w:val="19"/>
                <w:szCs w:val="19"/>
              </w:rPr>
              <w:t xml:space="preserve">10.151.179.4</w:t>
            </w:r>
            <w:r>
              <w:t xml:space="preserve"> is a </w:t>
            </w:r>
            <w:r>
              <w:rPr>
                <w:b/>
                <w:bCs/>
              </w:rPr>
              <w:t xml:space="preserve">private IP address</w:t>
            </w:r>
            <w:r>
              <w:t xml:space="preserve">. Private means: only reachable from inside your Google Cloud network.</w:t>
            </w:r>
          </w:p>
          <w:p>
            <w:pPr>
              <w:spacing w:after="40"/>
            </w:pPr>
            <w:r>
              <w:rPr>
                <w:b/>
                <w:bCs/>
              </w:rPr>
              <w:t xml:space="preserve">Running inside the VPC</w:t>
            </w:r>
            <w:r>
              <w:t xml:space="preserve"> (a GCE VM, Vertex AI Workbench, Cloud Run with a connector) → keep </w:t>
            </w:r>
            <w:r>
              <w:rPr>
                <w:rFonts w:ascii="Consolas" w:cs="Consolas" w:eastAsia="Consolas" w:hAnsi="Consolas"/>
                <w:color w:val="A31515"/>
                <w:sz w:val="19"/>
                <w:szCs w:val="19"/>
              </w:rPr>
              <w:t xml:space="preserve">"direct"</w:t>
            </w:r>
            <w:r>
              <w:t xml:space="preserve">. This is your current setup.</w:t>
            </w:r>
          </w:p>
          <w:p>
            <w:pPr>
              <w:spacing w:after="40"/>
            </w:pPr>
            <w:r>
              <w:rPr>
                <w:b/>
                <w:bCs/>
              </w:rPr>
              <w:t xml:space="preserve">Running on your laptop or in Colab</w:t>
            </w:r>
            <w:r>
              <w:t xml:space="preserve"> → </w:t>
            </w:r>
            <w:r>
              <w:rPr>
                <w:rFonts w:ascii="Consolas" w:cs="Consolas" w:eastAsia="Consolas" w:hAnsi="Consolas"/>
                <w:color w:val="A31515"/>
                <w:sz w:val="19"/>
                <w:szCs w:val="19"/>
              </w:rPr>
              <w:t xml:space="preserve">"direct"</w:t>
            </w:r>
            <w:r>
              <w:t xml:space="preserve"> will just hang and then time out. Switch to </w:t>
            </w:r>
            <w:r>
              <w:rPr>
                <w:rFonts w:ascii="Consolas" w:cs="Consolas" w:eastAsia="Consolas" w:hAnsi="Consolas"/>
                <w:color w:val="A31515"/>
                <w:sz w:val="19"/>
                <w:szCs w:val="19"/>
              </w:rPr>
              <w:t xml:space="preserve">"connector"</w:t>
            </w:r>
            <w:r>
              <w:t xml:space="preserve">, and uncomment the connector install line in Step 0.1.</w:t>
            </w:r>
          </w:p>
          <w:p>
            <w:pPr>
              <w:spacing w:after="40"/>
            </w:pPr>
            <w:r>
              <w:t xml:space="preserve">There is also </w:t>
            </w:r>
            <w:r>
              <w:rPr>
                <w:rFonts w:ascii="Consolas" w:cs="Consolas" w:eastAsia="Consolas" w:hAnsi="Consolas"/>
                <w:color w:val="A31515"/>
                <w:sz w:val="19"/>
                <w:szCs w:val="19"/>
              </w:rPr>
              <w:t xml:space="preserve">CLOUDSQL_IAM_AUTH = True</w:t>
            </w:r>
            <w:r>
              <w:t xml:space="preserve">, which uses a short-lived Google identity token instead of a password — the proper fix for having a password written in the file.</w:t>
            </w:r>
          </w:p>
        </w:tc>
      </w:tr>
    </w:tbl>
    <w:p>
      <w:pPr>
        <w:spacing w:after="120" w:line="276"/>
      </w:pPr>
      <w:r>
        <w:rPr>
          <w:b/>
          <w:bCs/>
        </w:rPr>
        <w:t xml:space="preserve">Expect to see:</w:t>
      </w:r>
      <w:r>
        <w:t xml:space="preserve"> </w:t>
      </w:r>
      <w:r>
        <w:rPr>
          <w:rFonts w:ascii="Consolas" w:cs="Consolas" w:eastAsia="Consolas" w:hAnsi="Consolas"/>
          <w:color w:val="A31515"/>
          <w:sz w:val="19"/>
          <w:szCs w:val="19"/>
        </w:rPr>
        <w:t xml:space="preserve">Config loaded → 10.151.179.4/postgres | SQL=gemini-2.5-pro | ...</w:t>
      </w:r>
    </w:p>
    <w:p>
      <w:pPr>
        <w:pStyle w:val="Heading3"/>
        <w:spacing w:after="100" w:before="220"/>
      </w:pPr>
      <w:r>
        <w:t xml:space="preserve">Step 0.3 — Connect to the database</w:t>
      </w:r>
    </w:p>
    <w:p>
      <w:pPr>
        <w:spacing w:after="120" w:line="276"/>
      </w:pPr>
      <w:r>
        <w:t xml:space="preserve">This opens a </w:t>
      </w:r>
      <w:r>
        <w:rPr>
          <w:b/>
          <w:bCs/>
        </w:rPr>
        <w:t xml:space="preserve">connection pool</w:t>
      </w:r>
      <w:r>
        <w:t xml:space="preserve">. Rather than doing a fresh handshake with the database on every single query — which is slow — it opens a few connections up front and lends them out as needed.</w:t>
      </w:r>
    </w:p>
    <w:p>
      <w:pPr>
        <w:spacing w:after="120" w:line="276"/>
      </w:pPr>
      <w:r>
        <w:rPr>
          <w:b/>
          <w:bCs/>
        </w:rPr>
        <w:t xml:space="preserve">Expect to see:</w:t>
      </w:r>
      <w:r>
        <w:t xml:space="preserve"> </w:t>
      </w:r>
      <w:r>
        <w:rPr>
          <w:rFonts w:ascii="Consolas" w:cs="Consolas" w:eastAsia="Consolas" w:hAnsi="Consolas"/>
          <w:color w:val="A31515"/>
          <w:sz w:val="19"/>
          <w:szCs w:val="19"/>
        </w:rPr>
        <w:t xml:space="preserve">Connected to 'postgres' via direct — PostgreSQL 18.4 ...</w:t>
      </w:r>
    </w:p>
    <w:p>
      <w:pPr>
        <w:spacing w:after="120" w:line="276"/>
      </w:pPr>
      <w:r>
        <w:rPr>
          <w:b/>
          <w:bCs/>
        </w:rPr>
        <w:t xml:space="preserve">If it fails,</w:t>
      </w:r>
      <w:r>
        <w:t xml:space="preserve"> the error message tells you which of three things went wrong: a timeout means you are outside the VPC; an authentication failure means wrong credentials; an import error means the connector library isn't installed.</w:t>
      </w:r>
    </w:p>
    <w:p>
      <w:pPr>
        <w:pStyle w:val="Heading3"/>
        <w:spacing w:after="100" w:before="220"/>
      </w:pPr>
      <w:r>
        <w:t xml:space="preserve">Step 0.4 — Connect to Vertex AI and set up embeddings</w:t>
      </w:r>
    </w:p>
    <w:p>
      <w:pPr>
        <w:spacing w:after="120" w:line="276"/>
      </w:pPr>
      <w:r>
        <w:t xml:space="preserve">Creates the Gemini client and defines the embedding functions. Three details in here are worth knowing about:</w:t>
      </w:r>
    </w:p>
    <w:p>
      <w:pPr>
        <w:pStyle w:val="ListParagraph"/>
        <w:numPr>
          <w:ilvl w:val="0"/>
          <w:numId w:val="3"/>
        </w:numPr>
        <w:spacing w:after="60" w:line="276"/>
      </w:pPr>
      <w:r>
        <w:rPr>
          <w:b/>
          <w:bCs/>
        </w:rPr>
        <w:t xml:space="preserve">Batching</w:t>
      </w:r>
      <w:r>
        <w:t xml:space="preserve"> — 16 texts are sent per API call instead of one at a time. Far fewer network round trips.</w:t>
      </w:r>
    </w:p>
    <w:p>
      <w:pPr>
        <w:pStyle w:val="ListParagraph"/>
        <w:numPr>
          <w:ilvl w:val="0"/>
          <w:numId w:val="3"/>
        </w:numPr>
        <w:spacing w:after="60" w:line="276"/>
      </w:pPr>
      <w:r>
        <w:rPr>
          <w:b/>
          <w:bCs/>
        </w:rPr>
        <w:t xml:space="preserve">Retry with backoff</w:t>
      </w:r>
      <w:r>
        <w:t xml:space="preserve"> — if Google returns "too many requests", it waits 1s, then 2s, then 4s, then 8s before giving up. It does </w:t>
      </w:r>
      <w:r>
        <w:rPr>
          <w:b/>
          <w:bCs/>
        </w:rPr>
        <w:t xml:space="preserve">not</w:t>
      </w:r>
      <w:r>
        <w:t xml:space="preserve"> retry a permission error, because that will never fix itself.</w:t>
      </w:r>
    </w:p>
    <w:p>
      <w:pPr>
        <w:pStyle w:val="ListParagraph"/>
        <w:numPr>
          <w:ilvl w:val="0"/>
          <w:numId w:val="3"/>
        </w:numPr>
        <w:spacing w:after="60" w:line="276"/>
      </w:pPr>
      <w:r>
        <w:rPr>
          <w:b/>
          <w:bCs/>
        </w:rPr>
        <w:t xml:space="preserve">A cache</w:t>
      </w:r>
      <w:r>
        <w:t xml:space="preserve"> — asking the same question twice reuses the first embedding, saving ~200ms and one API call.</w:t>
      </w:r>
    </w:p>
    <w:p>
      <w:pPr>
        <w:spacing w:after="120" w:line="276"/>
      </w:pPr>
      <w:r>
        <w:rPr>
          <w:b/>
          <w:bCs/>
        </w:rPr>
        <w:t xml:space="preserve">Expect to see:</w:t>
      </w:r>
      <w:r>
        <w:t xml:space="preserve"> </w:t>
      </w:r>
      <w:r>
        <w:rPr>
          <w:rFonts w:ascii="Consolas" w:cs="Consolas" w:eastAsia="Consolas" w:hAnsi="Consolas"/>
          <w:color w:val="A31515"/>
          <w:sz w:val="19"/>
          <w:szCs w:val="19"/>
        </w:rPr>
        <w:t xml:space="preserve">Vertex OK - gemini-embedding-001 -&gt; 1536 dims, |v| = 1.0000</w:t>
      </w:r>
    </w:p>
    <w:p>
      <w:pPr>
        <w:spacing w:after="160"/>
      </w:pPr>
    </w:p>
    <w:p>
      <w:pPr>
        <w:pStyle w:val="Heading2"/>
        <w:spacing w:after="120" w:before="300"/>
      </w:pPr>
      <w:r>
        <w:t xml:space="preserve">Section A — The SQL engine</w:t>
      </w:r>
    </w:p>
    <w:p>
      <w:pPr>
        <w:spacing w:after="120" w:line="276"/>
      </w:pPr>
      <w:r>
        <w:t xml:space="preserve">Turning English into SQL is easy. Turning it into SQL that is </w:t>
      </w:r>
      <w:r>
        <w:rPr>
          <w:b/>
          <w:bCs/>
        </w:rPr>
        <w:t xml:space="preserve">safe</w:t>
      </w:r>
      <w:r>
        <w:t xml:space="preserve"> and </w:t>
      </w:r>
      <w:r>
        <w:rPr>
          <w:b/>
          <w:bCs/>
        </w:rPr>
        <w:t xml:space="preserve">correct</w:t>
      </w:r>
      <w:r>
        <w:t xml:space="preserve"> is the hard part, and that is what most of this section is.</w:t>
      </w:r>
    </w:p>
    <w:p>
      <w:pPr>
        <w:pStyle w:val="Heading3"/>
        <w:spacing w:after="100" w:before="220"/>
      </w:pPr>
      <w:r>
        <w:t xml:space="preserve">Step A.1 — Health check</w:t>
      </w:r>
    </w:p>
    <w:p>
      <w:pPr>
        <w:spacing w:after="120" w:line="276"/>
      </w:pPr>
      <w:r>
        <w:t xml:space="preserve">Lists every table in your database and counts the rows in each. It prints a table like this:</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      table              rows      status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0     bid_line_items        0    ⚠️ EMPTY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1     bidlineitems_old  17364    ✅ has data</w:t>
      </w:r>
    </w:p>
    <w:p>
      <w:pPr>
        <w:pBdr>
          <w:left w:val="single" w:color="C8D1DA" w:sz="12" w:space="6"/>
        </w:pBdr>
        <w:shd w:fill="F6F8FA" w:val="clear"/>
        <w:spacing w:after="0" w:before="0"/>
        <w:ind w:left="220" w:right="120"/>
      </w:pPr>
      <w:r>
        <w:rPr>
          <w:rFonts w:ascii="Consolas" w:cs="Consolas" w:eastAsia="Consolas" w:hAnsi="Consolas"/>
          <w:sz w:val="17"/>
          <w:szCs w:val="17"/>
        </w:rPr>
        <w:t xml:space="preserve">2     bids                  0    ⚠️ EMPTY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3     bids_old           3131    ✅ has data</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w:t>
      </w:r>
    </w:p>
    <w:tbl>
      <w:tblPr>
        <w:tblW w:type="dxa" w:w="9020"/>
        <w:tblBorders>
          <w:top w:val="none"/>
          <w:left w:val="single" w:color="F9A825" w:sz="18"/>
          <w:bottom w:val="none"/>
          <w:right w:val="none"/>
          <w:insideH w:val="none"/>
          <w:insideV w:val="none"/>
        </w:tblBorders>
      </w:tblPr>
      <w:tblGrid>
        <w:gridCol w:w="9020"/>
      </w:tblGrid>
      <w:tr>
        <w:tc>
          <w:tcPr>
            <w:tcW w:type="dxa" w:w="9020"/>
            <w:shd w:fill="FFF8E1" w:val="clear"/>
            <w:tcMar>
              <w:top w:type="dxa" w:w="120"/>
              <w:left w:type="dxa" w:w="180"/>
              <w:bottom w:type="dxa" w:w="120"/>
              <w:right w:type="dxa" w:w="180"/>
            </w:tcMar>
          </w:tcPr>
          <w:p>
            <w:pPr>
              <w:spacing w:after="60"/>
            </w:pPr>
            <w:r>
              <w:rPr>
                <w:b/>
                <w:bCs/>
              </w:rPr>
              <w:t xml:space="preserve">Why the empty-table warning matters more than it looks</w:t>
            </w:r>
          </w:p>
          <w:p>
            <w:pPr>
              <w:spacing w:after="40"/>
            </w:pPr>
            <w:r>
              <w:t xml:space="preserve">Your </w:t>
            </w:r>
            <w:r>
              <w:rPr>
                <w:rFonts w:ascii="Consolas" w:cs="Consolas" w:eastAsia="Consolas" w:hAnsi="Consolas"/>
                <w:color w:val="A31515"/>
                <w:sz w:val="19"/>
                <w:szCs w:val="19"/>
              </w:rPr>
              <w:t xml:space="preserve">bids</w:t>
            </w:r>
            <w:r>
              <w:t xml:space="preserve"> table is empty and </w:t>
            </w:r>
            <w:r>
              <w:rPr>
                <w:rFonts w:ascii="Consolas" w:cs="Consolas" w:eastAsia="Consolas" w:hAnsi="Consolas"/>
                <w:color w:val="A31515"/>
                <w:sz w:val="19"/>
                <w:szCs w:val="19"/>
              </w:rPr>
              <w:t xml:space="preserve">bids_old</w:t>
            </w:r>
            <w:r>
              <w:t xml:space="preserve"> has 3,131 rows. If someone asks "what is the total bid amount?" and the AI queries </w:t>
            </w:r>
            <w:r>
              <w:rPr>
                <w:rFonts w:ascii="Consolas" w:cs="Consolas" w:eastAsia="Consolas" w:hAnsi="Consolas"/>
                <w:color w:val="A31515"/>
                <w:sz w:val="19"/>
                <w:szCs w:val="19"/>
              </w:rPr>
              <w:t xml:space="preserve">bids</w:t>
            </w:r>
            <w:r>
              <w:t xml:space="preserve">, it returns </w:t>
            </w:r>
            <w:r>
              <w:rPr>
                <w:b/>
                <w:bCs/>
              </w:rPr>
              <w:t xml:space="preserve">zero</w:t>
            </w:r>
            <w:r>
              <w:t xml:space="preserve"> — which is a perfectly valid answer to the wrong question, and looks exactly like a correct one.</w:t>
            </w:r>
          </w:p>
          <w:p>
            <w:pPr>
              <w:spacing w:after="40"/>
            </w:pPr>
            <w:r>
              <w:t xml:space="preserve">Flagging empty tables up front means a correct-but-empty result never surprises you.</w:t>
            </w:r>
          </w:p>
        </w:tc>
      </w:tr>
    </w:tbl>
    <w:p>
      <w:pPr>
        <w:spacing w:after="120" w:line="276"/>
      </w:pPr>
      <w:r>
        <w:t xml:space="preserve">This step also </w:t>
      </w:r>
      <w:r>
        <w:rPr>
          <w:b/>
          <w:bCs/>
        </w:rPr>
        <w:t xml:space="preserve">hides</w:t>
      </w:r>
      <w:r>
        <w:t xml:space="preserve"> the RAG and graph tables (</w:t>
      </w:r>
      <w:r>
        <w:rPr>
          <w:rFonts w:ascii="Consolas" w:cs="Consolas" w:eastAsia="Consolas" w:hAnsi="Consolas"/>
          <w:color w:val="A31515"/>
          <w:sz w:val="19"/>
          <w:szCs w:val="19"/>
        </w:rPr>
        <w:t xml:space="preserve">rag_documents</w:t>
      </w:r>
      <w:r>
        <w:t xml:space="preserve">, </w:t>
      </w:r>
      <w:r>
        <w:rPr>
          <w:rFonts w:ascii="Consolas" w:cs="Consolas" w:eastAsia="Consolas" w:hAnsi="Consolas"/>
          <w:color w:val="A31515"/>
          <w:sz w:val="19"/>
          <w:szCs w:val="19"/>
        </w:rPr>
        <w:t xml:space="preserve">rag_chunks</w:t>
      </w:r>
      <w:r>
        <w:t xml:space="preserve">, </w:t>
      </w:r>
      <w:r>
        <w:rPr>
          <w:rFonts w:ascii="Consolas" w:cs="Consolas" w:eastAsia="Consolas" w:hAnsi="Consolas"/>
          <w:color w:val="A31515"/>
          <w:sz w:val="19"/>
          <w:szCs w:val="19"/>
        </w:rPr>
        <w:t xml:space="preserve">rag_nodes</w:t>
      </w:r>
      <w:r>
        <w:t xml:space="preserve">, </w:t>
      </w:r>
      <w:r>
        <w:rPr>
          <w:rFonts w:ascii="Consolas" w:cs="Consolas" w:eastAsia="Consolas" w:hAnsi="Consolas"/>
          <w:color w:val="A31515"/>
          <w:sz w:val="19"/>
          <w:szCs w:val="19"/>
        </w:rPr>
        <w:t xml:space="preserve">rag_edges</w:t>
      </w:r>
      <w:r>
        <w:t xml:space="preserve">) from the SQL engine, so it never tries to answer a business question by querying the vector store.</w:t>
      </w:r>
    </w:p>
    <w:p>
      <w:pPr>
        <w:pStyle w:val="Heading3"/>
        <w:spacing w:after="100" w:before="220"/>
      </w:pPr>
      <w:r>
        <w:t xml:space="preserve">Step A.2 — Read the schema</w:t>
      </w:r>
    </w:p>
    <w:p>
      <w:pPr>
        <w:spacing w:after="120" w:line="276"/>
      </w:pPr>
      <w:r>
        <w:t xml:space="preserve">Reads every column of every table, plus primary keys and foreign keys, and builds two things:</w:t>
      </w:r>
    </w:p>
    <w:p>
      <w:pPr>
        <w:pStyle w:val="ListParagraph"/>
        <w:numPr>
          <w:ilvl w:val="0"/>
          <w:numId w:val="3"/>
        </w:numPr>
        <w:spacing w:after="60" w:line="276"/>
      </w:pPr>
      <w:r>
        <w:rPr>
          <w:rFonts w:ascii="Consolas" w:cs="Consolas" w:eastAsia="Consolas" w:hAnsi="Consolas"/>
          <w:color w:val="A31515"/>
          <w:sz w:val="19"/>
          <w:szCs w:val="19"/>
        </w:rPr>
        <w:t xml:space="preserve">SCHEMA_TEXT</w:t>
      </w:r>
      <w:r>
        <w:t xml:space="preserve"> — a human-readable description that gets pasted into every AI prompt, so the model knows what your tables actually contain.</w:t>
      </w:r>
    </w:p>
    <w:p>
      <w:pPr>
        <w:pStyle w:val="ListParagraph"/>
        <w:numPr>
          <w:ilvl w:val="0"/>
          <w:numId w:val="3"/>
        </w:numPr>
        <w:spacing w:after="60" w:line="276"/>
      </w:pPr>
      <w:r>
        <w:rPr>
          <w:rFonts w:ascii="Consolas" w:cs="Consolas" w:eastAsia="Consolas" w:hAnsi="Consolas"/>
          <w:color w:val="A31515"/>
          <w:sz w:val="19"/>
          <w:szCs w:val="19"/>
        </w:rPr>
        <w:t xml:space="preserve">TABLE_COLUMNS</w:t>
      </w:r>
      <w:r>
        <w:t xml:space="preserve"> — a lookup used later to </w:t>
      </w:r>
      <w:r>
        <w:rPr>
          <w:b/>
          <w:bCs/>
        </w:rPr>
        <w:t xml:space="preserve">reject</w:t>
      </w:r>
      <w:r>
        <w:t xml:space="preserve"> any query that references a column which doesn't exist.</w:t>
      </w:r>
    </w:p>
    <w:p>
      <w:pPr>
        <w:pStyle w:val="Heading3"/>
        <w:spacing w:after="100" w:before="220"/>
      </w:pPr>
      <w:r>
        <w:t xml:space="preserve">Step A.3 — Table notes ⭐ THE ONE YOU MUST EDIT</w:t>
      </w:r>
    </w:p>
    <w:tbl>
      <w:tblPr>
        <w:tblW w:type="dxa" w:w="9020"/>
        <w:tblBorders>
          <w:top w:val="none"/>
          <w:left w:val="single" w:color="C62828" w:sz="18"/>
          <w:bottom w:val="none"/>
          <w:right w:val="none"/>
          <w:insideH w:val="none"/>
          <w:insideV w:val="none"/>
        </w:tblBorders>
      </w:tblPr>
      <w:tblGrid>
        <w:gridCol w:w="9020"/>
      </w:tblGrid>
      <w:tr>
        <w:tc>
          <w:tcPr>
            <w:tcW w:type="dxa" w:w="9020"/>
            <w:shd w:fill="FFEBEE" w:val="clear"/>
            <w:tcMar>
              <w:top w:type="dxa" w:w="120"/>
              <w:left w:type="dxa" w:w="180"/>
              <w:bottom w:type="dxa" w:w="120"/>
              <w:right w:type="dxa" w:w="180"/>
            </w:tcMar>
          </w:tcPr>
          <w:p>
            <w:pPr>
              <w:spacing w:after="60"/>
            </w:pPr>
            <w:r>
              <w:rPr>
                <w:b/>
                <w:bCs/>
              </w:rPr>
              <w:t xml:space="preserve">This is the single biggest accuracy win available to you, and it is currently empty.</w:t>
            </w:r>
          </w:p>
          <w:p>
            <w:pPr>
              <w:spacing w:after="40"/>
            </w:pPr>
            <w:r>
              <w:t xml:space="preserve">Column names cannot tell the AI your business rules. Nothing in the schema says that </w:t>
            </w:r>
            <w:r>
              <w:rPr>
                <w:rFonts w:ascii="Consolas" w:cs="Consolas" w:eastAsia="Consolas" w:hAnsi="Consolas"/>
                <w:color w:val="A31515"/>
                <w:sz w:val="19"/>
                <w:szCs w:val="19"/>
              </w:rPr>
              <w:t xml:space="preserve">suppliers_old</w:t>
            </w:r>
            <w:r>
              <w:t xml:space="preserve"> holds historical rows that must be </w:t>
            </w:r>
            <w:r>
              <w:rPr>
                <w:b/>
                <w:bCs/>
              </w:rPr>
              <w:t xml:space="preserve">combined</w:t>
            </w:r>
            <w:r>
              <w:t xml:space="preserve"> with </w:t>
            </w:r>
            <w:r>
              <w:rPr>
                <w:rFonts w:ascii="Consolas" w:cs="Consolas" w:eastAsia="Consolas" w:hAnsi="Consolas"/>
                <w:color w:val="A31515"/>
                <w:sz w:val="19"/>
                <w:szCs w:val="19"/>
              </w:rPr>
              <w:t xml:space="preserve">suppliers</w:t>
            </w:r>
            <w:r>
              <w:t xml:space="preserve"> to get a true total.</w:t>
            </w:r>
          </w:p>
          <w:p>
            <w:pPr>
              <w:spacing w:after="40"/>
            </w:pPr>
            <w:r>
              <w:t xml:space="preserve">Everything you write here is injected into </w:t>
            </w:r>
            <w:r>
              <w:rPr>
                <w:b/>
                <w:bCs/>
              </w:rPr>
              <w:t xml:space="preserve">every</w:t>
            </w:r>
            <w:r>
              <w:t xml:space="preserve"> SQL prompt. This is the fix for "it only looked in one table".</w:t>
            </w:r>
          </w:p>
        </w:tc>
      </w:tr>
    </w:tbl>
    <w:p>
      <w:pPr>
        <w:spacing w:after="120" w:line="276"/>
      </w:pPr>
      <w:r>
        <w:t xml:space="preserve">Right now the cell looks like this — all examples, all commented out:</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TABLE_NOTES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"suppliers":     "Current/active suppliers only.",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"suppliers_old": "Historical suppliers moved out of the main table...",</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w:t>
      </w:r>
    </w:p>
    <w:p>
      <w:pPr>
        <w:spacing w:after="120" w:line="276"/>
      </w:pPr>
      <w:r>
        <w:t xml:space="preserve">Here is what you should write, based on what your health check showed:</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TABLE_NOTES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"bids":      "Current bids. Currently EMPTY — all bid data is in bids_old.",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"bids_old":  "Historical bids, 3131 rows. This is where the real bid data lives.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"For any total, ranking or 'highest' question, use this table.",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"suppliers": "Current suppliers, 26 rows.",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"suppliers_old": "Historical suppliers, 1003 rows. For totals or rankings,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"COMBINE with suppliers using UNION ALL unless the user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"explicitly says 'current only'.",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"rfps_old":  "Historical RFPs, 1035 rows. Combine with rfps for totals.",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GENERAL_RULES =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"Amounts are stored in USD.",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"totalbidamount on bids_old is the bid value; do not sum line items separately.",</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w:t>
      </w:r>
    </w:p>
    <w:p>
      <w:pPr>
        <w:spacing w:after="120" w:line="276"/>
      </w:pPr>
      <w:r>
        <w:rPr>
          <w:b/>
          <w:bCs/>
        </w:rPr>
        <w:t xml:space="preserve">Expect to see:</w:t>
      </w:r>
      <w:r>
        <w:t xml:space="preserve"> </w:t>
      </w:r>
      <w:r>
        <w:rPr>
          <w:rFonts w:ascii="Consolas" w:cs="Consolas" w:eastAsia="Consolas" w:hAnsi="Consolas"/>
          <w:color w:val="A31515"/>
          <w:sz w:val="19"/>
          <w:szCs w:val="19"/>
        </w:rPr>
        <w:t xml:space="preserve">✅ Table notes loaded: 5 table note(s), 2 general rule(s).</w:t>
      </w:r>
    </w:p>
    <w:p>
      <w:pPr>
        <w:pStyle w:val="Heading3"/>
        <w:spacing w:after="100" w:before="220"/>
      </w:pPr>
      <w:r>
        <w:t xml:space="preserve">Step A.4 — The answerability gate and the ambiguity menu</w:t>
      </w:r>
    </w:p>
    <w:p>
      <w:pPr>
        <w:spacing w:after="120" w:line="276"/>
      </w:pPr>
      <w:r>
        <w:t xml:space="preserve">Two checks that run </w:t>
      </w:r>
      <w:r>
        <w:rPr>
          <w:b/>
          <w:bCs/>
        </w:rPr>
        <w:t xml:space="preserve">before</w:t>
      </w:r>
      <w:r>
        <w:t xml:space="preserve"> any SQL is written.</w:t>
      </w:r>
    </w:p>
    <w:p>
      <w:pPr>
        <w:spacing w:after="120" w:line="276"/>
      </w:pPr>
      <w:r>
        <w:rPr>
          <w:b/>
          <w:bCs/>
        </w:rPr>
        <w:t xml:space="preserve">The gate</w:t>
      </w:r>
      <w:r>
        <w:t xml:space="preserve"> asks Gemini a single question: can this be answered from these exact tables at all? Greetings, general knowledge, and questions about data you don't have are refused with a reason — rather than answered with invented SQL.</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&gt;&gt;&gt; ask("What is the capital of France?")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REFUSED — this question cannot be answered from your database.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Reason: This is general knowledge, not data in the schema.</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Tables you DO have: bids, bids_old, customers, ...</w:t>
      </w:r>
    </w:p>
    <w:p>
      <w:pPr>
        <w:spacing w:after="120" w:line="276"/>
      </w:pPr>
      <w:r>
        <w:rPr>
          <w:b/>
          <w:bCs/>
        </w:rPr>
        <w:t xml:space="preserve">The split-table menu</w:t>
      </w:r>
      <w:r>
        <w:t xml:space="preserve"> handles a specific problem in your database. You have pairs like </w:t>
      </w:r>
      <w:r>
        <w:rPr>
          <w:rFonts w:ascii="Consolas" w:cs="Consolas" w:eastAsia="Consolas" w:hAnsi="Consolas"/>
          <w:color w:val="A31515"/>
          <w:sz w:val="19"/>
          <w:szCs w:val="19"/>
        </w:rPr>
        <w:t xml:space="preserve">bids</w:t>
      </w:r>
      <w:r>
        <w:t xml:space="preserve"> / </w:t>
      </w:r>
      <w:r>
        <w:rPr>
          <w:rFonts w:ascii="Consolas" w:cs="Consolas" w:eastAsia="Consolas" w:hAnsi="Consolas"/>
          <w:color w:val="A31515"/>
          <w:sz w:val="19"/>
          <w:szCs w:val="19"/>
        </w:rPr>
        <w:t xml:space="preserve">bids_old</w:t>
      </w:r>
      <w:r>
        <w:t xml:space="preserve"> and </w:t>
      </w:r>
      <w:r>
        <w:rPr>
          <w:rFonts w:ascii="Consolas" w:cs="Consolas" w:eastAsia="Consolas" w:hAnsi="Consolas"/>
          <w:color w:val="A31515"/>
          <w:sz w:val="19"/>
          <w:szCs w:val="19"/>
        </w:rPr>
        <w:t xml:space="preserve">suppliers</w:t>
      </w:r>
      <w:r>
        <w:t xml:space="preserve"> / </w:t>
      </w:r>
      <w:r>
        <w:rPr>
          <w:rFonts w:ascii="Consolas" w:cs="Consolas" w:eastAsia="Consolas" w:hAnsi="Consolas"/>
          <w:color w:val="A31515"/>
          <w:sz w:val="19"/>
          <w:szCs w:val="19"/>
        </w:rPr>
        <w:t xml:space="preserve">suppliers_old</w:t>
      </w:r>
      <w:r>
        <w:t xml:space="preserve">. When a question touches one of these pairs, ordinary code — not the AI — builds a menu with exactly three options, so a choice can never go missing:</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&gt;&gt;&gt; ask("What is the total bids amount?")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Your question could mean 3 different things: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Current data only (bids)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2. Historical data only (bids_old)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3. Current + historical combined (bids + bids_old)</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Which one did you mean? [1-3, Enter = 1]:</w:t>
      </w:r>
    </w:p>
    <w:tbl>
      <w:tblPr>
        <w:tblW w:type="dxa" w:w="9020"/>
        <w:tblBorders>
          <w:top w:val="none"/>
          <w:left w:val="single" w:color="1565C0" w:sz="18"/>
          <w:bottom w:val="none"/>
          <w:right w:val="none"/>
          <w:insideH w:val="none"/>
          <w:insideV w:val="none"/>
        </w:tblBorders>
      </w:tblPr>
      <w:tblGrid>
        <w:gridCol w:w="9020"/>
      </w:tblGrid>
      <w:tr>
        <w:tc>
          <w:tcPr>
            <w:tcW w:type="dxa" w:w="9020"/>
            <w:shd w:fill="E3F2FD" w:val="clear"/>
            <w:tcMar>
              <w:top w:type="dxa" w:w="120"/>
              <w:left w:type="dxa" w:w="180"/>
              <w:bottom w:type="dxa" w:w="120"/>
              <w:right w:type="dxa" w:w="180"/>
            </w:tcMar>
          </w:tcPr>
          <w:p>
            <w:pPr>
              <w:spacing w:after="60"/>
            </w:pPr>
            <w:r>
              <w:rPr>
                <w:b/>
                <w:bCs/>
              </w:rPr>
              <w:t xml:space="preserve">A tip that will save you time</w:t>
            </w:r>
          </w:p>
          <w:p>
            <w:pPr>
              <w:spacing w:after="40"/>
            </w:pPr>
            <w:r>
              <w:t xml:space="preserve">By default this </w:t>
            </w:r>
            <w:r>
              <w:rPr>
                <w:b/>
                <w:bCs/>
              </w:rPr>
              <w:t xml:space="preserve">waits for you to type a number</w:t>
            </w:r>
            <w:r>
              <w:t xml:space="preserve">, which blocks the cell.</w:t>
            </w:r>
          </w:p>
          <w:p>
            <w:pPr>
              <w:spacing w:after="40"/>
            </w:pPr>
            <w:r>
              <w:t xml:space="preserve">If you'd rather see all three answers at once, use: </w:t>
            </w:r>
            <w:r>
              <w:rPr>
                <w:rFonts w:ascii="Consolas" w:cs="Consolas" w:eastAsia="Consolas" w:hAnsi="Consolas"/>
                <w:color w:val="A31515"/>
                <w:sz w:val="19"/>
                <w:szCs w:val="19"/>
              </w:rPr>
              <w:t xml:space="preserve">ask("...", on_ambiguity="both")</w:t>
            </w:r>
            <w:r>
              <w:t xml:space="preserve">.</w:t>
            </w:r>
          </w:p>
          <w:p>
            <w:pPr>
              <w:spacing w:after="40"/>
            </w:pPr>
            <w:r>
              <w:t xml:space="preserve">Better still: write the rule into </w:t>
            </w:r>
            <w:r>
              <w:rPr>
                <w:rFonts w:ascii="Consolas" w:cs="Consolas" w:eastAsia="Consolas" w:hAnsi="Consolas"/>
                <w:color w:val="A31515"/>
                <w:sz w:val="19"/>
                <w:szCs w:val="19"/>
              </w:rPr>
              <w:t xml:space="preserve">TABLE_NOTES</w:t>
            </w:r>
            <w:r>
              <w:t xml:space="preserve"> in Step A.3. If a note already says how to handle the pair, the menu never appears.</w:t>
            </w:r>
          </w:p>
        </w:tc>
      </w:tr>
    </w:tbl>
    <w:p>
      <w:pPr>
        <w:pStyle w:val="Heading3"/>
        <w:spacing w:after="100" w:before="220"/>
      </w:pPr>
      <w:r>
        <w:t xml:space="preserve">Step A.5 — The SQL-writing prompt</w:t>
      </w:r>
    </w:p>
    <w:p>
      <w:pPr>
        <w:spacing w:after="120" w:line="276"/>
      </w:pPr>
      <w:r>
        <w:t xml:space="preserve">The instructions given to Gemini. They include the schema, the exact list of allowed table names, your table notes, and worked examples. The rules forbid anything that changes data, forbid inventing table or column names, and require the reply to be JSON containing the query and a one-paragraph explanation.</w:t>
      </w:r>
    </w:p>
    <w:p>
      <w:pPr>
        <w:pStyle w:val="Heading3"/>
        <w:spacing w:after="100" w:before="220"/>
      </w:pPr>
      <w:r>
        <w:t xml:space="preserve">Step A.6 — Five layers of safety checks</w:t>
      </w:r>
    </w:p>
    <w:p>
      <w:pPr>
        <w:spacing w:after="120" w:line="276"/>
      </w:pPr>
      <w:r>
        <w:t xml:space="preserve">Each layer exists because the layer above it can be fooled. This is the part that makes the notebook safe to point at a real database.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0"/>
      </w:tblGrid>
      <w:tr>
        <w:trPr>
          <w:cantSplit/>
          <w:tblHeader/>
        </w:trPr>
        <w:tc>
          <w:tcPr>
            <w:tcW w:type="dxa" w:w="1600"/>
            <w:shd w:fill="1F4E79" w:val="clear"/>
            <w:tcMar>
              <w:top w:type="dxa" w:w="70"/>
              <w:left w:type="dxa" w:w="110"/>
              <w:bottom w:type="dxa" w:w="70"/>
              <w:right w:type="dxa" w:w="110"/>
            </w:tcMar>
          </w:tcPr>
          <w:p>
            <w:pPr>
              <w:spacing w:after="0"/>
            </w:pPr>
            <w:r>
              <w:rPr>
                <w:b/>
                <w:bCs/>
                <w:color w:val="FFFFFF"/>
              </w:rPr>
              <w:t xml:space="preserve">Layer</w:t>
            </w:r>
          </w:p>
        </w:tc>
        <w:tc>
          <w:tcPr>
            <w:tcW w:type="dxa" w:w="3400"/>
            <w:shd w:fill="1F4E79" w:val="clear"/>
            <w:tcMar>
              <w:top w:type="dxa" w:w="70"/>
              <w:left w:type="dxa" w:w="110"/>
              <w:bottom w:type="dxa" w:w="70"/>
              <w:right w:type="dxa" w:w="110"/>
            </w:tcMar>
          </w:tcPr>
          <w:p>
            <w:pPr>
              <w:spacing w:after="0"/>
            </w:pPr>
            <w:r>
              <w:rPr>
                <w:b/>
                <w:bCs/>
                <w:color w:val="FFFFFF"/>
              </w:rPr>
              <w:t xml:space="preserve">What it checks</w:t>
            </w:r>
          </w:p>
        </w:tc>
        <w:tc>
          <w:tcPr>
            <w:tcW w:type="dxa" w:w="4020"/>
            <w:shd w:fill="1F4E79" w:val="clear"/>
            <w:tcMar>
              <w:top w:type="dxa" w:w="70"/>
              <w:left w:type="dxa" w:w="110"/>
              <w:bottom w:type="dxa" w:w="70"/>
              <w:right w:type="dxa" w:w="110"/>
            </w:tcMar>
          </w:tcPr>
          <w:p>
            <w:pPr>
              <w:spacing w:after="0"/>
            </w:pPr>
            <w:r>
              <w:rPr>
                <w:b/>
                <w:bCs/>
                <w:color w:val="FFFFFF"/>
              </w:rPr>
              <w:t xml:space="preserve">Example it catches</w:t>
            </w:r>
          </w:p>
        </w:tc>
      </w:tr>
      <w:tr>
        <w:trPr>
          <w:cantSplit/>
        </w:trPr>
        <w:tc>
          <w:tcPr>
            <w:tcW w:type="dxa" w:w="1600"/>
            <w:shd w:fill="FFFFFF" w:val="clear"/>
            <w:tcMar>
              <w:top w:type="dxa" w:w="70"/>
              <w:left w:type="dxa" w:w="110"/>
              <w:bottom w:type="dxa" w:w="70"/>
              <w:right w:type="dxa" w:w="110"/>
            </w:tcMar>
          </w:tcPr>
          <w:p>
            <w:pPr>
              <w:spacing w:after="0"/>
            </w:pPr>
            <w:r>
              <w:t xml:space="preserve">1. Read-only</w:t>
            </w:r>
          </w:p>
        </w:tc>
        <w:tc>
          <w:tcPr>
            <w:tcW w:type="dxa" w:w="3400"/>
            <w:shd w:fill="FFFFFF" w:val="clear"/>
            <w:tcMar>
              <w:top w:type="dxa" w:w="70"/>
              <w:left w:type="dxa" w:w="110"/>
              <w:bottom w:type="dxa" w:w="70"/>
              <w:right w:type="dxa" w:w="110"/>
            </w:tcMar>
          </w:tcPr>
          <w:p>
            <w:pPr>
              <w:spacing w:after="0"/>
            </w:pPr>
            <w:r>
              <w:t xml:space="preserve">Only </w:t>
            </w:r>
            <w:r>
              <w:rPr>
                <w:rFonts w:ascii="Consolas" w:cs="Consolas" w:eastAsia="Consolas" w:hAnsi="Consolas"/>
                <w:color w:val="A31515"/>
                <w:sz w:val="19"/>
                <w:szCs w:val="19"/>
              </w:rPr>
              <w:t xml:space="preserve">SELECT</w:t>
            </w:r>
            <w:r>
              <w:t xml:space="preserve"> / </w:t>
            </w:r>
            <w:r>
              <w:rPr>
                <w:rFonts w:ascii="Consolas" w:cs="Consolas" w:eastAsia="Consolas" w:hAnsi="Consolas"/>
                <w:color w:val="A31515"/>
                <w:sz w:val="19"/>
                <w:szCs w:val="19"/>
              </w:rPr>
              <w:t xml:space="preserve">WITH</w:t>
            </w:r>
            <w:r>
              <w:t xml:space="preserve">; no write keywords; only one statement</w:t>
            </w:r>
          </w:p>
        </w:tc>
        <w:tc>
          <w:tcPr>
            <w:tcW w:type="dxa" w:w="402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DELETE FROM bids</w:t>
            </w:r>
            <w:r>
              <w:t xml:space="preserve">, or a hidden </w:t>
            </w:r>
            <w:r>
              <w:rPr>
                <w:rFonts w:ascii="Consolas" w:cs="Consolas" w:eastAsia="Consolas" w:hAnsi="Consolas"/>
                <w:color w:val="A31515"/>
                <w:sz w:val="19"/>
                <w:szCs w:val="19"/>
              </w:rPr>
              <w:t xml:space="preserve">SELECT 1; DROP TABLE users</w:t>
            </w:r>
          </w:p>
        </w:tc>
      </w:tr>
      <w:tr>
        <w:trPr>
          <w:cantSplit/>
        </w:trPr>
        <w:tc>
          <w:tcPr>
            <w:tcW w:type="dxa" w:w="1600"/>
            <w:shd w:fill="F2F2F2" w:val="clear"/>
            <w:tcMar>
              <w:top w:type="dxa" w:w="70"/>
              <w:left w:type="dxa" w:w="110"/>
              <w:bottom w:type="dxa" w:w="70"/>
              <w:right w:type="dxa" w:w="110"/>
            </w:tcMar>
          </w:tcPr>
          <w:p>
            <w:pPr>
              <w:spacing w:after="0"/>
            </w:pPr>
            <w:r>
              <w:t xml:space="preserve">2. Tables exist</w:t>
            </w:r>
          </w:p>
        </w:tc>
        <w:tc>
          <w:tcPr>
            <w:tcW w:type="dxa" w:w="3400"/>
            <w:shd w:fill="F2F2F2" w:val="clear"/>
            <w:tcMar>
              <w:top w:type="dxa" w:w="70"/>
              <w:left w:type="dxa" w:w="110"/>
              <w:bottom w:type="dxa" w:w="70"/>
              <w:right w:type="dxa" w:w="110"/>
            </w:tcMar>
          </w:tcPr>
          <w:p>
            <w:pPr>
              <w:spacing w:after="0"/>
            </w:pPr>
            <w:r>
              <w:t xml:space="preserve">Every table named is real (and understands temporary CTE names)</w:t>
            </w:r>
          </w:p>
        </w:tc>
        <w:tc>
          <w:tcPr>
            <w:tcW w:type="dxa" w:w="402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SELECT * FROM table_that_does_not_exist</w:t>
            </w:r>
          </w:p>
        </w:tc>
      </w:tr>
      <w:tr>
        <w:trPr>
          <w:cantSplit/>
        </w:trPr>
        <w:tc>
          <w:tcPr>
            <w:tcW w:type="dxa" w:w="1600"/>
            <w:shd w:fill="FFFFFF" w:val="clear"/>
            <w:tcMar>
              <w:top w:type="dxa" w:w="70"/>
              <w:left w:type="dxa" w:w="110"/>
              <w:bottom w:type="dxa" w:w="70"/>
              <w:right w:type="dxa" w:w="110"/>
            </w:tcMar>
          </w:tcPr>
          <w:p>
            <w:pPr>
              <w:spacing w:after="0"/>
            </w:pPr>
            <w:r>
              <w:t xml:space="preserve">3. Columns exist</w:t>
            </w:r>
          </w:p>
        </w:tc>
        <w:tc>
          <w:tcPr>
            <w:tcW w:type="dxa" w:w="3400"/>
            <w:shd w:fill="FFFFFF" w:val="clear"/>
            <w:tcMar>
              <w:top w:type="dxa" w:w="70"/>
              <w:left w:type="dxa" w:w="110"/>
              <w:bottom w:type="dxa" w:w="70"/>
              <w:right w:type="dxa" w:w="110"/>
            </w:tcMar>
          </w:tcPr>
          <w:p>
            <w:pPr>
              <w:spacing w:after="0"/>
            </w:pPr>
            <w:r>
              <w:t xml:space="preserve">Every </w:t>
            </w:r>
            <w:r>
              <w:rPr>
                <w:rFonts w:ascii="Consolas" w:cs="Consolas" w:eastAsia="Consolas" w:hAnsi="Consolas"/>
                <w:color w:val="A31515"/>
                <w:sz w:val="19"/>
                <w:szCs w:val="19"/>
              </w:rPr>
              <w:t xml:space="preserve">alias.column</w:t>
            </w:r>
            <w:r>
              <w:t xml:space="preserve"> really is a column of that table</w:t>
            </w:r>
          </w:p>
        </w:tc>
        <w:tc>
          <w:tcPr>
            <w:tcW w:type="dxa" w:w="402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SELECT b.made_up_column FROM bids b</w:t>
            </w:r>
          </w:p>
        </w:tc>
      </w:tr>
      <w:tr>
        <w:trPr>
          <w:cantSplit/>
        </w:trPr>
        <w:tc>
          <w:tcPr>
            <w:tcW w:type="dxa" w:w="1600"/>
            <w:shd w:fill="F2F2F2" w:val="clear"/>
            <w:tcMar>
              <w:top w:type="dxa" w:w="70"/>
              <w:left w:type="dxa" w:w="110"/>
              <w:bottom w:type="dxa" w:w="70"/>
              <w:right w:type="dxa" w:w="110"/>
            </w:tcMar>
          </w:tcPr>
          <w:p>
            <w:pPr>
              <w:spacing w:after="0"/>
            </w:pPr>
            <w:r>
              <w:t xml:space="preserve">4. </w:t>
            </w:r>
            <w:r>
              <w:rPr>
                <w:rFonts w:ascii="Consolas" w:cs="Consolas" w:eastAsia="Consolas" w:hAnsi="Consolas"/>
                <w:color w:val="A31515"/>
                <w:sz w:val="19"/>
                <w:szCs w:val="19"/>
              </w:rPr>
              <w:t xml:space="preserve">EXPLAIN</w:t>
            </w:r>
          </w:p>
        </w:tc>
        <w:tc>
          <w:tcPr>
            <w:tcW w:type="dxa" w:w="3400"/>
            <w:shd w:fill="F2F2F2" w:val="clear"/>
            <w:tcMar>
              <w:top w:type="dxa" w:w="70"/>
              <w:left w:type="dxa" w:w="110"/>
              <w:bottom w:type="dxa" w:w="70"/>
              <w:right w:type="dxa" w:w="110"/>
            </w:tcMar>
          </w:tcPr>
          <w:p>
            <w:pPr>
              <w:spacing w:after="0"/>
            </w:pPr>
            <w:r>
              <w:t xml:space="preserve">PostgreSQL itself plans the query </w:t>
            </w:r>
            <w:r>
              <w:rPr>
                <w:b/>
                <w:bCs/>
              </w:rPr>
              <w:t xml:space="preserve">without running it</w:t>
            </w:r>
          </w:p>
        </w:tc>
        <w:tc>
          <w:tcPr>
            <w:tcW w:type="dxa" w:w="4020"/>
            <w:shd w:fill="F2F2F2" w:val="clear"/>
            <w:tcMar>
              <w:top w:type="dxa" w:w="70"/>
              <w:left w:type="dxa" w:w="110"/>
              <w:bottom w:type="dxa" w:w="70"/>
              <w:right w:type="dxa" w:w="110"/>
            </w:tcMar>
          </w:tcPr>
          <w:p>
            <w:pPr>
              <w:spacing w:after="0"/>
            </w:pPr>
            <w:r>
              <w:t xml:space="preserve">Anything the first three missed</w:t>
            </w:r>
          </w:p>
        </w:tc>
      </w:tr>
      <w:tr>
        <w:trPr>
          <w:cantSplit/>
        </w:trPr>
        <w:tc>
          <w:tcPr>
            <w:tcW w:type="dxa" w:w="1600"/>
            <w:shd w:fill="FFFFFF" w:val="clear"/>
            <w:tcMar>
              <w:top w:type="dxa" w:w="70"/>
              <w:left w:type="dxa" w:w="110"/>
              <w:bottom w:type="dxa" w:w="70"/>
              <w:right w:type="dxa" w:w="110"/>
            </w:tcMar>
          </w:tcPr>
          <w:p>
            <w:pPr>
              <w:spacing w:after="0"/>
            </w:pPr>
            <w:r>
              <w:t xml:space="preserve">5. Execution</w:t>
            </w:r>
          </w:p>
        </w:tc>
        <w:tc>
          <w:tcPr>
            <w:tcW w:type="dxa" w:w="3400"/>
            <w:shd w:fill="FFFFFF" w:val="clear"/>
            <w:tcMar>
              <w:top w:type="dxa" w:w="70"/>
              <w:left w:type="dxa" w:w="110"/>
              <w:bottom w:type="dxa" w:w="70"/>
              <w:right w:type="dxa" w:w="110"/>
            </w:tcMar>
          </w:tcPr>
          <w:p>
            <w:pPr>
              <w:spacing w:after="0"/>
            </w:pPr>
            <w:r>
              <w:t xml:space="preserve">Runs in a read-only session, always rolled back, row-capped</w:t>
            </w:r>
          </w:p>
        </w:tc>
        <w:tc>
          <w:tcPr>
            <w:tcW w:type="dxa" w:w="4020"/>
            <w:shd w:fill="FFFFFF" w:val="clear"/>
            <w:tcMar>
              <w:top w:type="dxa" w:w="70"/>
              <w:left w:type="dxa" w:w="110"/>
              <w:bottom w:type="dxa" w:w="70"/>
              <w:right w:type="dxa" w:w="110"/>
            </w:tcMar>
          </w:tcPr>
          <w:p>
            <w:pPr>
              <w:spacing w:after="0"/>
            </w:pPr>
            <w:r>
              <w:t xml:space="preserve">A runaway query returning a million rows</w:t>
            </w:r>
          </w:p>
        </w:tc>
      </w:tr>
    </w:tbl>
    <w:p>
      <w:pPr>
        <w:spacing w:after="120" w:line="276"/>
      </w:pPr>
      <w:r>
        <w:t xml:space="preserve">There is also a rule that the query must touch </w:t>
      </w:r>
      <w:r>
        <w:rPr>
          <w:b/>
          <w:bCs/>
        </w:rPr>
        <w:t xml:space="preserve">at least one real table</w:t>
      </w:r>
      <w:r>
        <w:t xml:space="preserve">, so </w:t>
      </w:r>
      <w:r>
        <w:rPr>
          <w:rFonts w:ascii="Consolas" w:cs="Consolas" w:eastAsia="Consolas" w:hAnsi="Consolas"/>
          <w:color w:val="A31515"/>
          <w:sz w:val="19"/>
          <w:szCs w:val="19"/>
        </w:rPr>
        <w:t xml:space="preserve">SELECT 2+2</w:t>
      </w:r>
      <w:r>
        <w:t xml:space="preserve"> cannot slip through and pretend to be an answer about your data.</w:t>
      </w:r>
    </w:p>
    <w:p>
      <w:pPr>
        <w:spacing w:after="120" w:line="276"/>
      </w:pPr>
      <w:r>
        <w:t xml:space="preserve">If any layer rejects the query, the rejection reason is sent </w:t>
      </w:r>
      <w:r>
        <w:rPr>
          <w:b/>
          <w:bCs/>
        </w:rPr>
        <w:t xml:space="preserve">back to Gemini</w:t>
      </w:r>
      <w:r>
        <w:t xml:space="preserve"> as feedback and it tries again — up to three times.</w:t>
      </w:r>
    </w:p>
    <w:p>
      <w:pPr>
        <w:pStyle w:val="Heading3"/>
        <w:spacing w:after="100" w:before="220"/>
      </w:pPr>
      <w:r>
        <w:t xml:space="preserve">Step A.7 — `ask_sql()` puts it together</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gate  →  ambiguity menu  →  Gemini writes SQL  →  validate</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  EXPLAIN  →  run read-only  →  check the output</w:t>
      </w:r>
    </w:p>
    <w:p>
      <w:pPr>
        <w:spacing w:after="120" w:line="276"/>
      </w:pPr>
      <w:r>
        <w:t xml:space="preserve">The final step checks the output too: it warns if the result is empty, if a column came back entirely NULL (usually a join that matched nothing), or if the row cap was hit.</w:t>
      </w:r>
    </w:p>
    <w:p>
      <w:pPr>
        <w:spacing w:after="160"/>
      </w:pPr>
    </w:p>
    <w:p>
      <w:pPr>
        <w:pStyle w:val="Heading2"/>
        <w:spacing w:after="120" w:before="300"/>
      </w:pPr>
      <w:r>
        <w:t xml:space="preserve">Section B — The RAG engine</w:t>
      </w:r>
    </w:p>
    <w:p>
      <w:pPr>
        <w:pStyle w:val="Heading3"/>
        <w:spacing w:after="100" w:before="220"/>
      </w:pPr>
      <w:r>
        <w:t xml:space="preserve">Step B.1 — Create the document tables</w:t>
      </w:r>
    </w:p>
    <w:p>
      <w:pPr>
        <w:spacing w:after="120" w:line="276"/>
      </w:pPr>
      <w:r>
        <w:t xml:space="preserve">Two tables. </w:t>
      </w:r>
      <w:r>
        <w:rPr>
          <w:rFonts w:ascii="Consolas" w:cs="Consolas" w:eastAsia="Consolas" w:hAnsi="Consolas"/>
          <w:color w:val="A31515"/>
          <w:sz w:val="19"/>
          <w:szCs w:val="19"/>
        </w:rPr>
        <w:t xml:space="preserve">rag_documents</w:t>
      </w:r>
      <w:r>
        <w:t xml:space="preserve"> holds your original text; </w:t>
      </w:r>
      <w:r>
        <w:rPr>
          <w:rFonts w:ascii="Consolas" w:cs="Consolas" w:eastAsia="Consolas" w:hAnsi="Consolas"/>
          <w:color w:val="A31515"/>
          <w:sz w:val="19"/>
          <w:szCs w:val="19"/>
        </w:rPr>
        <w:t xml:space="preserve">rag_chunks</w:t>
      </w:r>
      <w:r>
        <w:t xml:space="preserve"> holds the pieces and their embeddings.</w:t>
      </w:r>
    </w:p>
    <w:p>
      <w:pPr>
        <w:spacing w:after="120" w:line="276"/>
      </w:pPr>
      <w:r>
        <w:t xml:space="preserve">Each chunk is stored </w:t>
      </w:r>
      <w:r>
        <w:rPr>
          <w:b/>
          <w:bCs/>
        </w:rPr>
        <w:t xml:space="preserve">twice</w:t>
      </w:r>
      <w:r>
        <w:t xml:space="preserve">, and this detail is the most important one in the whole section: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0"/>
      </w:tblGrid>
      <w:tr>
        <w:trPr>
          <w:cantSplit/>
          <w:tblHeader/>
        </w:trPr>
        <w:tc>
          <w:tcPr>
            <w:tcW w:type="dxa" w:w="1800"/>
            <w:shd w:fill="1F4E79" w:val="clear"/>
            <w:tcMar>
              <w:top w:type="dxa" w:w="70"/>
              <w:left w:type="dxa" w:w="110"/>
              <w:bottom w:type="dxa" w:w="70"/>
              <w:right w:type="dxa" w:w="110"/>
            </w:tcMar>
          </w:tcPr>
          <w:p>
            <w:pPr>
              <w:spacing w:after="0"/>
            </w:pPr>
            <w:r>
              <w:rPr>
                <w:b/>
                <w:bCs/>
                <w:color w:val="FFFFFF"/>
              </w:rPr>
              <w:t xml:space="preserve">Column</w:t>
            </w:r>
          </w:p>
        </w:tc>
        <w:tc>
          <w:tcPr>
            <w:tcW w:type="dxa" w:w="3600"/>
            <w:shd w:fill="1F4E79" w:val="clear"/>
            <w:tcMar>
              <w:top w:type="dxa" w:w="70"/>
              <w:left w:type="dxa" w:w="110"/>
              <w:bottom w:type="dxa" w:w="70"/>
              <w:right w:type="dxa" w:w="110"/>
            </w:tcMar>
          </w:tcPr>
          <w:p>
            <w:pPr>
              <w:spacing w:after="0"/>
            </w:pPr>
            <w:r>
              <w:rPr>
                <w:b/>
                <w:bCs/>
                <w:color w:val="FFFFFF"/>
              </w:rPr>
              <w:t xml:space="preserve">Contains</w:t>
            </w:r>
          </w:p>
        </w:tc>
        <w:tc>
          <w:tcPr>
            <w:tcW w:type="dxa" w:w="3620"/>
            <w:shd w:fill="1F4E79" w:val="clear"/>
            <w:tcMar>
              <w:top w:type="dxa" w:w="70"/>
              <w:left w:type="dxa" w:w="110"/>
              <w:bottom w:type="dxa" w:w="70"/>
              <w:right w:type="dxa" w:w="110"/>
            </w:tcMar>
          </w:tcPr>
          <w:p>
            <w:pPr>
              <w:spacing w:after="0"/>
            </w:pPr>
            <w:r>
              <w:rPr>
                <w:b/>
                <w:bCs/>
                <w:color w:val="FFFFFF"/>
              </w:rPr>
              <w:t xml:space="preserve">Used for</w:t>
            </w:r>
          </w:p>
        </w:tc>
      </w:tr>
      <w:tr>
        <w:trPr>
          <w:cantSplit/>
        </w:trPr>
        <w:tc>
          <w:tcPr>
            <w:tcW w:type="dxa" w:w="18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content</w:t>
            </w:r>
          </w:p>
        </w:tc>
        <w:tc>
          <w:tcPr>
            <w:tcW w:type="dxa" w:w="3600"/>
            <w:shd w:fill="FFFFFF" w:val="clear"/>
            <w:tcMar>
              <w:top w:type="dxa" w:w="70"/>
              <w:left w:type="dxa" w:w="110"/>
              <w:bottom w:type="dxa" w:w="70"/>
              <w:right w:type="dxa" w:w="110"/>
            </w:tcMar>
          </w:tcPr>
          <w:p>
            <w:pPr>
              <w:spacing w:after="0"/>
            </w:pPr>
            <w:r>
              <w:t xml:space="preserve">The clean text, exactly as written</w:t>
            </w:r>
          </w:p>
        </w:tc>
        <w:tc>
          <w:tcPr>
            <w:tcW w:type="dxa" w:w="3620"/>
            <w:shd w:fill="FFFFFF" w:val="clear"/>
            <w:tcMar>
              <w:top w:type="dxa" w:w="70"/>
              <w:left w:type="dxa" w:w="110"/>
              <w:bottom w:type="dxa" w:w="70"/>
              <w:right w:type="dxa" w:w="110"/>
            </w:tcMar>
          </w:tcPr>
          <w:p>
            <w:pPr>
              <w:spacing w:after="0"/>
            </w:pPr>
            <w:r>
              <w:t xml:space="preserve">Shown to Gemini and to you</w:t>
            </w:r>
          </w:p>
        </w:tc>
      </w:tr>
      <w:tr>
        <w:trPr>
          <w:cantSplit/>
        </w:trPr>
        <w:tc>
          <w:tcPr>
            <w:tcW w:type="dxa" w:w="18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embed_input</w:t>
            </w:r>
          </w:p>
        </w:tc>
        <w:tc>
          <w:tcPr>
            <w:tcW w:type="dxa" w:w="3600"/>
            <w:shd w:fill="F2F2F2" w:val="clear"/>
            <w:tcMar>
              <w:top w:type="dxa" w:w="70"/>
              <w:left w:type="dxa" w:w="110"/>
              <w:bottom w:type="dxa" w:w="70"/>
              <w:right w:type="dxa" w:w="110"/>
            </w:tcMar>
          </w:tcPr>
          <w:p>
            <w:pPr>
              <w:spacing w:after="0"/>
            </w:pPr>
            <w:r>
              <w:t xml:space="preserve">A context header + the same text</w:t>
            </w:r>
          </w:p>
        </w:tc>
        <w:tc>
          <w:tcPr>
            <w:tcW w:type="dxa" w:w="3620"/>
            <w:shd w:fill="F2F2F2" w:val="clear"/>
            <w:tcMar>
              <w:top w:type="dxa" w:w="70"/>
              <w:left w:type="dxa" w:w="110"/>
              <w:bottom w:type="dxa" w:w="70"/>
              <w:right w:type="dxa" w:w="110"/>
            </w:tcMar>
          </w:tcPr>
          <w:p>
            <w:pPr>
              <w:spacing w:after="0"/>
            </w:pPr>
            <w:r>
              <w:t xml:space="preserve">What actually gets embedded and keyword-indexed</w:t>
            </w:r>
          </w:p>
        </w:tc>
      </w:tr>
    </w:tbl>
    <w:p>
      <w:pPr>
        <w:spacing w:after="120" w:line="276"/>
      </w:pPr>
      <w:r>
        <w:t xml:space="preserve">The header looks like this:</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Document: BID-2024-089 — Valle Verde Produce Co. response to RFP-2024-0412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ID: bid-2024-089-valleverde | Supplier Name: Valle Verde Produce Co.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Category: Produce | Document Type: bid_response | Bid Date: 2024-05-01</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PROPOSAL BID-2024-089</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Submitted by: Valle Verde Produce Co. (SUP-1042)...</w:t>
      </w:r>
    </w:p>
    <w:tbl>
      <w:tblPr>
        <w:tblW w:type="dxa" w:w="9020"/>
        <w:tblBorders>
          <w:top w:val="none"/>
          <w:left w:val="single" w:color="2E7D32" w:sz="18"/>
          <w:bottom w:val="none"/>
          <w:right w:val="none"/>
          <w:insideH w:val="none"/>
          <w:insideV w:val="none"/>
        </w:tblBorders>
      </w:tblPr>
      <w:tblGrid>
        <w:gridCol w:w="9020"/>
      </w:tblGrid>
      <w:tr>
        <w:tc>
          <w:tcPr>
            <w:tcW w:type="dxa" w:w="9020"/>
            <w:shd w:fill="E8F5E9" w:val="clear"/>
            <w:tcMar>
              <w:top w:type="dxa" w:w="120"/>
              <w:left w:type="dxa" w:w="180"/>
              <w:bottom w:type="dxa" w:w="120"/>
              <w:right w:type="dxa" w:w="180"/>
            </w:tcMar>
          </w:tcPr>
          <w:p>
            <w:pPr>
              <w:spacing w:after="60"/>
            </w:pPr>
            <w:r>
              <w:rPr>
                <w:b/>
                <w:bCs/>
              </w:rPr>
              <w:t xml:space="preserve">Why bother with the header</w:t>
            </w:r>
          </w:p>
          <w:p>
            <w:pPr>
              <w:spacing w:after="40"/>
            </w:pPr>
            <w:r>
              <w:t xml:space="preserve">A chunk that reads only </w:t>
            </w:r>
            <w:r>
              <w:rPr>
                <w:rFonts w:ascii="Consolas" w:cs="Consolas" w:eastAsia="Consolas" w:hAnsi="Consolas"/>
                <w:color w:val="A31515"/>
                <w:sz w:val="19"/>
                <w:szCs w:val="19"/>
              </w:rPr>
              <w:t xml:space="preserve">Customer satisfaction: 4.8/5 stars</w:t>
            </w:r>
            <w:r>
              <w:t xml:space="preserve"> has </w:t>
            </w:r>
            <w:r>
              <w:rPr>
                <w:b/>
                <w:bCs/>
              </w:rPr>
              <w:t xml:space="preserve">no supplier attached</w:t>
            </w:r>
            <w:r>
              <w:t xml:space="preserve">. Neither the search nor the AI can tell whose score it is.</w:t>
            </w:r>
          </w:p>
          <w:p>
            <w:pPr>
              <w:spacing w:after="40"/>
            </w:pPr>
            <w:r>
              <w:t xml:space="preserve">By embedding the header along with the text, the supplier name and category become part of what the chunk </w:t>
            </w:r>
            <w:r>
              <w:rPr>
                <w:b/>
                <w:bCs/>
              </w:rPr>
              <w:t xml:space="preserve">means</w:t>
            </w:r>
            <w:r>
              <w:t xml:space="preserve"> — so searching for "Valle Verde satisfaction" finds it.</w:t>
            </w:r>
          </w:p>
          <w:p>
            <w:pPr>
              <w:spacing w:after="40"/>
            </w:pPr>
            <w:r>
              <w:t xml:space="preserve">But the header never appears in the answer you read, because that comes from </w:t>
            </w:r>
            <w:r>
              <w:rPr>
                <w:rFonts w:ascii="Consolas" w:cs="Consolas" w:eastAsia="Consolas" w:hAnsi="Consolas"/>
                <w:color w:val="A31515"/>
                <w:sz w:val="19"/>
                <w:szCs w:val="19"/>
              </w:rPr>
              <w:t xml:space="preserve">content</w:t>
            </w:r>
            <w:r>
              <w:t xml:space="preserve">. You get the findability without the clutter.</w:t>
            </w:r>
          </w:p>
        </w:tc>
      </w:tr>
    </w:tbl>
    <w:p>
      <w:pPr>
        <w:pStyle w:val="Heading3"/>
        <w:spacing w:after="100" w:before="220"/>
      </w:pPr>
      <w:r>
        <w:t xml:space="preserve">Step B.2 — Chunking</w:t>
      </w:r>
    </w:p>
    <w:p>
      <w:pPr>
        <w:spacing w:after="120" w:line="276"/>
      </w:pPr>
      <w:r>
        <w:t xml:space="preserve">Cuts documents into pieces, trying the most natural boundary first:</w:t>
      </w:r>
    </w:p>
    <w:p>
      <w:pPr>
        <w:pStyle w:val="ListParagraph"/>
        <w:numPr>
          <w:ilvl w:val="0"/>
          <w:numId w:val="2"/>
        </w:numPr>
        <w:spacing w:after="60" w:line="276"/>
      </w:pPr>
      <w:r>
        <w:t xml:space="preserve">Split on </w:t>
      </w:r>
      <w:r>
        <w:rPr>
          <w:b/>
          <w:bCs/>
        </w:rPr>
        <w:t xml:space="preserve">paragraphs</w:t>
      </w:r>
      <w:r>
        <w:t xml:space="preserve"> (blank lines).</w:t>
      </w:r>
    </w:p>
    <w:p>
      <w:pPr>
        <w:pStyle w:val="ListParagraph"/>
        <w:numPr>
          <w:ilvl w:val="0"/>
          <w:numId w:val="2"/>
        </w:numPr>
        <w:spacing w:after="60" w:line="276"/>
      </w:pPr>
      <w:r>
        <w:t xml:space="preserve">If a paragraph is still too big, split on </w:t>
      </w:r>
      <w:r>
        <w:rPr>
          <w:b/>
          <w:bCs/>
        </w:rPr>
        <w:t xml:space="preserve">sentences</w:t>
      </w:r>
      <w:r>
        <w:t xml:space="preserve">.</w:t>
      </w:r>
    </w:p>
    <w:p>
      <w:pPr>
        <w:pStyle w:val="ListParagraph"/>
        <w:numPr>
          <w:ilvl w:val="0"/>
          <w:numId w:val="2"/>
        </w:numPr>
        <w:spacing w:after="60" w:line="276"/>
      </w:pPr>
      <w:r>
        <w:t xml:space="preserve">Only if a single sentence exceeds the whole budget, cut it mid-sentence.</w:t>
      </w:r>
    </w:p>
    <w:p>
      <w:pPr>
        <w:spacing w:after="120" w:line="276"/>
      </w:pPr>
      <w:r>
        <w:t xml:space="preserve">Overlap is carried over as </w:t>
      </w:r>
      <w:r>
        <w:rPr>
          <w:b/>
          <w:bCs/>
        </w:rPr>
        <w:t xml:space="preserve">whole sentences</w:t>
      </w:r>
      <w:r>
        <w:t xml:space="preserve">, never a partial one, so a chunk never begins mid-thought.</w:t>
      </w:r>
    </w:p>
    <w:p>
      <w:pPr>
        <w:pStyle w:val="Heading3"/>
        <w:spacing w:after="100" w:before="220"/>
      </w:pPr>
      <w:r>
        <w:t xml:space="preserve">Step B.3 — Getting documents in</w:t>
      </w:r>
    </w:p>
    <w:p>
      <w:pPr>
        <w:spacing w:after="120" w:line="276"/>
      </w:pPr>
      <w:r>
        <w:t xml:space="preserve">Two ways:</w:t>
      </w:r>
    </w:p>
    <w:p>
      <w:pPr>
        <w:pStyle w:val="ListParagraph"/>
        <w:numPr>
          <w:ilvl w:val="0"/>
          <w:numId w:val="3"/>
        </w:numPr>
        <w:spacing w:after="60" w:line="276"/>
      </w:pPr>
      <w:r>
        <w:rPr>
          <w:rFonts w:ascii="Consolas" w:cs="Consolas" w:eastAsia="Consolas" w:hAnsi="Consolas"/>
          <w:color w:val="A31515"/>
          <w:sz w:val="19"/>
          <w:szCs w:val="19"/>
        </w:rPr>
        <w:t xml:space="preserve">upsert_documents()</w:t>
      </w:r>
      <w:r>
        <w:t xml:space="preserve"> — for documents you write in Python. This is what the sample corpus uses.</w:t>
      </w:r>
    </w:p>
    <w:p>
      <w:pPr>
        <w:pStyle w:val="ListParagraph"/>
        <w:numPr>
          <w:ilvl w:val="0"/>
          <w:numId w:val="3"/>
        </w:numPr>
        <w:spacing w:after="60" w:line="276"/>
      </w:pPr>
      <w:r>
        <w:rPr>
          <w:rFonts w:ascii="Consolas" w:cs="Consolas" w:eastAsia="Consolas" w:hAnsi="Consolas"/>
          <w:color w:val="A31515"/>
          <w:sz w:val="19"/>
          <w:szCs w:val="19"/>
        </w:rPr>
        <w:t xml:space="preserve">import_from_existing_table()</w:t>
      </w:r>
      <w:r>
        <w:t xml:space="preserve"> — pulls text straight out of a table you already have. </w:t>
      </w:r>
      <w:r>
        <w:rPr>
          <w:b/>
          <w:bCs/>
        </w:rPr>
        <w:t xml:space="preserve">This is how you load your real data:</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import_from_existing_table(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table="documents",              # your table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id_col="doc_id",                # the primary key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text_col="content",             # the column holding the text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title_col="title",              # optional</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metadata_cols=["supplier_name", "category", "status"],</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w:t>
      </w:r>
    </w:p>
    <w:p>
      <w:pPr>
        <w:spacing w:after="120" w:line="276"/>
      </w:pPr>
      <w:r>
        <w:rPr>
          <w:rFonts w:ascii="Consolas" w:cs="Consolas" w:eastAsia="Consolas" w:hAnsi="Consolas"/>
          <w:color w:val="A31515"/>
          <w:sz w:val="19"/>
          <w:szCs w:val="19"/>
        </w:rPr>
        <w:t xml:space="preserve">metadata_cols</w:t>
      </w:r>
      <w:r>
        <w:t xml:space="preserve"> become filters you can use later — </w:t>
      </w:r>
      <w:r>
        <w:rPr>
          <w:rFonts w:ascii="Consolas" w:cs="Consolas" w:eastAsia="Consolas" w:hAnsi="Consolas"/>
          <w:color w:val="A31515"/>
          <w:sz w:val="19"/>
          <w:szCs w:val="19"/>
        </w:rPr>
        <w:t xml:space="preserve">ask("...", filters={"category": "Dairy"})</w:t>
      </w:r>
      <w:r>
        <w:t xml:space="preserve"> — and they appear in the context header.</w:t>
      </w:r>
    </w:p>
    <w:p>
      <w:pPr>
        <w:pStyle w:val="Heading3"/>
        <w:spacing w:after="100" w:before="220"/>
      </w:pPr>
      <w:r>
        <w:t xml:space="preserve">Step B.3b — The sample corpus (16 documents)</w:t>
      </w:r>
    </w:p>
    <w:p>
      <w:pPr>
        <w:spacing w:after="120" w:line="276"/>
      </w:pPr>
      <w:r>
        <w:t xml:space="preserve">Since you had no documents to start with, the notebook ships with a complete, self-consistent set: a fictional school district's procurement paperwork.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shd w:fill="1F4E79" w:val="clear"/>
            <w:tcMar>
              <w:top w:type="dxa" w:w="70"/>
              <w:left w:type="dxa" w:w="110"/>
              <w:bottom w:type="dxa" w:w="70"/>
              <w:right w:type="dxa" w:w="110"/>
            </w:tcMar>
          </w:tcPr>
          <w:p>
            <w:pPr>
              <w:spacing w:after="0"/>
            </w:pPr>
            <w:r>
              <w:rPr>
                <w:b/>
                <w:bCs/>
                <w:color w:val="FFFFFF"/>
              </w:rPr>
              <w:t xml:space="preserve">Documents</w:t>
            </w:r>
          </w:p>
        </w:tc>
        <w:tc>
          <w:tcPr>
            <w:tcW w:type="dxa" w:w="7020"/>
            <w:shd w:fill="1F4E79" w:val="clear"/>
            <w:tcMar>
              <w:top w:type="dxa" w:w="70"/>
              <w:left w:type="dxa" w:w="110"/>
              <w:bottom w:type="dxa" w:w="70"/>
              <w:right w:type="dxa" w:w="110"/>
            </w:tcMar>
          </w:tcPr>
          <w:p>
            <w:pPr>
              <w:spacing w:after="0"/>
            </w:pPr>
            <w:r>
              <w:rPr>
                <w:b/>
                <w:bCs/>
                <w:color w:val="FFFFFF"/>
              </w:rPr>
              <w:t xml:space="preserve">What they are</w:t>
            </w:r>
          </w:p>
        </w:tc>
      </w:tr>
      <w:tr>
        <w:trPr>
          <w:cantSplit/>
        </w:trPr>
        <w:tc>
          <w:tcPr>
            <w:tcW w:type="dxa" w:w="2000"/>
            <w:shd w:fill="FFFFFF" w:val="clear"/>
            <w:tcMar>
              <w:top w:type="dxa" w:w="70"/>
              <w:left w:type="dxa" w:w="110"/>
              <w:bottom w:type="dxa" w:w="70"/>
              <w:right w:type="dxa" w:w="110"/>
            </w:tcMar>
          </w:tcPr>
          <w:p>
            <w:pPr>
              <w:spacing w:after="0"/>
            </w:pPr>
            <w:r>
              <w:t xml:space="preserve">3 RFPs</w:t>
            </w:r>
          </w:p>
        </w:tc>
        <w:tc>
          <w:tcPr>
            <w:tcW w:type="dxa" w:w="7020"/>
            <w:shd w:fill="FFFFFF" w:val="clear"/>
            <w:tcMar>
              <w:top w:type="dxa" w:w="70"/>
              <w:left w:type="dxa" w:w="110"/>
              <w:bottom w:type="dxa" w:w="70"/>
              <w:right w:type="dxa" w:w="110"/>
            </w:tcMar>
          </w:tcPr>
          <w:p>
            <w:pPr>
              <w:spacing w:after="0"/>
            </w:pPr>
            <w:r>
              <w:t xml:space="preserve">Requests for proposal: produce, dairy, frozen — different scoring weights</w:t>
            </w:r>
          </w:p>
        </w:tc>
      </w:tr>
      <w:tr>
        <w:trPr>
          <w:cantSplit/>
        </w:trPr>
        <w:tc>
          <w:tcPr>
            <w:tcW w:type="dxa" w:w="2000"/>
            <w:shd w:fill="F2F2F2" w:val="clear"/>
            <w:tcMar>
              <w:top w:type="dxa" w:w="70"/>
              <w:left w:type="dxa" w:w="110"/>
              <w:bottom w:type="dxa" w:w="70"/>
              <w:right w:type="dxa" w:w="110"/>
            </w:tcMar>
          </w:tcPr>
          <w:p>
            <w:pPr>
              <w:spacing w:after="0"/>
            </w:pPr>
            <w:r>
              <w:t xml:space="preserve">1 addendum</w:t>
            </w:r>
          </w:p>
        </w:tc>
        <w:tc>
          <w:tcPr>
            <w:tcW w:type="dxa" w:w="7020"/>
            <w:shd w:fill="F2F2F2" w:val="clear"/>
            <w:tcMar>
              <w:top w:type="dxa" w:w="70"/>
              <w:left w:type="dxa" w:w="110"/>
              <w:bottom w:type="dxa" w:w="70"/>
              <w:right w:type="dxa" w:w="110"/>
            </w:tcMar>
          </w:tcPr>
          <w:p>
            <w:pPr>
              <w:spacing w:after="0"/>
            </w:pPr>
            <w:r>
              <w:t xml:space="preserve">Amends the produce RFP: new deadline, new delivery window, Q&amp;A</w:t>
            </w:r>
          </w:p>
        </w:tc>
      </w:tr>
      <w:tr>
        <w:trPr>
          <w:cantSplit/>
        </w:trPr>
        <w:tc>
          <w:tcPr>
            <w:tcW w:type="dxa" w:w="2000"/>
            <w:shd w:fill="FFFFFF" w:val="clear"/>
            <w:tcMar>
              <w:top w:type="dxa" w:w="70"/>
              <w:left w:type="dxa" w:w="110"/>
              <w:bottom w:type="dxa" w:w="70"/>
              <w:right w:type="dxa" w:w="110"/>
            </w:tcMar>
          </w:tcPr>
          <w:p>
            <w:pPr>
              <w:spacing w:after="0"/>
            </w:pPr>
            <w:r>
              <w:t xml:space="preserve">5 bids</w:t>
            </w:r>
          </w:p>
        </w:tc>
        <w:tc>
          <w:tcPr>
            <w:tcW w:type="dxa" w:w="7020"/>
            <w:shd w:fill="FFFFFF" w:val="clear"/>
            <w:tcMar>
              <w:top w:type="dxa" w:w="70"/>
              <w:left w:type="dxa" w:w="110"/>
              <w:bottom w:type="dxa" w:w="70"/>
              <w:right w:type="dxa" w:w="110"/>
            </w:tcMar>
          </w:tcPr>
          <w:p>
            <w:pPr>
              <w:spacing w:after="0"/>
            </w:pPr>
            <w:r>
              <w:t xml:space="preserve">Supplier responses — two competing on produce, two on frozen</w:t>
            </w:r>
          </w:p>
        </w:tc>
      </w:tr>
      <w:tr>
        <w:trPr>
          <w:cantSplit/>
        </w:trPr>
        <w:tc>
          <w:tcPr>
            <w:tcW w:type="dxa" w:w="2000"/>
            <w:shd w:fill="F2F2F2" w:val="clear"/>
            <w:tcMar>
              <w:top w:type="dxa" w:w="70"/>
              <w:left w:type="dxa" w:w="110"/>
              <w:bottom w:type="dxa" w:w="70"/>
              <w:right w:type="dxa" w:w="110"/>
            </w:tcMar>
          </w:tcPr>
          <w:p>
            <w:pPr>
              <w:spacing w:after="0"/>
            </w:pPr>
            <w:r>
              <w:t xml:space="preserve">1 award memo</w:t>
            </w:r>
          </w:p>
        </w:tc>
        <w:tc>
          <w:tcPr>
            <w:tcW w:type="dxa" w:w="7020"/>
            <w:shd w:fill="F2F2F2" w:val="clear"/>
            <w:tcMar>
              <w:top w:type="dxa" w:w="70"/>
              <w:left w:type="dxa" w:w="110"/>
              <w:bottom w:type="dxa" w:w="70"/>
              <w:right w:type="dxa" w:w="110"/>
            </w:tcMar>
          </w:tcPr>
          <w:p>
            <w:pPr>
              <w:spacing w:after="0"/>
            </w:pPr>
            <w:r>
              <w:t xml:space="preserve">The scoring table, and why the </w:t>
            </w:r>
            <w:r>
              <w:rPr>
                <w:b/>
                <w:bCs/>
              </w:rPr>
              <w:t xml:space="preserve">cheaper</w:t>
            </w:r>
            <w:r>
              <w:t xml:space="preserve"> produce bid lost</w:t>
            </w:r>
          </w:p>
        </w:tc>
      </w:tr>
      <w:tr>
        <w:trPr>
          <w:cantSplit/>
        </w:trPr>
        <w:tc>
          <w:tcPr>
            <w:tcW w:type="dxa" w:w="2000"/>
            <w:shd w:fill="FFFFFF" w:val="clear"/>
            <w:tcMar>
              <w:top w:type="dxa" w:w="70"/>
              <w:left w:type="dxa" w:w="110"/>
              <w:bottom w:type="dxa" w:w="70"/>
              <w:right w:type="dxa" w:w="110"/>
            </w:tcMar>
          </w:tcPr>
          <w:p>
            <w:pPr>
              <w:spacing w:after="0"/>
            </w:pPr>
            <w:r>
              <w:t xml:space="preserve">2 contracts</w:t>
            </w:r>
          </w:p>
        </w:tc>
        <w:tc>
          <w:tcPr>
            <w:tcW w:type="dxa" w:w="7020"/>
            <w:shd w:fill="FFFFFF" w:val="clear"/>
            <w:tcMar>
              <w:top w:type="dxa" w:w="70"/>
              <w:left w:type="dxa" w:w="110"/>
              <w:bottom w:type="dxa" w:w="70"/>
              <w:right w:type="dxa" w:w="110"/>
            </w:tcMar>
          </w:tcPr>
          <w:p>
            <w:pPr>
              <w:spacing w:after="0"/>
            </w:pPr>
            <w:r>
              <w:t xml:space="preserve">Payment terms, service levels, penalties, certificate obligations</w:t>
            </w:r>
          </w:p>
        </w:tc>
      </w:tr>
      <w:tr>
        <w:trPr>
          <w:cantSplit/>
        </w:trPr>
        <w:tc>
          <w:tcPr>
            <w:tcW w:type="dxa" w:w="2000"/>
            <w:shd w:fill="F2F2F2" w:val="clear"/>
            <w:tcMar>
              <w:top w:type="dxa" w:w="70"/>
              <w:left w:type="dxa" w:w="110"/>
              <w:bottom w:type="dxa" w:w="70"/>
              <w:right w:type="dxa" w:w="110"/>
            </w:tcMar>
          </w:tcPr>
          <w:p>
            <w:pPr>
              <w:spacing w:after="0"/>
            </w:pPr>
            <w:r>
              <w:t xml:space="preserve">1 performance review</w:t>
            </w:r>
          </w:p>
        </w:tc>
        <w:tc>
          <w:tcPr>
            <w:tcW w:type="dxa" w:w="7020"/>
            <w:shd w:fill="F2F2F2" w:val="clear"/>
            <w:tcMar>
              <w:top w:type="dxa" w:w="70"/>
              <w:left w:type="dxa" w:w="110"/>
              <w:bottom w:type="dxa" w:w="70"/>
              <w:right w:type="dxa" w:w="110"/>
            </w:tcMar>
          </w:tcPr>
          <w:p>
            <w:pPr>
              <w:spacing w:after="0"/>
            </w:pPr>
            <w:r>
              <w:t xml:space="preserve">Quarterly scorecard across all five suppliers</w:t>
            </w:r>
          </w:p>
        </w:tc>
      </w:tr>
      <w:tr>
        <w:trPr>
          <w:cantSplit/>
        </w:trPr>
        <w:tc>
          <w:tcPr>
            <w:tcW w:type="dxa" w:w="2000"/>
            <w:shd w:fill="FFFFFF" w:val="clear"/>
            <w:tcMar>
              <w:top w:type="dxa" w:w="70"/>
              <w:left w:type="dxa" w:w="110"/>
              <w:bottom w:type="dxa" w:w="70"/>
              <w:right w:type="dxa" w:w="110"/>
            </w:tcMar>
          </w:tcPr>
          <w:p>
            <w:pPr>
              <w:spacing w:after="0"/>
            </w:pPr>
            <w:r>
              <w:t xml:space="preserve">1 supplier profile</w:t>
            </w:r>
          </w:p>
        </w:tc>
        <w:tc>
          <w:tcPr>
            <w:tcW w:type="dxa" w:w="7020"/>
            <w:shd w:fill="FFFFFF" w:val="clear"/>
            <w:tcMar>
              <w:top w:type="dxa" w:w="70"/>
              <w:left w:type="dxa" w:w="110"/>
              <w:bottom w:type="dxa" w:w="70"/>
              <w:right w:type="dxa" w:w="110"/>
            </w:tcMar>
          </w:tcPr>
          <w:p>
            <w:pPr>
              <w:spacing w:after="0"/>
            </w:pPr>
            <w:r>
              <w:t xml:space="preserve">Tidewater: corporate detail, subsidiary, facilities, risks</w:t>
            </w:r>
          </w:p>
        </w:tc>
      </w:tr>
      <w:tr>
        <w:trPr>
          <w:cantSplit/>
        </w:trPr>
        <w:tc>
          <w:tcPr>
            <w:tcW w:type="dxa" w:w="2000"/>
            <w:shd w:fill="F2F2F2" w:val="clear"/>
            <w:tcMar>
              <w:top w:type="dxa" w:w="70"/>
              <w:left w:type="dxa" w:w="110"/>
              <w:bottom w:type="dxa" w:w="70"/>
              <w:right w:type="dxa" w:w="110"/>
            </w:tcMar>
          </w:tcPr>
          <w:p>
            <w:pPr>
              <w:spacing w:after="0"/>
            </w:pPr>
            <w:r>
              <w:t xml:space="preserve">1 compliance register</w:t>
            </w:r>
          </w:p>
        </w:tc>
        <w:tc>
          <w:tcPr>
            <w:tcW w:type="dxa" w:w="7020"/>
            <w:shd w:fill="F2F2F2" w:val="clear"/>
            <w:tcMar>
              <w:top w:type="dxa" w:w="70"/>
              <w:left w:type="dxa" w:w="110"/>
              <w:bottom w:type="dxa" w:w="70"/>
              <w:right w:type="dxa" w:w="110"/>
            </w:tcMar>
          </w:tcPr>
          <w:p>
            <w:pPr>
              <w:spacing w:after="0"/>
            </w:pPr>
            <w:r>
              <w:t xml:space="preserve">Every certificate, expiry date, and contractual consequence</w:t>
            </w:r>
          </w:p>
        </w:tc>
      </w:tr>
      <w:tr>
        <w:trPr>
          <w:cantSplit/>
        </w:trPr>
        <w:tc>
          <w:tcPr>
            <w:tcW w:type="dxa" w:w="2000"/>
            <w:shd w:fill="FFFFFF" w:val="clear"/>
            <w:tcMar>
              <w:top w:type="dxa" w:w="70"/>
              <w:left w:type="dxa" w:w="110"/>
              <w:bottom w:type="dxa" w:w="70"/>
              <w:right w:type="dxa" w:w="110"/>
            </w:tcMar>
          </w:tcPr>
          <w:p>
            <w:pPr>
              <w:spacing w:after="0"/>
            </w:pPr>
            <w:r>
              <w:t xml:space="preserve">1 email thread</w:t>
            </w:r>
          </w:p>
        </w:tc>
        <w:tc>
          <w:tcPr>
            <w:tcW w:type="dxa" w:w="7020"/>
            <w:shd w:fill="FFFFFF" w:val="clear"/>
            <w:tcMar>
              <w:top w:type="dxa" w:w="70"/>
              <w:left w:type="dxa" w:w="110"/>
              <w:bottom w:type="dxa" w:w="70"/>
              <w:right w:type="dxa" w:w="110"/>
            </w:tcMar>
          </w:tcPr>
          <w:p>
            <w:pPr>
              <w:spacing w:after="0"/>
            </w:pPr>
            <w:r>
              <w:t xml:space="preserve">A four-message corrective-action conversation</w:t>
            </w:r>
          </w:p>
        </w:tc>
      </w:tr>
    </w:tbl>
    <w:p>
      <w:pPr>
        <w:spacing w:after="120" w:line="276"/>
      </w:pPr>
      <w:r>
        <w:t xml:space="preserve">These are written so facts stay consistent </w:t>
      </w:r>
      <w:r>
        <w:rPr>
          <w:b/>
          <w:bCs/>
        </w:rPr>
        <w:t xml:space="preserve">across</w:t>
      </w:r>
      <w:r>
        <w:t xml:space="preserve"> documents — a price quoted in a bid reappears in the award memo and again in the contract. That means cross-document questions have exactly one right answer, and a wrong retrieval is immediately visible.</w:t>
      </w:r>
    </w:p>
    <w:p>
      <w:pPr>
        <w:spacing w:after="120" w:line="276"/>
      </w:pPr>
      <w:r>
        <w:t xml:space="preserve">They also contain deliberate traps, so you can check the system actually handles them:</w:t>
      </w:r>
    </w:p>
    <w:p>
      <w:pPr>
        <w:pStyle w:val="ListParagraph"/>
        <w:numPr>
          <w:ilvl w:val="0"/>
          <w:numId w:val="3"/>
        </w:numPr>
        <w:spacing w:after="60" w:line="276"/>
      </w:pPr>
      <w:r>
        <w:t xml:space="preserve">Acme bid </w:t>
      </w:r>
      <w:r>
        <w:rPr>
          <w:b/>
          <w:bCs/>
        </w:rPr>
        <w:t xml:space="preserve">cheaper</w:t>
      </w:r>
      <w:r>
        <w:t xml:space="preserve"> on produce and still lost — the reason is in the award memo, not in either bid.</w:t>
      </w:r>
    </w:p>
    <w:p>
      <w:pPr>
        <w:pStyle w:val="ListParagraph"/>
        <w:numPr>
          <w:ilvl w:val="0"/>
          <w:numId w:val="3"/>
        </w:numPr>
        <w:spacing w:after="60" w:line="276"/>
      </w:pPr>
      <w:r>
        <w:t xml:space="preserve">Per-supplier satisfaction is </w:t>
      </w:r>
      <w:r>
        <w:rPr>
          <w:rFonts w:ascii="Consolas" w:cs="Consolas" w:eastAsia="Consolas" w:hAnsi="Consolas"/>
          <w:color w:val="A31515"/>
          <w:sz w:val="19"/>
          <w:szCs w:val="19"/>
        </w:rPr>
        <w:t xml:space="preserve">4.8/5</w:t>
      </w:r>
      <w:r>
        <w:t xml:space="preserve">; the district-wide index is </w:t>
      </w:r>
      <w:r>
        <w:rPr>
          <w:rFonts w:ascii="Consolas" w:cs="Consolas" w:eastAsia="Consolas" w:hAnsi="Consolas"/>
          <w:color w:val="A31515"/>
          <w:sz w:val="19"/>
          <w:szCs w:val="19"/>
        </w:rPr>
        <w:t xml:space="preserve">8.5/10</w:t>
      </w:r>
      <w:r>
        <w:t xml:space="preserve">. A careless system merges the two.</w:t>
      </w:r>
    </w:p>
    <w:p>
      <w:pPr>
        <w:pStyle w:val="ListParagraph"/>
        <w:numPr>
          <w:ilvl w:val="0"/>
          <w:numId w:val="3"/>
        </w:numPr>
        <w:spacing w:after="60" w:line="276"/>
      </w:pPr>
      <w:r>
        <w:t xml:space="preserve">Exact codes like </w:t>
      </w:r>
      <w:r>
        <w:rPr>
          <w:rFonts w:ascii="Consolas" w:cs="Consolas" w:eastAsia="Consolas" w:hAnsi="Consolas"/>
          <w:color w:val="A31515"/>
          <w:sz w:val="19"/>
          <w:szCs w:val="19"/>
        </w:rPr>
        <w:t xml:space="preserve">MSC-C-58817</w:t>
      </w:r>
      <w:r>
        <w:t xml:space="preserve"> and </w:t>
      </w:r>
      <w:r>
        <w:rPr>
          <w:rFonts w:ascii="Consolas" w:cs="Consolas" w:eastAsia="Consolas" w:hAnsi="Consolas"/>
          <w:color w:val="A31515"/>
          <w:sz w:val="19"/>
          <w:szCs w:val="19"/>
        </w:rPr>
        <w:t xml:space="preserve">Net-45</w:t>
      </w:r>
      <w:r>
        <w:t xml:space="preserve"> appear in only one to five documents — that is what the keyword search leg is for.</w:t>
      </w:r>
    </w:p>
    <w:p>
      <w:pPr>
        <w:pStyle w:val="Heading3"/>
        <w:spacing w:after="100" w:before="220"/>
      </w:pPr>
      <w:r>
        <w:t xml:space="preserve">Step B.4 — Ingest: chunk, embed, store</w:t>
      </w:r>
    </w:p>
    <w:p>
      <w:pPr>
        <w:spacing w:after="120" w:line="276"/>
      </w:pPr>
      <w:r>
        <w:t xml:space="preserve">Only documents whose text </w:t>
      </w:r>
      <w:r>
        <w:rPr>
          <w:b/>
          <w:bCs/>
        </w:rPr>
        <w:t xml:space="preserve">changed</w:t>
      </w:r>
      <w:r>
        <w:t xml:space="preserve"> since last time get re-processed. This works through a fingerprint: each document stores a hash of its current content and a hash of what was last embedded. If they differ, it needs re-doing.</w:t>
      </w:r>
    </w:p>
    <w:tbl>
      <w:tblPr>
        <w:tblW w:type="dxa" w:w="9020"/>
        <w:tblBorders>
          <w:top w:val="none"/>
          <w:left w:val="single" w:color="C62828" w:sz="18"/>
          <w:bottom w:val="none"/>
          <w:right w:val="none"/>
          <w:insideH w:val="none"/>
          <w:insideV w:val="none"/>
        </w:tblBorders>
      </w:tblPr>
      <w:tblGrid>
        <w:gridCol w:w="9020"/>
      </w:tblGrid>
      <w:tr>
        <w:tc>
          <w:tcPr>
            <w:tcW w:type="dxa" w:w="9020"/>
            <w:shd w:fill="FFEBEE" w:val="clear"/>
            <w:tcMar>
              <w:top w:type="dxa" w:w="120"/>
              <w:left w:type="dxa" w:w="180"/>
              <w:bottom w:type="dxa" w:w="120"/>
              <w:right w:type="dxa" w:w="180"/>
            </w:tcMar>
          </w:tcPr>
          <w:p>
            <w:pPr>
              <w:spacing w:after="60"/>
            </w:pPr>
            <w:r>
              <w:rPr>
                <w:b/>
                <w:bCs/>
              </w:rPr>
              <w:t xml:space="preserve">The one time you must force a full rebuild</w:t>
            </w:r>
          </w:p>
          <w:p>
            <w:pPr>
              <w:spacing w:after="40"/>
            </w:pPr>
            <w:r>
              <w:t xml:space="preserve">If you change </w:t>
            </w:r>
            <w:r>
              <w:rPr>
                <w:rFonts w:ascii="Consolas" w:cs="Consolas" w:eastAsia="Consolas" w:hAnsi="Consolas"/>
                <w:color w:val="A31515"/>
                <w:sz w:val="19"/>
                <w:szCs w:val="19"/>
              </w:rPr>
              <w:t xml:space="preserve">EMBED_MODEL</w:t>
            </w:r>
            <w:r>
              <w:t xml:space="preserve">, </w:t>
            </w:r>
            <w:r>
              <w:rPr>
                <w:rFonts w:ascii="Consolas" w:cs="Consolas" w:eastAsia="Consolas" w:hAnsi="Consolas"/>
                <w:color w:val="A31515"/>
                <w:sz w:val="19"/>
                <w:szCs w:val="19"/>
              </w:rPr>
              <w:t xml:space="preserve">EMBED_DIM</w:t>
            </w:r>
            <w:r>
              <w:t xml:space="preserve">, or the chunking settings, run </w:t>
            </w:r>
            <w:r>
              <w:rPr>
                <w:rFonts w:ascii="Consolas" w:cs="Consolas" w:eastAsia="Consolas" w:hAnsi="Consolas"/>
                <w:color w:val="A31515"/>
                <w:sz w:val="19"/>
                <w:szCs w:val="19"/>
              </w:rPr>
              <w:t xml:space="preserve">ingest(force=True)</w:t>
            </w:r>
            <w:r>
              <w:t xml:space="preserve">.</w:t>
            </w:r>
          </w:p>
          <w:p>
            <w:pPr>
              <w:spacing w:after="40"/>
            </w:pPr>
            <w:r>
              <w:t xml:space="preserve">The stored vectors were produced under different rules and are now meaningless. Vectors from different models cannot be compared — the results will be quietly wrong rather than obviously broken.</w:t>
            </w:r>
          </w:p>
        </w:tc>
      </w:tr>
    </w:tbl>
    <w:p>
      <w:pPr>
        <w:spacing w:after="120" w:line="276"/>
      </w:pPr>
      <w:r>
        <w:rPr>
          <w:b/>
          <w:bCs/>
        </w:rPr>
        <w:t xml:space="preserve">Expect to see:</w:t>
      </w:r>
      <w:r>
        <w:t xml:space="preserve"> about 50 chunks from the 16 sample documents, then </w:t>
      </w:r>
      <w:r>
        <w:rPr>
          <w:rFonts w:ascii="Consolas" w:cs="Consolas" w:eastAsia="Consolas" w:hAnsi="Consolas"/>
          <w:color w:val="A31515"/>
          <w:sz w:val="19"/>
          <w:szCs w:val="19"/>
        </w:rPr>
        <w:t xml:space="preserve">HNSW index ready.</w:t>
      </w:r>
    </w:p>
    <w:p>
      <w:pPr>
        <w:pStyle w:val="Heading3"/>
        <w:spacing w:after="100" w:before="220"/>
      </w:pPr>
      <w:r>
        <w:t xml:space="preserve">Step B.5 — Hybrid search</w:t>
      </w:r>
    </w:p>
    <w:p>
      <w:pPr>
        <w:spacing w:after="120" w:line="276"/>
      </w:pPr>
      <w:r>
        <w:t xml:space="preserve">One SQL statement runs both searches and merges them. There are three modes — </w:t>
      </w:r>
      <w:r>
        <w:rPr>
          <w:rFonts w:ascii="Consolas" w:cs="Consolas" w:eastAsia="Consolas" w:hAnsi="Consolas"/>
          <w:color w:val="A31515"/>
          <w:sz w:val="19"/>
          <w:szCs w:val="19"/>
        </w:rPr>
        <w:t xml:space="preserve">hybrid</w:t>
      </w:r>
      <w:r>
        <w:t xml:space="preserve">, </w:t>
      </w:r>
      <w:r>
        <w:rPr>
          <w:rFonts w:ascii="Consolas" w:cs="Consolas" w:eastAsia="Consolas" w:hAnsi="Consolas"/>
          <w:color w:val="A31515"/>
          <w:sz w:val="19"/>
          <w:szCs w:val="19"/>
        </w:rPr>
        <w:t xml:space="preserve">vector</w:t>
      </w:r>
      <w:r>
        <w:t xml:space="preserve">, </w:t>
      </w:r>
      <w:r>
        <w:rPr>
          <w:rFonts w:ascii="Consolas" w:cs="Consolas" w:eastAsia="Consolas" w:hAnsi="Consolas"/>
          <w:color w:val="A31515"/>
          <w:sz w:val="19"/>
          <w:szCs w:val="19"/>
        </w:rPr>
        <w:t xml:space="preserve">text</w:t>
      </w:r>
      <w:r>
        <w:t xml:space="preserve"> — so you can </w:t>
      </w:r>
      <w:r>
        <w:rPr>
          <w:b/>
          <w:bCs/>
        </w:rPr>
        <w:t xml:space="preserve">prove</w:t>
      </w:r>
      <w:r>
        <w:t xml:space="preserve"> hybrid is worth the complexity rather than assume it.</w:t>
      </w:r>
    </w:p>
    <w:p>
      <w:pPr>
        <w:pStyle w:val="Heading3"/>
        <w:spacing w:after="100" w:before="220"/>
      </w:pPr>
      <w:r>
        <w:t xml:space="preserve">Step B.6 — Reranking</w:t>
      </w:r>
    </w:p>
    <w:p>
      <w:pPr>
        <w:spacing w:after="120" w:line="276"/>
      </w:pPr>
      <w:r>
        <w:t xml:space="preserve">Search gives you 20 plausible chunks. The reranker asks Gemini to score each one 0-10 against the actual question, and keeps only the best 4.</w:t>
      </w:r>
    </w:p>
    <w:p>
      <w:pPr>
        <w:spacing w:after="120" w:line="276"/>
      </w:pPr>
      <w:r>
        <w:t xml:space="preserve">Why throw away 16 results you already paid for? Because </w:t>
      </w:r>
      <w:r>
        <w:rPr>
          <w:b/>
          <w:bCs/>
        </w:rPr>
        <w:t xml:space="preserve">irrelevant passages in the prompt measurably make answers worse</w:t>
      </w:r>
      <w:r>
        <w:t xml:space="preserve">. A small, precise context beats a large, noisy one.</w:t>
      </w:r>
    </w:p>
    <w:p>
      <w:pPr>
        <w:pStyle w:val="Heading3"/>
        <w:spacing w:after="100" w:before="220"/>
      </w:pPr>
      <w:r>
        <w:t xml:space="preserve">Step B.7 — `ask_rag()`</w:t>
      </w:r>
    </w:p>
    <w:p>
      <w:pPr>
        <w:spacing w:after="120" w:line="276"/>
      </w:pPr>
      <w:r>
        <w:t xml:space="preserve">Four timed stages: embed → search → rerank → generate. The rules given to Gemini are strict — cite everything, quote figures exactly, don't merge distinct values, and if the answer isn't in the sources, say so.</w:t>
      </w:r>
    </w:p>
    <w:p>
      <w:pPr>
        <w:spacing w:after="120" w:line="276"/>
      </w:pPr>
      <w:r>
        <w:t xml:space="preserve">It also </w:t>
      </w:r>
      <w:r>
        <w:rPr>
          <w:b/>
          <w:bCs/>
        </w:rPr>
        <w:t xml:space="preserve">refuses before paying for a generation call</w:t>
      </w:r>
      <w:r>
        <w:t xml:space="preserve"> if nothing came back close enough and no keyword matched either. Both conditions must hold, so a valid exact-ID lookup isn't wrongly refused.</w:t>
      </w:r>
    </w:p>
    <w:p>
      <w:pPr>
        <w:spacing w:after="160"/>
      </w:pPr>
    </w:p>
    <w:p>
      <w:pPr>
        <w:pStyle w:val="Heading2"/>
        <w:spacing w:after="120" w:before="300"/>
      </w:pPr>
      <w:r>
        <w:t xml:space="preserve">Section G — The knowledge graph</w:t>
      </w:r>
    </w:p>
    <w:p>
      <w:pPr>
        <w:spacing w:after="120" w:line="276"/>
      </w:pPr>
      <w:r>
        <w:t xml:space="preserve">This section exists for one reason: </w:t>
      </w:r>
      <w:r>
        <w:rPr>
          <w:b/>
          <w:bCs/>
        </w:rPr>
        <w:t xml:space="preserve">multi-hop questions</w:t>
      </w:r>
      <w:r>
        <w:t xml:space="preserve">, where the pieces of the answer live in documents that don't resemble each other.</w:t>
      </w:r>
    </w:p>
    <w:p>
      <w:pPr>
        <w:pStyle w:val="Heading3"/>
        <w:spacing w:after="100" w:before="220"/>
      </w:pPr>
      <w:r>
        <w:t xml:space="preserve">Step G.1 — Graph settings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220"/>
      </w:tblGrid>
      <w:tr>
        <w:trPr>
          <w:cantSplit/>
          <w:tblHeader/>
        </w:trPr>
        <w:tc>
          <w:tcPr>
            <w:tcW w:type="dxa" w:w="2900"/>
            <w:shd w:fill="1F4E79" w:val="clear"/>
            <w:tcMar>
              <w:top w:type="dxa" w:w="70"/>
              <w:left w:type="dxa" w:w="110"/>
              <w:bottom w:type="dxa" w:w="70"/>
              <w:right w:type="dxa" w:w="110"/>
            </w:tcMar>
          </w:tcPr>
          <w:p>
            <w:pPr>
              <w:spacing w:after="0"/>
            </w:pPr>
            <w:r>
              <w:rPr>
                <w:b/>
                <w:bCs/>
                <w:color w:val="FFFFFF"/>
              </w:rPr>
              <w:t xml:space="preserve">Setting</w:t>
            </w:r>
          </w:p>
        </w:tc>
        <w:tc>
          <w:tcPr>
            <w:tcW w:type="dxa" w:w="900"/>
            <w:shd w:fill="1F4E79" w:val="clear"/>
            <w:tcMar>
              <w:top w:type="dxa" w:w="70"/>
              <w:left w:type="dxa" w:w="110"/>
              <w:bottom w:type="dxa" w:w="70"/>
              <w:right w:type="dxa" w:w="110"/>
            </w:tcMar>
          </w:tcPr>
          <w:p>
            <w:pPr>
              <w:spacing w:after="0"/>
            </w:pPr>
            <w:r>
              <w:rPr>
                <w:b/>
                <w:bCs/>
                <w:color w:val="FFFFFF"/>
              </w:rPr>
              <w:t xml:space="preserve">Default</w:t>
            </w:r>
          </w:p>
        </w:tc>
        <w:tc>
          <w:tcPr>
            <w:tcW w:type="dxa" w:w="5220"/>
            <w:shd w:fill="1F4E79" w:val="clear"/>
            <w:tcMar>
              <w:top w:type="dxa" w:w="70"/>
              <w:left w:type="dxa" w:w="110"/>
              <w:bottom w:type="dxa" w:w="70"/>
              <w:right w:type="dxa" w:w="110"/>
            </w:tcMar>
          </w:tcPr>
          <w:p>
            <w:pPr>
              <w:spacing w:after="0"/>
            </w:pPr>
            <w:r>
              <w:rPr>
                <w:b/>
                <w:bCs/>
                <w:color w:val="FFFFFF"/>
              </w:rPr>
              <w:t xml:space="preserve">What it controls</w:t>
            </w:r>
          </w:p>
        </w:tc>
      </w:tr>
      <w:tr>
        <w:trPr>
          <w:cantSplit/>
        </w:trPr>
        <w:tc>
          <w:tcPr>
            <w:tcW w:type="dxa" w:w="29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GRAPH_HOPS</w:t>
            </w:r>
          </w:p>
        </w:tc>
        <w:tc>
          <w:tcPr>
            <w:tcW w:type="dxa" w:w="900"/>
            <w:shd w:fill="FFFFFF" w:val="clear"/>
            <w:tcMar>
              <w:top w:type="dxa" w:w="70"/>
              <w:left w:type="dxa" w:w="110"/>
              <w:bottom w:type="dxa" w:w="70"/>
              <w:right w:type="dxa" w:w="110"/>
            </w:tcMar>
          </w:tcPr>
          <w:p>
            <w:pPr>
              <w:spacing w:after="0"/>
            </w:pPr>
            <w:r>
              <w:t xml:space="preserve">2</w:t>
            </w:r>
          </w:p>
        </w:tc>
        <w:tc>
          <w:tcPr>
            <w:tcW w:type="dxa" w:w="5220"/>
            <w:shd w:fill="FFFFFF" w:val="clear"/>
            <w:tcMar>
              <w:top w:type="dxa" w:w="70"/>
              <w:left w:type="dxa" w:w="110"/>
              <w:bottom w:type="dxa" w:w="70"/>
              <w:right w:type="dxa" w:w="110"/>
            </w:tcMar>
          </w:tcPr>
          <w:p>
            <w:pPr>
              <w:spacing w:after="0"/>
            </w:pPr>
            <w:r>
              <w:t xml:space="preserve">How far to walk. 1 = direct neighbours only. 3+ pulls in half the graph.</w:t>
            </w:r>
          </w:p>
        </w:tc>
      </w:tr>
      <w:tr>
        <w:trPr>
          <w:cantSplit/>
        </w:trPr>
        <w:tc>
          <w:tcPr>
            <w:tcW w:type="dxa" w:w="29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GRAPH_HUB_DEGREE_MAX</w:t>
            </w:r>
          </w:p>
        </w:tc>
        <w:tc>
          <w:tcPr>
            <w:tcW w:type="dxa" w:w="900"/>
            <w:shd w:fill="F2F2F2" w:val="clear"/>
            <w:tcMar>
              <w:top w:type="dxa" w:w="70"/>
              <w:left w:type="dxa" w:w="110"/>
              <w:bottom w:type="dxa" w:w="70"/>
              <w:right w:type="dxa" w:w="110"/>
            </w:tcMar>
          </w:tcPr>
          <w:p>
            <w:pPr>
              <w:spacing w:after="0"/>
            </w:pPr>
            <w:r>
              <w:t xml:space="preserve">60</w:t>
            </w:r>
          </w:p>
        </w:tc>
        <w:tc>
          <w:tcPr>
            <w:tcW w:type="dxa" w:w="5220"/>
            <w:shd w:fill="F2F2F2" w:val="clear"/>
            <w:tcMar>
              <w:top w:type="dxa" w:w="70"/>
              <w:left w:type="dxa" w:w="110"/>
              <w:bottom w:type="dxa" w:w="70"/>
              <w:right w:type="dxa" w:w="110"/>
            </w:tcMar>
          </w:tcPr>
          <w:p>
            <w:pPr>
              <w:spacing w:after="0"/>
            </w:pPr>
            <w:r>
              <w:rPr>
                <w:b/>
                <w:bCs/>
              </w:rPr>
              <w:t xml:space="preserve">The most important one.</w:t>
            </w:r>
            <w:r>
              <w:t xml:space="preserve"> See the box below.</w:t>
            </w:r>
          </w:p>
        </w:tc>
      </w:tr>
      <w:tr>
        <w:trPr>
          <w:cantSplit/>
        </w:trPr>
        <w:tc>
          <w:tcPr>
            <w:tcW w:type="dxa" w:w="29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GRAPH_MAX_CHUNKS_PER_DOC</w:t>
            </w:r>
          </w:p>
        </w:tc>
        <w:tc>
          <w:tcPr>
            <w:tcW w:type="dxa" w:w="900"/>
            <w:shd w:fill="FFFFFF" w:val="clear"/>
            <w:tcMar>
              <w:top w:type="dxa" w:w="70"/>
              <w:left w:type="dxa" w:w="110"/>
              <w:bottom w:type="dxa" w:w="70"/>
              <w:right w:type="dxa" w:w="110"/>
            </w:tcMar>
          </w:tcPr>
          <w:p>
            <w:pPr>
              <w:spacing w:after="0"/>
            </w:pPr>
            <w:r>
              <w:t xml:space="preserve">2</w:t>
            </w:r>
          </w:p>
        </w:tc>
        <w:tc>
          <w:tcPr>
            <w:tcW w:type="dxa" w:w="5220"/>
            <w:shd w:fill="FFFFFF" w:val="clear"/>
            <w:tcMar>
              <w:top w:type="dxa" w:w="70"/>
              <w:left w:type="dxa" w:w="110"/>
              <w:bottom w:type="dxa" w:w="70"/>
              <w:right w:type="dxa" w:w="110"/>
            </w:tcMar>
          </w:tcPr>
          <w:p>
            <w:pPr>
              <w:spacing w:after="0"/>
            </w:pPr>
            <w:r>
              <w:t xml:space="preserve">Stops one long document eating the whole reading budget</w:t>
            </w:r>
          </w:p>
        </w:tc>
      </w:tr>
      <w:tr>
        <w:trPr>
          <w:cantSplit/>
        </w:trPr>
        <w:tc>
          <w:tcPr>
            <w:tcW w:type="dxa" w:w="29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GRAPH_MAX_ROWS_PER_TABLE</w:t>
            </w:r>
          </w:p>
        </w:tc>
        <w:tc>
          <w:tcPr>
            <w:tcW w:type="dxa" w:w="900"/>
            <w:shd w:fill="F2F2F2" w:val="clear"/>
            <w:tcMar>
              <w:top w:type="dxa" w:w="70"/>
              <w:left w:type="dxa" w:w="110"/>
              <w:bottom w:type="dxa" w:w="70"/>
              <w:right w:type="dxa" w:w="110"/>
            </w:tcMar>
          </w:tcPr>
          <w:p>
            <w:pPr>
              <w:spacing w:after="0"/>
            </w:pPr>
            <w:r>
              <w:t xml:space="preserve">5000</w:t>
            </w:r>
          </w:p>
        </w:tc>
        <w:tc>
          <w:tcPr>
            <w:tcW w:type="dxa" w:w="5220"/>
            <w:shd w:fill="F2F2F2" w:val="clear"/>
            <w:tcMar>
              <w:top w:type="dxa" w:w="70"/>
              <w:left w:type="dxa" w:w="110"/>
              <w:bottom w:type="dxa" w:w="70"/>
              <w:right w:type="dxa" w:w="110"/>
            </w:tcMar>
          </w:tcPr>
          <w:p>
            <w:pPr>
              <w:spacing w:after="0"/>
            </w:pPr>
            <w:r>
              <w:t xml:space="preserve">Tables bigger than this become edges but not nodes</w:t>
            </w:r>
          </w:p>
        </w:tc>
      </w:tr>
    </w:tbl>
    <w:tbl>
      <w:tblPr>
        <w:tblW w:type="dxa" w:w="9020"/>
        <w:tblBorders>
          <w:top w:val="none"/>
          <w:left w:val="single" w:color="F9A825" w:sz="18"/>
          <w:bottom w:val="none"/>
          <w:right w:val="none"/>
          <w:insideH w:val="none"/>
          <w:insideV w:val="none"/>
        </w:tblBorders>
      </w:tblPr>
      <w:tblGrid>
        <w:gridCol w:w="9020"/>
      </w:tblGrid>
      <w:tr>
        <w:tc>
          <w:tcPr>
            <w:tcW w:type="dxa" w:w="9020"/>
            <w:shd w:fill="FFF8E1" w:val="clear"/>
            <w:tcMar>
              <w:top w:type="dxa" w:w="120"/>
              <w:left w:type="dxa" w:w="180"/>
              <w:bottom w:type="dxa" w:w="120"/>
              <w:right w:type="dxa" w:w="180"/>
            </w:tcMar>
          </w:tcPr>
          <w:p>
            <w:pPr>
              <w:spacing w:after="60"/>
            </w:pPr>
            <w:r>
              <w:rPr>
                <w:b/>
                <w:bCs/>
              </w:rPr>
              <w:t xml:space="preserve">The hub guard — why the graph doesn't just return everything</w:t>
            </w:r>
          </w:p>
          <w:p>
            <w:pPr>
              <w:spacing w:after="40"/>
            </w:pPr>
            <w:r>
              <w:t xml:space="preserve">In the sample corpus, </w:t>
            </w:r>
            <w:r>
              <w:rPr>
                <w:rFonts w:ascii="Consolas" w:cs="Consolas" w:eastAsia="Consolas" w:hAnsi="Consolas"/>
                <w:color w:val="A31515"/>
                <w:sz w:val="19"/>
                <w:szCs w:val="19"/>
              </w:rPr>
              <w:t xml:space="preserve">ORG-RUSD</w:t>
            </w:r>
            <w:r>
              <w:t xml:space="preserve"> (the school district) appears in </w:t>
            </w:r>
            <w:r>
              <w:rPr>
                <w:b/>
                <w:bCs/>
              </w:rPr>
              <w:t xml:space="preserve">all 16 documents</w:t>
            </w:r>
            <w:r>
              <w:t xml:space="preserve">. If you walk two hops through it, you reach the entire graph — and "everything" is not a search result.</w:t>
            </w:r>
          </w:p>
          <w:p>
            <w:pPr>
              <w:spacing w:after="40"/>
            </w:pPr>
            <w:r>
              <w:t xml:space="preserve">So nodes connected to more than 60 things can still </w:t>
            </w:r>
            <w:r>
              <w:rPr>
                <w:b/>
                <w:bCs/>
              </w:rPr>
              <w:t xml:space="preserve">be</w:t>
            </w:r>
            <w:r>
              <w:t xml:space="preserve"> an answer, but are never used as a </w:t>
            </w:r>
            <w:r>
              <w:rPr>
                <w:b/>
                <w:bCs/>
              </w:rPr>
              <w:t xml:space="preserve">stepping stone</w:t>
            </w:r>
            <w:r>
              <w:t xml:space="preserve">. Without this guard, graph expansion is worthless.</w:t>
            </w:r>
          </w:p>
        </w:tc>
      </w:tr>
    </w:tbl>
    <w:p>
      <w:pPr>
        <w:pStyle w:val="Heading3"/>
        <w:spacing w:after="100" w:before="220"/>
      </w:pPr>
      <w:r>
        <w:t xml:space="preserve">Step G.2 — Three more tables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120"/>
      </w:tblGrid>
      <w:tr>
        <w:trPr>
          <w:cantSplit/>
          <w:tblHeader/>
        </w:trPr>
        <w:tc>
          <w:tcPr>
            <w:tcW w:type="dxa" w:w="2100"/>
            <w:shd w:fill="1F4E79" w:val="clear"/>
            <w:tcMar>
              <w:top w:type="dxa" w:w="70"/>
              <w:left w:type="dxa" w:w="110"/>
              <w:bottom w:type="dxa" w:w="70"/>
              <w:right w:type="dxa" w:w="110"/>
            </w:tcMar>
          </w:tcPr>
          <w:p>
            <w:pPr>
              <w:spacing w:after="0"/>
            </w:pPr>
            <w:r>
              <w:rPr>
                <w:b/>
                <w:bCs/>
                <w:color w:val="FFFFFF"/>
              </w:rPr>
              <w:t xml:space="preserve">Table</w:t>
            </w:r>
          </w:p>
        </w:tc>
        <w:tc>
          <w:tcPr>
            <w:tcW w:type="dxa" w:w="1800"/>
            <w:shd w:fill="1F4E79" w:val="clear"/>
            <w:tcMar>
              <w:top w:type="dxa" w:w="70"/>
              <w:left w:type="dxa" w:w="110"/>
              <w:bottom w:type="dxa" w:w="70"/>
              <w:right w:type="dxa" w:w="110"/>
            </w:tcMar>
          </w:tcPr>
          <w:p>
            <w:pPr>
              <w:spacing w:after="0"/>
            </w:pPr>
            <w:r>
              <w:rPr>
                <w:b/>
                <w:bCs/>
                <w:color w:val="FFFFFF"/>
              </w:rPr>
              <w:t xml:space="preserve">Holds</w:t>
            </w:r>
          </w:p>
        </w:tc>
        <w:tc>
          <w:tcPr>
            <w:tcW w:type="dxa" w:w="5120"/>
            <w:shd w:fill="1F4E79" w:val="clear"/>
            <w:tcMar>
              <w:top w:type="dxa" w:w="70"/>
              <w:left w:type="dxa" w:w="110"/>
              <w:bottom w:type="dxa" w:w="70"/>
              <w:right w:type="dxa" w:w="110"/>
            </w:tcMar>
          </w:tcPr>
          <w:p>
            <w:pPr>
              <w:spacing w:after="0"/>
            </w:pPr>
            <w:r>
              <w:rPr>
                <w:b/>
                <w:bCs/>
                <w:color w:val="FFFFFF"/>
              </w:rPr>
              <w:t xml:space="preserve">Example row</w:t>
            </w:r>
          </w:p>
        </w:tc>
      </w:tr>
      <w:tr>
        <w:trPr>
          <w:cantSplit/>
        </w:trPr>
        <w:tc>
          <w:tcPr>
            <w:tcW w:type="dxa" w:w="21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rag_nodes</w:t>
            </w:r>
          </w:p>
        </w:tc>
        <w:tc>
          <w:tcPr>
            <w:tcW w:type="dxa" w:w="1800"/>
            <w:shd w:fill="FFFFFF" w:val="clear"/>
            <w:tcMar>
              <w:top w:type="dxa" w:w="70"/>
              <w:left w:type="dxa" w:w="110"/>
              <w:bottom w:type="dxa" w:w="70"/>
              <w:right w:type="dxa" w:w="110"/>
            </w:tcMar>
          </w:tcPr>
          <w:p>
            <w:pPr>
              <w:spacing w:after="0"/>
            </w:pPr>
            <w:r>
              <w:t xml:space="preserve">The things</w:t>
            </w:r>
          </w:p>
        </w:tc>
        <w:tc>
          <w:tcPr>
            <w:tcW w:type="dxa" w:w="512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SUP-1156</w:t>
            </w:r>
            <w:r>
              <w:t xml:space="preserve"> | supplier | "Tidewater Frozen Holdings"</w:t>
            </w:r>
          </w:p>
        </w:tc>
      </w:tr>
      <w:tr>
        <w:trPr>
          <w:cantSplit/>
        </w:trPr>
        <w:tc>
          <w:tcPr>
            <w:tcW w:type="dxa" w:w="21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rag_edges</w:t>
            </w:r>
          </w:p>
        </w:tc>
        <w:tc>
          <w:tcPr>
            <w:tcW w:type="dxa" w:w="1800"/>
            <w:shd w:fill="F2F2F2" w:val="clear"/>
            <w:tcMar>
              <w:top w:type="dxa" w:w="70"/>
              <w:left w:type="dxa" w:w="110"/>
              <w:bottom w:type="dxa" w:w="70"/>
              <w:right w:type="dxa" w:w="110"/>
            </w:tcMar>
          </w:tcPr>
          <w:p>
            <w:pPr>
              <w:spacing w:after="0"/>
            </w:pPr>
            <w:r>
              <w:t xml:space="preserve">The connections</w:t>
            </w:r>
          </w:p>
        </w:tc>
        <w:tc>
          <w:tcPr>
            <w:tcW w:type="dxa" w:w="512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SUP-1157</w:t>
            </w:r>
            <w:r>
              <w:t xml:space="preserve"> → SUBSIDIARY_OF → </w:t>
            </w:r>
            <w:r>
              <w:rPr>
                <w:rFonts w:ascii="Consolas" w:cs="Consolas" w:eastAsia="Consolas" w:hAnsi="Consolas"/>
                <w:color w:val="A31515"/>
                <w:sz w:val="19"/>
                <w:szCs w:val="19"/>
              </w:rPr>
              <w:t xml:space="preserve">SUP-1156</w:t>
            </w:r>
          </w:p>
        </w:tc>
      </w:tr>
      <w:tr>
        <w:trPr>
          <w:cantSplit/>
        </w:trPr>
        <w:tc>
          <w:tcPr>
            <w:tcW w:type="dxa" w:w="21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rag_node_mentions</w:t>
            </w:r>
          </w:p>
        </w:tc>
        <w:tc>
          <w:tcPr>
            <w:tcW w:type="dxa" w:w="1800"/>
            <w:shd w:fill="FFFFFF" w:val="clear"/>
            <w:tcMar>
              <w:top w:type="dxa" w:w="70"/>
              <w:left w:type="dxa" w:w="110"/>
              <w:bottom w:type="dxa" w:w="70"/>
              <w:right w:type="dxa" w:w="110"/>
            </w:tcMar>
          </w:tcPr>
          <w:p>
            <w:pPr>
              <w:spacing w:after="0"/>
            </w:pPr>
            <w:r>
              <w:rPr>
                <w:b/>
                <w:bCs/>
              </w:rPr>
              <w:t xml:space="preserve">The bridge</w:t>
            </w:r>
          </w:p>
        </w:tc>
        <w:tc>
          <w:tcPr>
            <w:tcW w:type="dxa" w:w="5120"/>
            <w:shd w:fill="FFFFFF" w:val="clear"/>
            <w:tcMar>
              <w:top w:type="dxa" w:w="70"/>
              <w:left w:type="dxa" w:w="110"/>
              <w:bottom w:type="dxa" w:w="70"/>
              <w:right w:type="dxa" w:w="110"/>
            </w:tcMar>
          </w:tcPr>
          <w:p>
            <w:pPr>
              <w:spacing w:after="0"/>
            </w:pPr>
            <w:r>
              <w:t xml:space="preserve">"</w:t>
            </w:r>
            <w:r>
              <w:rPr>
                <w:rFonts w:ascii="Consolas" w:cs="Consolas" w:eastAsia="Consolas" w:hAnsi="Consolas"/>
                <w:color w:val="A31515"/>
                <w:sz w:val="19"/>
                <w:szCs w:val="19"/>
              </w:rPr>
              <w:t xml:space="preserve">SUP-1156</w:t>
            </w:r>
            <w:r>
              <w:t xml:space="preserve"> is talked about in chunk 47"</w:t>
            </w:r>
          </w:p>
        </w:tc>
      </w:tr>
    </w:tbl>
    <w:p>
      <w:pPr>
        <w:spacing w:after="120" w:line="276"/>
      </w:pPr>
      <w:r>
        <w:t xml:space="preserve">The third table is the one people forget. A graph and a vector store that never meet are useless. </w:t>
      </w:r>
      <w:r>
        <w:rPr>
          <w:rFonts w:ascii="Consolas" w:cs="Consolas" w:eastAsia="Consolas" w:hAnsi="Consolas"/>
          <w:color w:val="A31515"/>
          <w:sz w:val="19"/>
          <w:szCs w:val="19"/>
        </w:rPr>
        <w:t xml:space="preserve">rag_node_mentions</w:t>
      </w:r>
      <w:r>
        <w:t xml:space="preserve"> is how a question gets </w:t>
      </w:r>
      <w:r>
        <w:rPr>
          <w:b/>
          <w:bCs/>
        </w:rPr>
        <w:t xml:space="preserve">into</w:t>
      </w:r>
      <w:r>
        <w:t xml:space="preserve"> the graph, and how the graph gets you back </w:t>
      </w:r>
      <w:r>
        <w:rPr>
          <w:b/>
          <w:bCs/>
        </w:rPr>
        <w:t xml:space="preserve">out</w:t>
      </w:r>
      <w:r>
        <w:t xml:space="preserve"> to readable text.</w:t>
      </w:r>
    </w:p>
    <w:p>
      <w:pPr>
        <w:pStyle w:val="Heading3"/>
        <w:spacing w:after="100" w:before="220"/>
      </w:pPr>
      <w:r>
        <w:t xml:space="preserve">Step G.3 — Build the graph from your foreign keys ⭐</w:t>
      </w:r>
    </w:p>
    <w:tbl>
      <w:tblPr>
        <w:tblW w:type="dxa" w:w="9020"/>
        <w:tblBorders>
          <w:top w:val="none"/>
          <w:left w:val="single" w:color="1565C0" w:sz="18"/>
          <w:bottom w:val="none"/>
          <w:right w:val="none"/>
          <w:insideH w:val="none"/>
          <w:insideV w:val="none"/>
        </w:tblBorders>
      </w:tblPr>
      <w:tblGrid>
        <w:gridCol w:w="9020"/>
      </w:tblGrid>
      <w:tr>
        <w:tc>
          <w:tcPr>
            <w:tcW w:type="dxa" w:w="9020"/>
            <w:shd w:fill="E3F2FD" w:val="clear"/>
            <w:tcMar>
              <w:top w:type="dxa" w:w="120"/>
              <w:left w:type="dxa" w:w="180"/>
              <w:bottom w:type="dxa" w:w="120"/>
              <w:right w:type="dxa" w:w="180"/>
            </w:tcMar>
          </w:tcPr>
          <w:p>
            <w:pPr>
              <w:spacing w:after="60"/>
            </w:pPr>
            <w:r>
              <w:rPr>
                <w:b/>
                <w:bCs/>
              </w:rPr>
              <w:t xml:space="preserve">Run this cell first — it changes nothing</w:t>
            </w:r>
          </w:p>
          <w:p>
            <w:pPr>
              <w:spacing w:after="40"/>
            </w:pPr>
            <w:r>
              <w:rPr>
                <w:rFonts w:ascii="Consolas" w:cs="Consolas" w:eastAsia="Consolas" w:hAnsi="Consolas"/>
                <w:color w:val="A31515"/>
                <w:sz w:val="19"/>
                <w:szCs w:val="19"/>
              </w:rPr>
              <w:t xml:space="preserve">inspect_schema_graph()</w:t>
            </w:r>
            <w:r>
              <w:t xml:space="preserve"> only </w:t>
            </w:r>
            <w:r>
              <w:rPr>
                <w:b/>
                <w:bCs/>
              </w:rPr>
              <w:t xml:space="preserve">reports</w:t>
            </w:r>
            <w:r>
              <w:t xml:space="preserve">. It reads your schema and prints what a graph built from it would look like, so you can look before you leap.</w:t>
            </w:r>
          </w:p>
        </w:tc>
      </w:tr>
    </w:tbl>
    <w:p>
      <w:pPr>
        <w:spacing w:after="120" w:line="276"/>
      </w:pPr>
      <w:r>
        <w:t xml:space="preserve">It prints three things:</w:t>
      </w:r>
    </w:p>
    <w:p>
      <w:pPr>
        <w:pStyle w:val="ListParagraph"/>
        <w:numPr>
          <w:ilvl w:val="0"/>
          <w:numId w:val="2"/>
        </w:numPr>
        <w:spacing w:after="60" w:line="276"/>
      </w:pPr>
      <w:r>
        <w:rPr>
          <w:b/>
          <w:bCs/>
        </w:rPr>
        <w:t xml:space="preserve">Every foreign key it found</w:t>
      </w:r>
      <w:r>
        <w:t xml:space="preserve"> — each one becomes an edge.</w:t>
      </w:r>
    </w:p>
    <w:p>
      <w:pPr>
        <w:pStyle w:val="ListParagraph"/>
        <w:numPr>
          <w:ilvl w:val="0"/>
          <w:numId w:val="2"/>
        </w:numPr>
        <w:spacing w:after="60" w:line="276"/>
      </w:pPr>
      <w:r>
        <w:rPr>
          <w:b/>
          <w:bCs/>
        </w:rPr>
        <w:t xml:space="preserve">Likely edge tables</w:t>
      </w:r>
      <w:r>
        <w:t xml:space="preserve"> — tables that are really relationships in disguise. </w:t>
      </w:r>
      <w:r>
        <w:rPr>
          <w:rFonts w:ascii="Consolas" w:cs="Consolas" w:eastAsia="Consolas" w:hAnsi="Consolas"/>
          <w:color w:val="A31515"/>
          <w:sz w:val="19"/>
          <w:szCs w:val="19"/>
        </w:rPr>
        <w:t xml:space="preserve">rfp_solicited_suppliers</w:t>
      </w:r>
      <w:r>
        <w:t xml:space="preserve"> is a perfect example: it exists purely to connect RFPs to suppliers.</w:t>
      </w:r>
    </w:p>
    <w:p>
      <w:pPr>
        <w:pStyle w:val="ListParagraph"/>
        <w:numPr>
          <w:ilvl w:val="0"/>
          <w:numId w:val="2"/>
        </w:numPr>
        <w:spacing w:after="60" w:line="276"/>
      </w:pPr>
      <w:r>
        <w:rPr>
          <w:b/>
          <w:bCs/>
        </w:rPr>
        <w:t xml:space="preserve">Which tables will become nodes</w:t>
      </w:r>
      <w:r>
        <w:t xml:space="preserve"> — and which are skipped for being too big or empty.</w:t>
      </w:r>
    </w:p>
    <w:tbl>
      <w:tblPr>
        <w:tblW w:type="dxa" w:w="9020"/>
        <w:tblBorders>
          <w:top w:val="none"/>
          <w:left w:val="single" w:color="C62828" w:sz="18"/>
          <w:bottom w:val="none"/>
          <w:right w:val="none"/>
          <w:insideH w:val="none"/>
          <w:insideV w:val="none"/>
        </w:tblBorders>
      </w:tblPr>
      <w:tblGrid>
        <w:gridCol w:w="9020"/>
      </w:tblGrid>
      <w:tr>
        <w:tc>
          <w:tcPr>
            <w:tcW w:type="dxa" w:w="9020"/>
            <w:shd w:fill="FFEBEE" w:val="clear"/>
            <w:tcMar>
              <w:top w:type="dxa" w:w="120"/>
              <w:left w:type="dxa" w:w="180"/>
              <w:bottom w:type="dxa" w:w="120"/>
              <w:right w:type="dxa" w:w="180"/>
            </w:tcMar>
          </w:tcPr>
          <w:p>
            <w:pPr>
              <w:spacing w:after="60"/>
            </w:pPr>
            <w:r>
              <w:rPr>
                <w:b/>
                <w:bCs/>
              </w:rPr>
              <w:t xml:space="preserve">The one thing that might not work on your data — check this</w:t>
            </w:r>
          </w:p>
          <w:p>
            <w:pPr>
              <w:spacing w:after="40"/>
            </w:pPr>
            <w:r>
              <w:t xml:space="preserve">If the output says </w:t>
            </w:r>
            <w:r>
              <w:rPr>
                <w:rFonts w:ascii="Consolas" w:cs="Consolas" w:eastAsia="Consolas" w:hAnsi="Consolas"/>
                <w:color w:val="A31515"/>
                <w:sz w:val="19"/>
                <w:szCs w:val="19"/>
              </w:rPr>
              <w:t xml:space="preserve">FOREIGN KEYS FOUND: 0</w:t>
            </w:r>
            <w:r>
              <w:t xml:space="preserve">, your </w:t>
            </w:r>
            <w:r>
              <w:rPr>
                <w:rFonts w:ascii="Consolas" w:cs="Consolas" w:eastAsia="Consolas" w:hAnsi="Consolas"/>
                <w:color w:val="A31515"/>
                <w:sz w:val="19"/>
                <w:szCs w:val="19"/>
              </w:rPr>
              <w:t xml:space="preserve">_old</w:t>
            </w:r>
            <w:r>
              <w:t xml:space="preserve"> tables have no foreign key constraints declared. Nothing can be derived automatically.</w:t>
            </w:r>
          </w:p>
          <w:p>
            <w:pPr>
              <w:spacing w:after="40"/>
            </w:pPr>
            <w:r>
              <w:t xml:space="preserve">The fix is right below it in the same cell — a </w:t>
            </w:r>
            <w:r>
              <w:rPr>
                <w:rFonts w:ascii="Consolas" w:cs="Consolas" w:eastAsia="Consolas" w:hAnsi="Consolas"/>
                <w:color w:val="A31515"/>
                <w:sz w:val="19"/>
                <w:szCs w:val="19"/>
              </w:rPr>
              <w:t xml:space="preserve">MANUAL_EDGES</w:t>
            </w:r>
            <w:r>
              <w:t xml:space="preserve"> list where you state the relationships yourself. About six lines:</w:t>
            </w:r>
          </w:p>
          <w:p>
            <w:pPr>
              <w:spacing w:after="40"/>
            </w:pPr>
            <w:r>
              <w:rPr>
                <w:rFonts w:ascii="Consolas" w:cs="Consolas" w:eastAsia="Consolas" w:hAnsi="Consolas"/>
                <w:color w:val="A31515"/>
                <w:sz w:val="19"/>
                <w:szCs w:val="19"/>
              </w:rPr>
              <w:t xml:space="preserve">MANUAL_EDGES = [("bids_old", "supplierid", "suppliers_old", "id", "SUBMITTED_BY"), ...]</w:t>
            </w:r>
          </w:p>
        </w:tc>
      </w:tr>
    </w:tbl>
    <w:p>
      <w:pPr>
        <w:pStyle w:val="Heading3"/>
        <w:spacing w:after="100" w:before="220"/>
      </w:pPr>
      <w:r>
        <w:t xml:space="preserve">Step G.4 — Build the graph from document metadata</w:t>
      </w:r>
    </w:p>
    <w:p>
      <w:pPr>
        <w:spacing w:after="120" w:line="276"/>
      </w:pPr>
      <w:r>
        <w:t xml:space="preserve">Reads the entity and relationship lists carried by each document. On the sample corpus this produces about 84 nodes and 129 relationships. If your own documents have no metadata, this simply finds nothing and the foreign-key graph stands on its own.</w:t>
      </w:r>
    </w:p>
    <w:p>
      <w:pPr>
        <w:pStyle w:val="Heading3"/>
        <w:spacing w:after="100" w:before="220"/>
      </w:pPr>
      <w:r>
        <w:t xml:space="preserve">Step G.5 — Link the graph to the text</w:t>
      </w:r>
    </w:p>
    <w:p>
      <w:pPr>
        <w:spacing w:after="120" w:line="276"/>
      </w:pPr>
      <w:r>
        <w:t xml:space="preserve">Fills in the bridge table using three methods, cheapest first: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820"/>
      </w:tblGrid>
      <w:tr>
        <w:trPr>
          <w:cantSplit/>
          <w:tblHeader/>
        </w:trPr>
        <w:tc>
          <w:tcPr>
            <w:tcW w:type="dxa" w:w="1500"/>
            <w:shd w:fill="1F4E79" w:val="clear"/>
            <w:tcMar>
              <w:top w:type="dxa" w:w="70"/>
              <w:left w:type="dxa" w:w="110"/>
              <w:bottom w:type="dxa" w:w="70"/>
              <w:right w:type="dxa" w:w="110"/>
            </w:tcMar>
          </w:tcPr>
          <w:p>
            <w:pPr>
              <w:spacing w:after="0"/>
            </w:pPr>
            <w:r>
              <w:rPr>
                <w:b/>
                <w:bCs/>
                <w:color w:val="FFFFFF"/>
              </w:rPr>
              <w:t xml:space="preserve">Method</w:t>
            </w:r>
          </w:p>
        </w:tc>
        <w:tc>
          <w:tcPr>
            <w:tcW w:type="dxa" w:w="4700"/>
            <w:shd w:fill="1F4E79" w:val="clear"/>
            <w:tcMar>
              <w:top w:type="dxa" w:w="70"/>
              <w:left w:type="dxa" w:w="110"/>
              <w:bottom w:type="dxa" w:w="70"/>
              <w:right w:type="dxa" w:w="110"/>
            </w:tcMar>
          </w:tcPr>
          <w:p>
            <w:pPr>
              <w:spacing w:after="0"/>
            </w:pPr>
            <w:r>
              <w:rPr>
                <w:b/>
                <w:bCs/>
                <w:color w:val="FFFFFF"/>
              </w:rPr>
              <w:t xml:space="preserve">How</w:t>
            </w:r>
          </w:p>
        </w:tc>
        <w:tc>
          <w:tcPr>
            <w:tcW w:type="dxa" w:w="2820"/>
            <w:shd w:fill="1F4E79" w:val="clear"/>
            <w:tcMar>
              <w:top w:type="dxa" w:w="70"/>
              <w:left w:type="dxa" w:w="110"/>
              <w:bottom w:type="dxa" w:w="70"/>
              <w:right w:type="dxa" w:w="110"/>
            </w:tcMar>
          </w:tcPr>
          <w:p>
            <w:pPr>
              <w:spacing w:after="0"/>
            </w:pPr>
            <w:r>
              <w:rPr>
                <w:b/>
                <w:bCs/>
                <w:color w:val="FFFFFF"/>
              </w:rPr>
              <w:t xml:space="preserve">Reliability</w:t>
            </w:r>
          </w:p>
        </w:tc>
      </w:tr>
      <w:tr>
        <w:trPr>
          <w:cantSplit/>
        </w:trPr>
        <w:tc>
          <w:tcPr>
            <w:tcW w:type="dxa" w:w="15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metadata</w:t>
            </w:r>
          </w:p>
        </w:tc>
        <w:tc>
          <w:tcPr>
            <w:tcW w:type="dxa" w:w="4700"/>
            <w:shd w:fill="FFFFFF" w:val="clear"/>
            <w:tcMar>
              <w:top w:type="dxa" w:w="70"/>
              <w:left w:type="dxa" w:w="110"/>
              <w:bottom w:type="dxa" w:w="70"/>
              <w:right w:type="dxa" w:w="110"/>
            </w:tcMar>
          </w:tcPr>
          <w:p>
            <w:pPr>
              <w:spacing w:after="0"/>
            </w:pPr>
            <w:r>
              <w:t xml:space="preserve">The document </w:t>
            </w:r>
            <w:r>
              <w:rPr>
                <w:b/>
                <w:bCs/>
              </w:rPr>
              <w:t xml:space="preserve">declared</w:t>
            </w:r>
            <w:r>
              <w:t xml:space="preserve"> it mentions this entity</w:t>
            </w:r>
          </w:p>
        </w:tc>
        <w:tc>
          <w:tcPr>
            <w:tcW w:type="dxa" w:w="2820"/>
            <w:shd w:fill="FFFFFF" w:val="clear"/>
            <w:tcMar>
              <w:top w:type="dxa" w:w="70"/>
              <w:left w:type="dxa" w:w="110"/>
              <w:bottom w:type="dxa" w:w="70"/>
              <w:right w:type="dxa" w:w="110"/>
            </w:tcMar>
          </w:tcPr>
          <w:p>
            <w:pPr>
              <w:spacing w:after="0"/>
            </w:pPr>
            <w:r>
              <w:t xml:space="preserve">Exact — no guessing</w:t>
            </w:r>
          </w:p>
        </w:tc>
      </w:tr>
      <w:tr>
        <w:trPr>
          <w:cantSplit/>
        </w:trPr>
        <w:tc>
          <w:tcPr>
            <w:tcW w:type="dxa" w:w="15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id_token</w:t>
            </w:r>
          </w:p>
        </w:tc>
        <w:tc>
          <w:tcPr>
            <w:tcW w:type="dxa" w:w="4700"/>
            <w:shd w:fill="F2F2F2" w:val="clear"/>
            <w:tcMar>
              <w:top w:type="dxa" w:w="70"/>
              <w:left w:type="dxa" w:w="110"/>
              <w:bottom w:type="dxa" w:w="70"/>
              <w:right w:type="dxa" w:w="110"/>
            </w:tcMar>
          </w:tcPr>
          <w:p>
            <w:pPr>
              <w:spacing w:after="0"/>
            </w:pPr>
            <w:r>
              <w:t xml:space="preserve">The chunk text literally contains </w:t>
            </w:r>
            <w:r>
              <w:rPr>
                <w:rFonts w:ascii="Consolas" w:cs="Consolas" w:eastAsia="Consolas" w:hAnsi="Consolas"/>
                <w:color w:val="A31515"/>
                <w:sz w:val="19"/>
                <w:szCs w:val="19"/>
              </w:rPr>
              <w:t xml:space="preserve">BID-2024-089</w:t>
            </w:r>
          </w:p>
        </w:tc>
        <w:tc>
          <w:tcPr>
            <w:tcW w:type="dxa" w:w="2820"/>
            <w:shd w:fill="F2F2F2" w:val="clear"/>
            <w:tcMar>
              <w:top w:type="dxa" w:w="70"/>
              <w:left w:type="dxa" w:w="110"/>
              <w:bottom w:type="dxa" w:w="70"/>
              <w:right w:type="dxa" w:w="110"/>
            </w:tcMar>
          </w:tcPr>
          <w:p>
            <w:pPr>
              <w:spacing w:after="0"/>
            </w:pPr>
            <w:r>
              <w:t xml:space="preserve">Exact</w:t>
            </w:r>
          </w:p>
        </w:tc>
      </w:tr>
      <w:tr>
        <w:trPr>
          <w:cantSplit/>
        </w:trPr>
        <w:tc>
          <w:tcPr>
            <w:tcW w:type="dxa" w:w="1500"/>
            <w:shd w:fill="FFFFFF"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label</w:t>
            </w:r>
          </w:p>
        </w:tc>
        <w:tc>
          <w:tcPr>
            <w:tcW w:type="dxa" w:w="4700"/>
            <w:shd w:fill="FFFFFF" w:val="clear"/>
            <w:tcMar>
              <w:top w:type="dxa" w:w="70"/>
              <w:left w:type="dxa" w:w="110"/>
              <w:bottom w:type="dxa" w:w="70"/>
              <w:right w:type="dxa" w:w="110"/>
            </w:tcMar>
          </w:tcPr>
          <w:p>
            <w:pPr>
              <w:spacing w:after="0"/>
            </w:pPr>
            <w:r>
              <w:t xml:space="preserve">The chunk text contains the name "Tidewater Frozen Holdings"</w:t>
            </w:r>
          </w:p>
        </w:tc>
        <w:tc>
          <w:tcPr>
            <w:tcW w:type="dxa" w:w="2820"/>
            <w:shd w:fill="FFFFFF" w:val="clear"/>
            <w:tcMar>
              <w:top w:type="dxa" w:w="70"/>
              <w:left w:type="dxa" w:w="110"/>
              <w:bottom w:type="dxa" w:w="70"/>
              <w:right w:type="dxa" w:w="110"/>
            </w:tcMar>
          </w:tcPr>
          <w:p>
            <w:pPr>
              <w:spacing w:after="0"/>
            </w:pPr>
            <w:r>
              <w:t xml:space="preserve">Good, but needs care</w:t>
            </w:r>
          </w:p>
        </w:tc>
      </w:tr>
    </w:tbl>
    <w:p>
      <w:pPr>
        <w:spacing w:after="120" w:line="276"/>
      </w:pPr>
      <w:r>
        <w:t xml:space="preserve">Labels shorter than 6 characters are skipped deliberately. Linking on a word like "Milk" would attach half the corpus to one node and make expansion meaningless.</w:t>
      </w:r>
    </w:p>
    <w:p>
      <w:pPr>
        <w:spacing w:after="120" w:line="276"/>
      </w:pPr>
      <w:r>
        <w:rPr>
          <w:b/>
          <w:bCs/>
        </w:rPr>
        <w:t xml:space="preserve">Expect to see:</w:t>
      </w:r>
      <w:r>
        <w:t xml:space="preserve"> </w:t>
      </w:r>
      <w:r>
        <w:rPr>
          <w:rFonts w:ascii="Consolas" w:cs="Consolas" w:eastAsia="Consolas" w:hAnsi="Consolas"/>
          <w:color w:val="A31515"/>
          <w:sz w:val="19"/>
          <w:szCs w:val="19"/>
        </w:rPr>
        <w:t xml:space="preserve">GRAPH: 115 nodes | 161 edges | 692 mentions</w:t>
      </w:r>
    </w:p>
    <w:p>
      <w:pPr>
        <w:pStyle w:val="Heading3"/>
        <w:spacing w:after="100" w:before="220"/>
      </w:pPr>
      <w:r>
        <w:t xml:space="preserve">Step G.6 — Walking the graph</w:t>
      </w:r>
    </w:p>
    <w:p>
      <w:pPr>
        <w:spacing w:after="120" w:line="276"/>
      </w:pPr>
      <w:r>
        <w:t xml:space="preserve">The traversal functions. </w:t>
      </w:r>
      <w:r>
        <w:rPr>
          <w:rFonts w:ascii="Consolas" w:cs="Consolas" w:eastAsia="Consolas" w:hAnsi="Consolas"/>
          <w:color w:val="A31515"/>
          <w:sz w:val="19"/>
          <w:szCs w:val="19"/>
        </w:rPr>
        <w:t xml:space="preserve">expand()</w:t>
      </w:r>
      <w:r>
        <w:t xml:space="preserve"> is the heart of it — a recursive query that walks outward from a set of starting nodes, treating connections as two-way, and refusing to relay through hubs.</w:t>
      </w:r>
    </w:p>
    <w:p>
      <w:pPr>
        <w:spacing w:after="120" w:line="276"/>
      </w:pPr>
      <w:r>
        <w:t xml:space="preserve">Two helpers let you inspect the graph by hand before trusting it:</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&gt;&gt;&gt; find_node("Tidewater")</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supplier   SUP-1156     Tidewater Frozen Holdings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&gt;&gt;&gt; neighbors("CERT-TW-SQF2-STK", hops=2)</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hop  contract      CTR-2024-0489-TFH</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hop  email_thread  THR-2024-0912</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hop  facility      FAC-TW-STOCKTON</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2 hop  supplier      SUP-1156   Tidewater Frozen Holdings</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2 hop  bid           BID-2024-117</w:t>
      </w:r>
    </w:p>
    <w:p>
      <w:pPr>
        <w:spacing w:after="120" w:line="276"/>
      </w:pPr>
      <w:r>
        <w:t xml:space="preserve">If these look wrong, the retrieval built on them will be wrong too. Always look first.</w:t>
      </w:r>
    </w:p>
    <w:p>
      <w:pPr>
        <w:pStyle w:val="Heading3"/>
        <w:spacing w:after="100" w:before="220"/>
      </w:pPr>
      <w:r>
        <w:t xml:space="preserve">Step G.7 — `ask_graphrag()`</w:t>
      </w:r>
    </w:p>
    <w:p>
      <w:pPr>
        <w:spacing w:after="120" w:line="276"/>
      </w:pPr>
      <w:r>
        <w:t xml:space="preserve">Six stages, each timed:</w:t>
      </w:r>
    </w:p>
    <w:p>
      <w:pPr>
        <w:pStyle w:val="ListParagraph"/>
        <w:numPr>
          <w:ilvl w:val="0"/>
          <w:numId w:val="2"/>
        </w:numPr>
        <w:spacing w:after="60" w:line="276"/>
      </w:pPr>
      <w:r>
        <w:rPr>
          <w:b/>
          <w:bCs/>
        </w:rPr>
        <w:t xml:space="preserve">Seed</w:t>
      </w:r>
      <w:r>
        <w:t xml:space="preserve"> — ordinary hybrid search finds a starting passage.</w:t>
      </w:r>
    </w:p>
    <w:p>
      <w:pPr>
        <w:pStyle w:val="ListParagraph"/>
        <w:numPr>
          <w:ilvl w:val="0"/>
          <w:numId w:val="2"/>
        </w:numPr>
        <w:spacing w:after="60" w:line="276"/>
      </w:pPr>
      <w:r>
        <w:rPr>
          <w:b/>
          <w:bCs/>
        </w:rPr>
        <w:t xml:space="preserve">Link</w:t>
      </w:r>
      <w:r>
        <w:t xml:space="preserve"> — which entities does that passage mention?</w:t>
      </w:r>
    </w:p>
    <w:p>
      <w:pPr>
        <w:pStyle w:val="ListParagraph"/>
        <w:numPr>
          <w:ilvl w:val="0"/>
          <w:numId w:val="2"/>
        </w:numPr>
        <w:spacing w:after="60" w:line="276"/>
      </w:pPr>
      <w:r>
        <w:rPr>
          <w:b/>
          <w:bCs/>
        </w:rPr>
        <w:t xml:space="preserve">Expand</w:t>
      </w:r>
      <w:r>
        <w:t xml:space="preserve"> — walk 1-2 hops from those entities.</w:t>
      </w:r>
    </w:p>
    <w:p>
      <w:pPr>
        <w:pStyle w:val="ListParagraph"/>
        <w:numPr>
          <w:ilvl w:val="0"/>
          <w:numId w:val="2"/>
        </w:numPr>
        <w:spacing w:after="60" w:line="276"/>
      </w:pPr>
      <w:r>
        <w:rPr>
          <w:b/>
          <w:bCs/>
        </w:rPr>
        <w:t xml:space="preserve">Gather</w:t>
      </w:r>
      <w:r>
        <w:t xml:space="preserve"> — pull in the chunks attached to the neighbours.</w:t>
      </w:r>
    </w:p>
    <w:p>
      <w:pPr>
        <w:pStyle w:val="ListParagraph"/>
        <w:numPr>
          <w:ilvl w:val="0"/>
          <w:numId w:val="2"/>
        </w:numPr>
        <w:spacing w:after="60" w:line="276"/>
      </w:pPr>
      <w:r>
        <w:rPr>
          <w:b/>
          <w:bCs/>
        </w:rPr>
        <w:t xml:space="preserve">Rerank</w:t>
      </w:r>
      <w:r>
        <w:t xml:space="preserve"> — score everything together.</w:t>
      </w:r>
    </w:p>
    <w:p>
      <w:pPr>
        <w:pStyle w:val="ListParagraph"/>
        <w:numPr>
          <w:ilvl w:val="0"/>
          <w:numId w:val="2"/>
        </w:numPr>
        <w:spacing w:after="60" w:line="276"/>
      </w:pPr>
      <w:r>
        <w:rPr>
          <w:b/>
          <w:bCs/>
        </w:rPr>
        <w:t xml:space="preserve">Generate</w:t>
      </w:r>
      <w:r>
        <w:t xml:space="preserve"> — answer, with both the passages </w:t>
      </w:r>
      <w:r>
        <w:rPr>
          <w:b/>
          <w:bCs/>
        </w:rPr>
        <w:t xml:space="preserve">and</w:t>
      </w:r>
      <w:r>
        <w:t xml:space="preserve"> the relationships in the prompt.</w:t>
      </w:r>
    </w:p>
    <w:tbl>
      <w:tblPr>
        <w:tblW w:type="dxa" w:w="9020"/>
        <w:tblBorders>
          <w:top w:val="none"/>
          <w:left w:val="single" w:color="2E7D32" w:sz="18"/>
          <w:bottom w:val="none"/>
          <w:right w:val="none"/>
          <w:insideH w:val="none"/>
          <w:insideV w:val="none"/>
        </w:tblBorders>
      </w:tblPr>
      <w:tblGrid>
        <w:gridCol w:w="9020"/>
      </w:tblGrid>
      <w:tr>
        <w:tc>
          <w:tcPr>
            <w:tcW w:type="dxa" w:w="9020"/>
            <w:shd w:fill="E8F5E9" w:val="clear"/>
            <w:tcMar>
              <w:top w:type="dxa" w:w="120"/>
              <w:left w:type="dxa" w:w="180"/>
              <w:bottom w:type="dxa" w:w="120"/>
              <w:right w:type="dxa" w:w="180"/>
            </w:tcMar>
          </w:tcPr>
          <w:p>
            <w:pPr>
              <w:spacing w:after="60"/>
            </w:pPr>
            <w:r>
              <w:rPr>
                <w:b/>
                <w:bCs/>
              </w:rPr>
              <w:t xml:space="preserve">The whole point is stage 3</w:t>
            </w:r>
          </w:p>
          <w:p>
            <w:pPr>
              <w:spacing w:after="40"/>
            </w:pPr>
            <w:r>
              <w:rPr>
                <w:b/>
                <w:bCs/>
              </w:rPr>
              <w:t xml:space="preserve">The graph decides what else to read — not the embedding model.</w:t>
            </w:r>
          </w:p>
          <w:p>
            <w:pPr>
              <w:spacing w:after="40"/>
            </w:pPr>
            <w:r>
              <w:t xml:space="preserve">That is how it retrieves passages the question doesn't resemble. Everything else in this section is plumbing around that one idea.</w:t>
            </w:r>
          </w:p>
        </w:tc>
      </w:tr>
    </w:tbl>
    <w:p>
      <w:pPr>
        <w:spacing w:after="120" w:line="276"/>
      </w:pPr>
      <w:r>
        <w:t xml:space="preserve">In the printed output, sources pulled in by the graph are tagged, so you can see the value directly:</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Sources: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cert-compliance-register-2024 (rerank=9.0)</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[2] contract-ctr-2024-0489-tfh (rerank=8.0)  ← pulled in by the graph</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[3] email-thread-tidewater-cap (rerank=7.0)  ← pulled in by the graph</w:t>
      </w:r>
    </w:p>
    <w:p>
      <w:pPr>
        <w:spacing w:after="160"/>
      </w:pPr>
    </w:p>
    <w:p>
      <w:pPr>
        <w:pStyle w:val="Heading2"/>
        <w:spacing w:after="120" w:before="300"/>
      </w:pPr>
      <w:r>
        <w:t xml:space="preserve">Section C — The router</w:t>
      </w:r>
    </w:p>
    <w:p>
      <w:pPr>
        <w:spacing w:after="120" w:line="276"/>
      </w:pPr>
      <w:r>
        <w:t xml:space="preserve">One Gemini call reads your question, the list of SQL tables, a summary of the documents, and the size of the graph — then picks an engine and explains why.</w:t>
      </w:r>
    </w:p>
    <w:p>
      <w:pPr>
        <w:pStyle w:val="Heading3"/>
        <w:spacing w:after="100" w:before="220"/>
      </w:pPr>
      <w:r>
        <w:t xml:space="preserve">Safety nets</w:t>
      </w:r>
    </w:p>
    <w:p>
      <w:pPr>
        <w:spacing w:after="120" w:line="276"/>
      </w:pPr>
      <w:r>
        <w:t xml:space="preserve">An engine with nothing behind it is never chosen:</w:t>
      </w:r>
    </w:p>
    <w:p>
      <w:pPr>
        <w:pStyle w:val="ListParagraph"/>
        <w:numPr>
          <w:ilvl w:val="0"/>
          <w:numId w:val="3"/>
        </w:numPr>
        <w:spacing w:after="60" w:line="276"/>
      </w:pPr>
      <w:r>
        <w:t xml:space="preserve">No documents indexed → everything goes to SQL.</w:t>
      </w:r>
    </w:p>
    <w:p>
      <w:pPr>
        <w:pStyle w:val="ListParagraph"/>
        <w:numPr>
          <w:ilvl w:val="0"/>
          <w:numId w:val="3"/>
        </w:numPr>
        <w:spacing w:after="60" w:line="276"/>
      </w:pPr>
      <w:r>
        <w:t xml:space="preserve">Graph not built → the graph route quietly becomes RAG.</w:t>
      </w:r>
    </w:p>
    <w:p>
      <w:pPr>
        <w:pStyle w:val="ListParagraph"/>
        <w:numPr>
          <w:ilvl w:val="0"/>
          <w:numId w:val="3"/>
        </w:numPr>
        <w:spacing w:after="60" w:line="276"/>
      </w:pPr>
      <w:r>
        <w:t xml:space="preserve">SQL returns nothing usable → it retries via RAG automatically and tells you.</w:t>
      </w:r>
    </w:p>
    <w:p>
      <w:pPr>
        <w:pStyle w:val="ListParagraph"/>
        <w:numPr>
          <w:ilvl w:val="0"/>
          <w:numId w:val="3"/>
        </w:numPr>
        <w:spacing w:after="60" w:line="276"/>
      </w:pPr>
      <w:r>
        <w:t xml:space="preserve">The graph finds no entity to start from → it retries via RAG.</w:t>
      </w:r>
    </w:p>
    <w:p>
      <w:pPr>
        <w:pStyle w:val="ListParagraph"/>
        <w:numPr>
          <w:ilvl w:val="0"/>
          <w:numId w:val="3"/>
        </w:numPr>
        <w:spacing w:after="60" w:line="276"/>
      </w:pPr>
      <w:r>
        <w:t xml:space="preserve">The router itself fails → it falls back to RAG, which refuses cleanly rather than guessing.</w:t>
      </w:r>
    </w:p>
    <w:p>
      <w:pPr>
        <w:spacing w:after="120" w:line="276"/>
      </w:pPr>
      <w:r>
        <w:t xml:space="preserve">This is also where the bug from Part 1 lived, and where it is now fixed.</w:t>
      </w:r>
    </w:p>
    <w:p>
      <w:pPr>
        <w:spacing w:after="160"/>
      </w:pPr>
    </w:p>
    <w:p>
      <w:pPr>
        <w:pStyle w:val="Heading2"/>
        <w:spacing w:after="120" w:before="300"/>
      </w:pPr>
      <w:r>
        <w:t xml:space="preserve">Section D — Optional testing (all commented out)</w:t>
      </w:r>
    </w:p>
    <w:p>
      <w:pPr>
        <w:spacing w:after="120" w:line="276"/>
      </w:pPr>
      <w:r>
        <w:t xml:space="preserve">None of this is needed to answer questions. It is how you </w:t>
      </w:r>
      <w:r>
        <w:rPr>
          <w:b/>
          <w:bCs/>
        </w:rPr>
        <w:t xml:space="preserve">prove</w:t>
      </w:r>
      <w:r>
        <w:t xml:space="preserve"> the system works and </w:t>
      </w:r>
      <w:r>
        <w:rPr>
          <w:b/>
          <w:bCs/>
        </w:rPr>
        <w:t xml:space="preserve">justify</w:t>
      </w:r>
      <w:r>
        <w:t xml:space="preserve"> your settings to someone else. It ships commented out so it never runs by accident.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cantSplit/>
          <w:tblHeader/>
        </w:trPr>
        <w:tc>
          <w:tcPr>
            <w:tcW w:type="dxa" w:w="2600"/>
            <w:shd w:fill="1F4E79" w:val="clear"/>
            <w:tcMar>
              <w:top w:type="dxa" w:w="70"/>
              <w:left w:type="dxa" w:w="110"/>
              <w:bottom w:type="dxa" w:w="70"/>
              <w:right w:type="dxa" w:w="110"/>
            </w:tcMar>
          </w:tcPr>
          <w:p>
            <w:pPr>
              <w:spacing w:after="0"/>
            </w:pPr>
            <w:r>
              <w:rPr>
                <w:b/>
                <w:bCs/>
                <w:color w:val="FFFFFF"/>
              </w:rPr>
              <w:t xml:space="preserve">Part</w:t>
            </w:r>
          </w:p>
        </w:tc>
        <w:tc>
          <w:tcPr>
            <w:tcW w:type="dxa" w:w="6420"/>
            <w:shd w:fill="1F4E79" w:val="clear"/>
            <w:tcMar>
              <w:top w:type="dxa" w:w="70"/>
              <w:left w:type="dxa" w:w="110"/>
              <w:bottom w:type="dxa" w:w="70"/>
              <w:right w:type="dxa" w:w="110"/>
            </w:tcMar>
          </w:tcPr>
          <w:p>
            <w:pPr>
              <w:spacing w:after="0"/>
            </w:pPr>
            <w:r>
              <w:rPr>
                <w:b/>
                <w:bCs/>
                <w:color w:val="FFFFFF"/>
              </w:rPr>
              <w:t xml:space="preserve">What it gives you</w:t>
            </w:r>
          </w:p>
        </w:tc>
      </w:tr>
      <w:tr>
        <w:trPr>
          <w:cantSplit/>
        </w:trPr>
        <w:tc>
          <w:tcPr>
            <w:tcW w:type="dxa" w:w="2600"/>
            <w:shd w:fill="FFFFFF" w:val="clear"/>
            <w:tcMar>
              <w:top w:type="dxa" w:w="70"/>
              <w:left w:type="dxa" w:w="110"/>
              <w:bottom w:type="dxa" w:w="70"/>
              <w:right w:type="dxa" w:w="110"/>
            </w:tcMar>
          </w:tcPr>
          <w:p>
            <w:pPr>
              <w:spacing w:after="0"/>
            </w:pPr>
            <w:r>
              <w:t xml:space="preserve">D.1  Guardrail self-test</w:t>
            </w:r>
          </w:p>
        </w:tc>
        <w:tc>
          <w:tcPr>
            <w:tcW w:type="dxa" w:w="6420"/>
            <w:shd w:fill="FFFFFF" w:val="clear"/>
            <w:tcMar>
              <w:top w:type="dxa" w:w="70"/>
              <w:left w:type="dxa" w:w="110"/>
              <w:bottom w:type="dxa" w:w="70"/>
              <w:right w:type="dxa" w:w="110"/>
            </w:tcMar>
          </w:tcPr>
          <w:p>
            <w:pPr>
              <w:spacing w:after="0"/>
            </w:pPr>
            <w:r>
              <w:t xml:space="preserve">Watch six dangerous SQL queries get rejected. Every line should say REJECTED.</w:t>
            </w:r>
          </w:p>
        </w:tc>
      </w:tr>
      <w:tr>
        <w:trPr>
          <w:cantSplit/>
        </w:trPr>
        <w:tc>
          <w:tcPr>
            <w:tcW w:type="dxa" w:w="2600"/>
            <w:shd w:fill="F2F2F2" w:val="clear"/>
            <w:tcMar>
              <w:top w:type="dxa" w:w="70"/>
              <w:left w:type="dxa" w:w="110"/>
              <w:bottom w:type="dxa" w:w="70"/>
              <w:right w:type="dxa" w:w="110"/>
            </w:tcMar>
          </w:tcPr>
          <w:p>
            <w:pPr>
              <w:spacing w:after="0"/>
            </w:pPr>
            <w:r>
              <w:t xml:space="preserve">D.2  Retrieval quality</w:t>
            </w:r>
          </w:p>
        </w:tc>
        <w:tc>
          <w:tcPr>
            <w:tcW w:type="dxa" w:w="6420"/>
            <w:shd w:fill="F2F2F2" w:val="clear"/>
            <w:tcMar>
              <w:top w:type="dxa" w:w="70"/>
              <w:left w:type="dxa" w:w="110"/>
              <w:bottom w:type="dxa" w:w="70"/>
              <w:right w:type="dxa" w:w="110"/>
            </w:tcMar>
          </w:tcPr>
          <w:p>
            <w:pPr>
              <w:spacing w:after="0"/>
            </w:pPr>
            <w:r>
              <w:t xml:space="preserve">recall@k and nDCG@k against a labelled answer key. Answers "did search find the right passage?"</w:t>
            </w:r>
          </w:p>
        </w:tc>
      </w:tr>
      <w:tr>
        <w:trPr>
          <w:cantSplit/>
        </w:trPr>
        <w:tc>
          <w:tcPr>
            <w:tcW w:type="dxa" w:w="2600"/>
            <w:shd w:fill="FFFFFF" w:val="clear"/>
            <w:tcMar>
              <w:top w:type="dxa" w:w="70"/>
              <w:left w:type="dxa" w:w="110"/>
              <w:bottom w:type="dxa" w:w="70"/>
              <w:right w:type="dxa" w:w="110"/>
            </w:tcMar>
          </w:tcPr>
          <w:p>
            <w:pPr>
              <w:spacing w:after="0"/>
            </w:pPr>
            <w:r>
              <w:t xml:space="preserve">D.3  Answer quality</w:t>
            </w:r>
          </w:p>
        </w:tc>
        <w:tc>
          <w:tcPr>
            <w:tcW w:type="dxa" w:w="6420"/>
            <w:shd w:fill="FFFFFF" w:val="clear"/>
            <w:tcMar>
              <w:top w:type="dxa" w:w="70"/>
              <w:left w:type="dxa" w:w="110"/>
              <w:bottom w:type="dxa" w:w="70"/>
              <w:right w:type="dxa" w:w="110"/>
            </w:tcMar>
          </w:tcPr>
          <w:p>
            <w:pPr>
              <w:spacing w:after="0"/>
            </w:pPr>
            <w:r>
              <w:t xml:space="preserve">An LLM judge scores groundedness, correctness and completeness.</w:t>
            </w:r>
          </w:p>
        </w:tc>
      </w:tr>
      <w:tr>
        <w:trPr>
          <w:cantSplit/>
        </w:trPr>
        <w:tc>
          <w:tcPr>
            <w:tcW w:type="dxa" w:w="2600"/>
            <w:shd w:fill="F2F2F2" w:val="clear"/>
            <w:tcMar>
              <w:top w:type="dxa" w:w="70"/>
              <w:left w:type="dxa" w:w="110"/>
              <w:bottom w:type="dxa" w:w="70"/>
              <w:right w:type="dxa" w:w="110"/>
            </w:tcMar>
          </w:tcPr>
          <w:p>
            <w:pPr>
              <w:spacing w:after="0"/>
            </w:pPr>
            <w:r>
              <w:t xml:space="preserve">D.4  Config sweep</w:t>
            </w:r>
          </w:p>
        </w:tc>
        <w:tc>
          <w:tcPr>
            <w:tcW w:type="dxa" w:w="6420"/>
            <w:shd w:fill="F2F2F2" w:val="clear"/>
            <w:tcMar>
              <w:top w:type="dxa" w:w="70"/>
              <w:left w:type="dxa" w:w="110"/>
              <w:bottom w:type="dxa" w:w="70"/>
              <w:right w:type="dxa" w:w="110"/>
            </w:tcMar>
          </w:tcPr>
          <w:p>
            <w:pPr>
              <w:spacing w:after="0"/>
            </w:pPr>
            <w:r>
              <w:t xml:space="preserve">Tries 3 chunkers × models × dimensions and scores them all. Turns "we chose 350-token chunks" into a defensible claim.</w:t>
            </w:r>
          </w:p>
        </w:tc>
      </w:tr>
    </w:tbl>
    <w:tbl>
      <w:tblPr>
        <w:tblW w:type="dxa" w:w="9020"/>
        <w:tblBorders>
          <w:top w:val="none"/>
          <w:left w:val="single" w:color="1565C0" w:sz="18"/>
          <w:bottom w:val="none"/>
          <w:right w:val="none"/>
          <w:insideH w:val="none"/>
          <w:insideV w:val="none"/>
        </w:tblBorders>
      </w:tblPr>
      <w:tblGrid>
        <w:gridCol w:w="9020"/>
      </w:tblGrid>
      <w:tr>
        <w:tc>
          <w:tcPr>
            <w:tcW w:type="dxa" w:w="9020"/>
            <w:shd w:fill="E3F2FD" w:val="clear"/>
            <w:tcMar>
              <w:top w:type="dxa" w:w="120"/>
              <w:left w:type="dxa" w:w="180"/>
              <w:bottom w:type="dxa" w:w="120"/>
              <w:right w:type="dxa" w:w="180"/>
            </w:tcMar>
          </w:tcPr>
          <w:p>
            <w:pPr>
              <w:spacing w:after="60"/>
            </w:pPr>
            <w:r>
              <w:rPr>
                <w:b/>
                <w:bCs/>
              </w:rPr>
              <w:t xml:space="preserve">About GOLD in D.2 — why test with answers you already know</w:t>
            </w:r>
          </w:p>
          <w:p>
            <w:pPr>
              <w:spacing w:after="40"/>
            </w:pPr>
            <w:r>
              <w:rPr>
                <w:rFonts w:ascii="Consolas" w:cs="Consolas" w:eastAsia="Consolas" w:hAnsi="Consolas"/>
                <w:color w:val="A31515"/>
                <w:sz w:val="19"/>
                <w:szCs w:val="19"/>
              </w:rPr>
              <w:t xml:space="preserve">GOLD</w:t>
            </w:r>
            <w:r>
              <w:t xml:space="preserve"> is an answer key: a list of questions where you already know the right answer.</w:t>
            </w:r>
          </w:p>
          <w:p>
            <w:pPr>
              <w:spacing w:after="40"/>
            </w:pPr>
            <w:r>
              <w:t xml:space="preserve">You never read it to </w:t>
            </w:r>
            <w:r>
              <w:rPr>
                <w:b/>
                <w:bCs/>
              </w:rPr>
              <w:t xml:space="preserve">learn</w:t>
            </w:r>
            <w:r>
              <w:t xml:space="preserve"> anything. It exists so the machine's output can be </w:t>
            </w:r>
            <w:r>
              <w:rPr>
                <w:b/>
                <w:bCs/>
              </w:rPr>
              <w:t xml:space="preserve">graded automatically</w:t>
            </w:r>
            <w:r>
              <w:t xml:space="preserve"> — like putting a known 10 kg weight on a scale. You're not weighing the bag; you're checking the scale.</w:t>
            </w:r>
          </w:p>
          <w:p>
            <w:pPr>
              <w:spacing w:after="40"/>
            </w:pPr>
            <w:r>
              <w:t xml:space="preserve">It pays off when you change a setting ("did that help or hurt?") and when things break silently — you add 2,000 documents and retrieval quietly degrades on the old questions.</w:t>
            </w:r>
          </w:p>
          <w:p>
            <w:pPr>
              <w:spacing w:after="40"/>
            </w:pPr>
            <w:r>
              <w:rPr>
                <w:b/>
                <w:bCs/>
              </w:rPr>
              <w:t xml:space="preserve">You do not need this today.</w:t>
            </w:r>
            <w:r>
              <w:t xml:space="preserve"> Come back to it when someone else starts relying on the answers.</w:t>
            </w:r>
          </w:p>
        </w:tc>
      </w:tr>
    </w:tbl>
    <w:p>
      <w:r>
        <w:br w:type="page"/>
      </w:r>
    </w:p>
    <w:p>
      <w:pPr>
        <w:pStyle w:val="Heading1"/>
        <w:spacing w:after="160" w:before="380"/>
      </w:pPr>
      <w:r>
        <w:t xml:space="preserve">Part 6 — Three worked examples</w:t>
      </w:r>
    </w:p>
    <w:p>
      <w:pPr>
        <w:spacing w:after="120" w:line="276"/>
      </w:pPr>
      <w:r>
        <w:t xml:space="preserve">The same notebook, three questions, three completely different paths.</w:t>
      </w:r>
    </w:p>
    <w:p>
      <w:pPr>
        <w:pStyle w:val="Heading2"/>
        <w:spacing w:after="120" w:before="300"/>
      </w:pPr>
      <w:r>
        <w:t xml:space="preserve">Example 1 — A counting question → SQL</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&gt;&gt;&gt; ask("Which supplier has the highest total bid amount?")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routed to SQL — asks for an aggregate computed over table columns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Your question could mean 3 different things: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Current data only (suppliers)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2. Historical data only (suppliers_old)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3. Current + historical combined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Which one did you mean? [1-3]: 3</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SQL:</w:t>
      </w:r>
    </w:p>
    <w:p>
      <w:pPr>
        <w:pBdr>
          <w:left w:val="single" w:color="C8D1DA" w:sz="12" w:space="6"/>
        </w:pBdr>
        <w:shd w:fill="F6F8FA" w:val="clear"/>
        <w:spacing w:after="0" w:before="0"/>
        <w:ind w:left="220" w:right="120"/>
      </w:pPr>
      <w:r>
        <w:rPr>
          <w:rFonts w:ascii="Consolas" w:cs="Consolas" w:eastAsia="Consolas" w:hAnsi="Consolas"/>
          <w:sz w:val="17"/>
          <w:szCs w:val="17"/>
        </w:rPr>
        <w:t xml:space="preserve">WITH all_suppliers AS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SELECT organizationname, categories FROM suppliers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UNION ALL</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SELECT organizationname, categories FROM suppliers_old)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SELECT s.organizationname, SUM(b.totalbidamount) AS total_amount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FROM all_suppliers s JOIN bids_old b ON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GROUP BY s.organizationname ORDER BY total_amount DESC LIMIT 1;</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Tables used: suppliers ✅, suppliers_old ✅, bids_old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row(s), 3 column(s)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ANSWER:</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Tidewater Frozen Holdings | Frozen Foods|Dry Groceries | 470688.78</w:t>
      </w:r>
    </w:p>
    <w:p>
      <w:pPr>
        <w:spacing w:after="120" w:line="276"/>
      </w:pPr>
      <w:r>
        <w:rPr>
          <w:b/>
          <w:bCs/>
        </w:rPr>
        <w:t xml:space="preserve">What happened:</w:t>
      </w:r>
      <w:r>
        <w:t xml:space="preserve"> the gate approved it; the split-table menu spotted the </w:t>
      </w:r>
      <w:r>
        <w:rPr>
          <w:rFonts w:ascii="Consolas" w:cs="Consolas" w:eastAsia="Consolas" w:hAnsi="Consolas"/>
          <w:color w:val="A31515"/>
          <w:sz w:val="19"/>
          <w:szCs w:val="19"/>
        </w:rPr>
        <w:t xml:space="preserve">suppliers</w:t>
      </w:r>
      <w:r>
        <w:t xml:space="preserve">/</w:t>
      </w:r>
      <w:r>
        <w:rPr>
          <w:rFonts w:ascii="Consolas" w:cs="Consolas" w:eastAsia="Consolas" w:hAnsi="Consolas"/>
          <w:color w:val="A31515"/>
          <w:sz w:val="19"/>
          <w:szCs w:val="19"/>
        </w:rPr>
        <w:t xml:space="preserve">suppliers_old</w:t>
      </w:r>
      <w:r>
        <w:t xml:space="preserve"> pair and asked; Gemini wrote the query with </w:t>
      </w:r>
      <w:r>
        <w:rPr>
          <w:rFonts w:ascii="Consolas" w:cs="Consolas" w:eastAsia="Consolas" w:hAnsi="Consolas"/>
          <w:color w:val="A31515"/>
          <w:sz w:val="19"/>
          <w:szCs w:val="19"/>
        </w:rPr>
        <w:t xml:space="preserve">UNION ALL</w:t>
      </w:r>
      <w:r>
        <w:t xml:space="preserve">; five safety layers passed it; it ran read-only and was rolled back.</w:t>
      </w:r>
    </w:p>
    <w:p>
      <w:pPr>
        <w:spacing w:after="160"/>
      </w:pPr>
    </w:p>
    <w:p>
      <w:pPr>
        <w:pStyle w:val="Heading2"/>
        <w:spacing w:after="120" w:before="300"/>
      </w:pPr>
      <w:r>
        <w:t xml:space="preserve">Example 2 — A document question → RAG</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&gt;&gt;&gt; ask("What are Globex Dairy's payment terms?")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routed to RAG — asks what a single document states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Net-45 from receipt of a correct invoice, with a 2% early payment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discount if payment issues within 10 days. The minimum order value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is 200 USD per site per delivery, and no volume discount is offered</w:t>
      </w:r>
    </w:p>
    <w:p>
      <w:pPr>
        <w:pBdr>
          <w:left w:val="single" w:color="C8D1DA" w:sz="12" w:space="6"/>
        </w:pBdr>
        <w:shd w:fill="F6F8FA" w:val="clear"/>
        <w:spacing w:after="0" w:before="0"/>
        <w:ind w:left="220" w:right="120"/>
      </w:pPr>
      <w:r>
        <w:rPr>
          <w:rFonts w:ascii="Consolas" w:cs="Consolas" w:eastAsia="Consolas" w:hAnsi="Consolas"/>
          <w:sz w:val="17"/>
          <w:szCs w:val="17"/>
        </w:rPr>
        <w:t xml:space="preserve">because cooperative pricing is already at member cost plus operating</w:t>
      </w:r>
    </w:p>
    <w:p>
      <w:pPr>
        <w:pBdr>
          <w:left w:val="single" w:color="C8D1DA" w:sz="12" w:space="6"/>
        </w:pBdr>
        <w:shd w:fill="F6F8FA" w:val="clear"/>
        <w:spacing w:after="0" w:before="0"/>
        <w:ind w:left="220" w:right="120"/>
      </w:pPr>
      <w:r>
        <w:rPr>
          <w:rFonts w:ascii="Consolas" w:cs="Consolas" w:eastAsia="Consolas" w:hAnsi="Consolas"/>
          <w:sz w:val="17"/>
          <w:szCs w:val="17"/>
        </w:rPr>
        <w:t xml:space="preserve">margin. [1]</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Sources: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bid-2024-104-globex (dist=0.2841, rerank=10.0)</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timings: {'embed_ms': 12, 'search_ms': 34, 'rerank_ms': 890,</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'generate_ms': 1450} ms</w:t>
      </w:r>
    </w:p>
    <w:p>
      <w:pPr>
        <w:spacing w:after="120" w:line="276"/>
      </w:pPr>
      <w:r>
        <w:rPr>
          <w:b/>
          <w:bCs/>
        </w:rPr>
        <w:t xml:space="preserve">What happened:</w:t>
      </w:r>
      <w:r>
        <w:t xml:space="preserve"> the question became 1,536 numbers; both searches ran and merged; the reranker scored the Globex bid chunk 10/10; Gemini wrote the answer using only that chunk and cited it.</w:t>
      </w:r>
    </w:p>
    <w:p>
      <w:pPr>
        <w:spacing w:after="120" w:line="276"/>
      </w:pPr>
      <w:r>
        <w:t xml:space="preserve">Note </w:t>
      </w:r>
      <w:r>
        <w:rPr>
          <w:rFonts w:ascii="Consolas" w:cs="Consolas" w:eastAsia="Consolas" w:hAnsi="Consolas"/>
          <w:color w:val="A31515"/>
          <w:sz w:val="19"/>
          <w:szCs w:val="19"/>
        </w:rPr>
        <w:t xml:space="preserve">embed_ms: 12</w:t>
      </w:r>
      <w:r>
        <w:t xml:space="preserve"> — that's the cache. Ask the same question again and it costs nothing.</w:t>
      </w:r>
    </w:p>
    <w:p>
      <w:pPr>
        <w:spacing w:after="160"/>
      </w:pPr>
    </w:p>
    <w:p>
      <w:pPr>
        <w:pStyle w:val="Heading2"/>
        <w:spacing w:after="120" w:before="300"/>
      </w:pPr>
      <w:r>
        <w:t xml:space="preserve">Example 3 — A consequence question → Graph</w:t>
      </w:r>
    </w:p>
    <w:p>
      <w:pPr>
        <w:pBdr>
          <w:left w:val="single" w:color="C8D1DA" w:sz="12" w:space="6"/>
        </w:pBdr>
        <w:shd w:fill="F6F8FA" w:val="clear"/>
        <w:spacing w:after="0" w:before="80"/>
        <w:ind w:left="220" w:right="120"/>
      </w:pPr>
      <w:r>
        <w:rPr>
          <w:rFonts w:ascii="Consolas" w:cs="Consolas" w:eastAsia="Consolas" w:hAnsi="Consolas"/>
          <w:sz w:val="17"/>
          <w:szCs w:val="17"/>
        </w:rPr>
        <w:t xml:space="preserve">&gt;&gt;&gt; ask("When does Tidewater's Stockton SQF certificate expire</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and what happens if it lapses?")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routed to GRAPH — asks about a dependency and its consequences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The SQF Level 2 certificate for Tidewater's Stockton facility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(CERT-TW-SQF2-STK) expires on 2025-04-30 [1]. It is the earliest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expiry in the District's register and is flagged for monthly</w:t>
      </w:r>
    </w:p>
    <w:p>
      <w:pPr>
        <w:pBdr>
          <w:left w:val="single" w:color="C8D1DA" w:sz="12" w:space="6"/>
        </w:pBdr>
        <w:shd w:fill="F6F8FA" w:val="clear"/>
        <w:spacing w:after="0" w:before="0"/>
        <w:ind w:left="220" w:right="120"/>
      </w:pPr>
      <w:r>
        <w:rPr>
          <w:rFonts w:ascii="Consolas" w:cs="Consolas" w:eastAsia="Consolas" w:hAnsi="Consolas"/>
          <w:sz w:val="17"/>
          <w:szCs w:val="17"/>
        </w:rPr>
        <w:t xml:space="preserve">follow-up from January 2025 [1].</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If it lapses: Article 8 of contract CTR-2024-0489-TFH requires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written evidence of renewal no later than 2025-05-14. Failure to</w:t>
      </w:r>
    </w:p>
    <w:p>
      <w:pPr>
        <w:pBdr>
          <w:left w:val="single" w:color="C8D1DA" w:sz="12" w:space="6"/>
        </w:pBdr>
        <w:shd w:fill="F6F8FA" w:val="clear"/>
        <w:spacing w:after="0" w:before="0"/>
        <w:ind w:left="220" w:right="120"/>
      </w:pPr>
      <w:r>
        <w:rPr>
          <w:rFonts w:ascii="Consolas" w:cs="Consolas" w:eastAsia="Consolas" w:hAnsi="Consolas"/>
          <w:sz w:val="17"/>
          <w:szCs w:val="17"/>
        </w:rPr>
        <w:t xml:space="preserve">provide it within that period SUSPENDS NEW ORDERS until cured [2].</w:t>
      </w:r>
    </w:p>
    <w:p>
      <w:pPr>
        <w:pBdr>
          <w:left w:val="single" w:color="C8D1DA" w:sz="12" w:space="6"/>
        </w:pBdr>
        <w:shd w:fill="F6F8FA" w:val="clear"/>
        <w:spacing w:after="0" w:before="0"/>
        <w:ind w:left="220" w:right="120"/>
      </w:pPr>
      <w:r>
        <w:rPr>
          <w:rFonts w:ascii="Consolas" w:cs="Consolas" w:eastAsia="Consolas" w:hAnsi="Consolas"/>
          <w:sz w:val="17"/>
          <w:szCs w:val="17"/>
        </w:rPr>
        <w:t xml:space="preserve">Loss of SQF certification at any facility is also a material breach</w:t>
      </w:r>
    </w:p>
    <w:p>
      <w:pPr>
        <w:pBdr>
          <w:left w:val="single" w:color="C8D1DA" w:sz="12" w:space="6"/>
        </w:pBdr>
        <w:shd w:fill="F6F8FA" w:val="clear"/>
        <w:spacing w:after="0" w:before="0"/>
        <w:ind w:left="220" w:right="120"/>
      </w:pPr>
      <w:r>
        <w:rPr>
          <w:rFonts w:ascii="Consolas" w:cs="Consolas" w:eastAsia="Consolas" w:hAnsi="Consolas"/>
          <w:sz w:val="17"/>
          <w:szCs w:val="17"/>
        </w:rPr>
        <w:t xml:space="preserve">and a termination-for-cause ground under Article 10 [2].</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The renewal audit is booked for 2025-03-11 with NSF, and Tidewater</w:t>
      </w:r>
    </w:p>
    <w:p>
      <w:pPr>
        <w:pBdr>
          <w:left w:val="single" w:color="C8D1DA" w:sz="12" w:space="6"/>
        </w:pBdr>
        <w:shd w:fill="F6F8FA" w:val="clear"/>
        <w:spacing w:after="0" w:before="0"/>
        <w:ind w:left="220" w:right="120"/>
      </w:pPr>
      <w:r>
        <w:rPr>
          <w:rFonts w:ascii="Consolas" w:cs="Consolas" w:eastAsia="Consolas" w:hAnsi="Consolas"/>
          <w:sz w:val="17"/>
          <w:szCs w:val="17"/>
        </w:rPr>
        <w:t xml:space="preserve">has confirmed in writing it will send the certificate the day it</w:t>
      </w:r>
    </w:p>
    <w:p>
      <w:pPr>
        <w:pBdr>
          <w:left w:val="single" w:color="C8D1DA" w:sz="12" w:space="6"/>
        </w:pBdr>
        <w:shd w:fill="F6F8FA" w:val="clear"/>
        <w:spacing w:after="0" w:before="0"/>
        <w:ind w:left="220" w:right="120"/>
      </w:pPr>
      <w:r>
        <w:rPr>
          <w:rFonts w:ascii="Consolas" w:cs="Consolas" w:eastAsia="Consolas" w:hAnsi="Consolas"/>
          <w:sz w:val="17"/>
          <w:szCs w:val="17"/>
        </w:rPr>
        <w:t xml:space="preserve">issues rather than wait for the deadline [3].</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Entities the question landed on:</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 certification  CERT-TW-SQF2-STK</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Graph expansion (12 nodes):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hop: CTR-2024-0489-TFH, THR-2024-0912, FAC-TW-STOCKTON</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2 hop: Tidewater Frozen Holdings, BID-2024-117,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w:t>
      </w:r>
    </w:p>
    <w:p>
      <w:pPr>
        <w:pBdr>
          <w:left w:val="single" w:color="C8D1DA" w:sz="12" w:space="6"/>
        </w:pBdr>
        <w:shd w:fill="F6F8FA" w:val="clear"/>
        <w:spacing w:after="0" w:before="0"/>
        <w:ind w:left="220" w:right="120"/>
      </w:pPr>
      <w:r>
        <w:rPr>
          <w:rFonts w:ascii="Consolas" w:cs="Consolas" w:eastAsia="Consolas" w:hAnsi="Consolas"/>
          <w:sz w:val="17"/>
          <w:szCs w:val="17"/>
        </w:rPr>
        <w:t xml:space="preserve">Sources:</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[1] cert-compliance-register-2024 (rerank=10.0)</w:t>
      </w:r>
    </w:p>
    <w:p>
      <w:pPr>
        <w:pBdr>
          <w:left w:val="single" w:color="C8D1DA" w:sz="12" w:space="6"/>
        </w:pBdr>
        <w:shd w:fill="F6F8FA" w:val="clear"/>
        <w:spacing w:after="0" w:before="0"/>
        <w:ind w:left="220" w:right="120"/>
      </w:pPr>
      <w:r>
        <w:rPr>
          <w:rFonts w:ascii="Consolas" w:cs="Consolas" w:eastAsia="Consolas" w:hAnsi="Consolas"/>
          <w:sz w:val="17"/>
          <w:szCs w:val="17"/>
        </w:rPr>
        <w:t xml:space="preserve">  [2] contract-ctr-2024-0489-tfh (rerank=9.0)  ← pulled in by the graph</w:t>
      </w:r>
    </w:p>
    <w:p>
      <w:pPr>
        <w:pBdr>
          <w:left w:val="single" w:color="C8D1DA" w:sz="12" w:space="6"/>
        </w:pBdr>
        <w:shd w:fill="F6F8FA" w:val="clear"/>
        <w:spacing w:after="140" w:before="0"/>
        <w:ind w:left="220" w:right="120"/>
      </w:pPr>
      <w:r>
        <w:rPr>
          <w:rFonts w:ascii="Consolas" w:cs="Consolas" w:eastAsia="Consolas" w:hAnsi="Consolas"/>
          <w:sz w:val="17"/>
          <w:szCs w:val="17"/>
        </w:rPr>
        <w:t xml:space="preserve">  [3] email-thread-tidewater-cap (rerank=8.0)  ← pulled in by the graph</w:t>
      </w:r>
    </w:p>
    <w:tbl>
      <w:tblPr>
        <w:tblW w:type="dxa" w:w="9020"/>
        <w:tblBorders>
          <w:top w:val="none"/>
          <w:left w:val="single" w:color="2E7D32" w:sz="18"/>
          <w:bottom w:val="none"/>
          <w:right w:val="none"/>
          <w:insideH w:val="none"/>
          <w:insideV w:val="none"/>
        </w:tblBorders>
      </w:tblPr>
      <w:tblGrid>
        <w:gridCol w:w="9020"/>
      </w:tblGrid>
      <w:tr>
        <w:tc>
          <w:tcPr>
            <w:tcW w:type="dxa" w:w="9020"/>
            <w:shd w:fill="E8F5E9" w:val="clear"/>
            <w:tcMar>
              <w:top w:type="dxa" w:w="120"/>
              <w:left w:type="dxa" w:w="180"/>
              <w:bottom w:type="dxa" w:w="120"/>
              <w:right w:type="dxa" w:w="180"/>
            </w:tcMar>
          </w:tcPr>
          <w:p>
            <w:pPr>
              <w:spacing w:after="60"/>
            </w:pPr>
            <w:r>
              <w:rPr>
                <w:b/>
                <w:bCs/>
              </w:rPr>
              <w:t xml:space="preserve">This is the example that justifies the whole graph section</w:t>
            </w:r>
          </w:p>
          <w:p>
            <w:pPr>
              <w:spacing w:after="40"/>
            </w:pPr>
            <w:r>
              <w:t xml:space="preserve">Plain RAG finds source [1] — the expiry date — and stops. Sources [2] and [3] don't </w:t>
            </w:r>
            <w:r>
              <w:rPr>
                <w:b/>
                <w:bCs/>
              </w:rPr>
              <w:t xml:space="preserve">look</w:t>
            </w:r>
            <w:r>
              <w:t xml:space="preserve"> like the question; nothing in them resembles "when does the certificate expire".</w:t>
            </w:r>
          </w:p>
          <w:p>
            <w:pPr>
              <w:spacing w:after="40"/>
            </w:pPr>
            <w:r>
              <w:t xml:space="preserve">The graph found them by following </w:t>
            </w:r>
            <w:r>
              <w:rPr>
                <w:rFonts w:ascii="Consolas" w:cs="Consolas" w:eastAsia="Consolas" w:hAnsi="Consolas"/>
                <w:color w:val="A31515"/>
                <w:sz w:val="19"/>
                <w:szCs w:val="19"/>
              </w:rPr>
              <w:t xml:space="preserve">CERT-TW-SQF2-STK</w:t>
            </w:r>
            <w:r>
              <w:t xml:space="preserve"> → </w:t>
            </w:r>
            <w:r>
              <w:rPr>
                <w:rFonts w:ascii="Consolas" w:cs="Consolas" w:eastAsia="Consolas" w:hAnsi="Consolas"/>
                <w:color w:val="A31515"/>
                <w:sz w:val="19"/>
                <w:szCs w:val="19"/>
              </w:rPr>
              <w:t xml:space="preserve">REQUIRED_BY</w:t>
            </w:r>
            <w:r>
              <w:t xml:space="preserve"> → the contract, and → </w:t>
            </w:r>
            <w:r>
              <w:rPr>
                <w:rFonts w:ascii="Consolas" w:cs="Consolas" w:eastAsia="Consolas" w:hAnsi="Consolas"/>
                <w:color w:val="A31515"/>
                <w:sz w:val="19"/>
                <w:szCs w:val="19"/>
              </w:rPr>
              <w:t xml:space="preserve">CONCERNS</w:t>
            </w:r>
            <w:r>
              <w:t xml:space="preserve"> → the email thread.</w:t>
            </w:r>
          </w:p>
          <w:p>
            <w:pPr>
              <w:spacing w:after="40"/>
            </w:pPr>
            <w:r>
              <w:t xml:space="preserve">Same corpus, same question, three times the answer.</w:t>
            </w:r>
          </w:p>
        </w:tc>
      </w:tr>
    </w:tbl>
    <w:p>
      <w:r>
        <w:br w:type="page"/>
      </w:r>
    </w:p>
    <w:p>
      <w:pPr>
        <w:pStyle w:val="Heading1"/>
        <w:spacing w:after="160" w:before="380"/>
      </w:pPr>
      <w:r>
        <w:t xml:space="preserve">Part 7 — Your checklist</w:t>
      </w:r>
    </w:p>
    <w:p>
      <w:pPr>
        <w:pStyle w:val="Heading2"/>
        <w:spacing w:after="120" w:before="300"/>
      </w:pPr>
      <w:r>
        <w:t xml:space="preserve">Before it works properly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00"/>
        <w:gridCol w:w="3620"/>
      </w:tblGrid>
      <w:tr>
        <w:trPr>
          <w:cantSplit/>
          <w:tblHeader/>
        </w:trPr>
        <w:tc>
          <w:tcPr>
            <w:tcW w:type="dxa" w:w="500"/>
            <w:shd w:fill="1F4E79" w:val="clear"/>
            <w:tcMar>
              <w:top w:type="dxa" w:w="70"/>
              <w:left w:type="dxa" w:w="110"/>
              <w:bottom w:type="dxa" w:w="70"/>
              <w:right w:type="dxa" w:w="110"/>
            </w:tcMar>
          </w:tcPr>
          <w:p>
            <w:pPr>
              <w:spacing w:after="0"/>
            </w:pPr>
            <w:r>
              <w:rPr>
                <w:b/>
                <w:bCs/>
                <w:color w:val="FFFFFF"/>
              </w:rPr>
              <w:t xml:space="preserve">#</w:t>
            </w:r>
          </w:p>
        </w:tc>
        <w:tc>
          <w:tcPr>
            <w:tcW w:type="dxa" w:w="3400"/>
            <w:shd w:fill="1F4E79" w:val="clear"/>
            <w:tcMar>
              <w:top w:type="dxa" w:w="70"/>
              <w:left w:type="dxa" w:w="110"/>
              <w:bottom w:type="dxa" w:w="70"/>
              <w:right w:type="dxa" w:w="110"/>
            </w:tcMar>
          </w:tcPr>
          <w:p>
            <w:pPr>
              <w:spacing w:after="0"/>
            </w:pPr>
            <w:r>
              <w:rPr>
                <w:b/>
                <w:bCs/>
                <w:color w:val="FFFFFF"/>
              </w:rPr>
              <w:t xml:space="preserve">Do this</w:t>
            </w:r>
          </w:p>
        </w:tc>
        <w:tc>
          <w:tcPr>
            <w:tcW w:type="dxa" w:w="1500"/>
            <w:shd w:fill="1F4E79" w:val="clear"/>
            <w:tcMar>
              <w:top w:type="dxa" w:w="70"/>
              <w:left w:type="dxa" w:w="110"/>
              <w:bottom w:type="dxa" w:w="70"/>
              <w:right w:type="dxa" w:w="110"/>
            </w:tcMar>
          </w:tcPr>
          <w:p>
            <w:pPr>
              <w:spacing w:after="0"/>
            </w:pPr>
            <w:r>
              <w:rPr>
                <w:b/>
                <w:bCs/>
                <w:color w:val="FFFFFF"/>
              </w:rPr>
              <w:t xml:space="preserve">Where</w:t>
            </w:r>
          </w:p>
        </w:tc>
        <w:tc>
          <w:tcPr>
            <w:tcW w:type="dxa" w:w="3620"/>
            <w:shd w:fill="1F4E79" w:val="clear"/>
            <w:tcMar>
              <w:top w:type="dxa" w:w="70"/>
              <w:left w:type="dxa" w:w="110"/>
              <w:bottom w:type="dxa" w:w="70"/>
              <w:right w:type="dxa" w:w="110"/>
            </w:tcMar>
          </w:tcPr>
          <w:p>
            <w:pPr>
              <w:spacing w:after="0"/>
            </w:pPr>
            <w:r>
              <w:rPr>
                <w:b/>
                <w:bCs/>
                <w:color w:val="FFFFFF"/>
              </w:rPr>
              <w:t xml:space="preserve">Why it matters</w:t>
            </w:r>
          </w:p>
        </w:tc>
      </w:tr>
      <w:tr>
        <w:trPr>
          <w:cantSplit/>
        </w:trPr>
        <w:tc>
          <w:tcPr>
            <w:tcW w:type="dxa" w:w="500"/>
            <w:shd w:fill="FFFFFF" w:val="clear"/>
            <w:tcMar>
              <w:top w:type="dxa" w:w="70"/>
              <w:left w:type="dxa" w:w="110"/>
              <w:bottom w:type="dxa" w:w="70"/>
              <w:right w:type="dxa" w:w="110"/>
            </w:tcMar>
          </w:tcPr>
          <w:p>
            <w:pPr>
              <w:spacing w:after="0"/>
            </w:pPr>
            <w:r>
              <w:t xml:space="preserve">1</w:t>
            </w:r>
          </w:p>
        </w:tc>
        <w:tc>
          <w:tcPr>
            <w:tcW w:type="dxa" w:w="3400"/>
            <w:shd w:fill="FFFFFF" w:val="clear"/>
            <w:tcMar>
              <w:top w:type="dxa" w:w="70"/>
              <w:left w:type="dxa" w:w="110"/>
              <w:bottom w:type="dxa" w:w="70"/>
              <w:right w:type="dxa" w:w="110"/>
            </w:tcMar>
          </w:tcPr>
          <w:p>
            <w:pPr>
              <w:spacing w:after="0"/>
            </w:pPr>
            <w:r>
              <w:t xml:space="preserve">Open </w:t>
            </w:r>
            <w:r>
              <w:rPr>
                <w:rFonts w:ascii="Consolas" w:cs="Consolas" w:eastAsia="Consolas" w:hAnsi="Consolas"/>
                <w:color w:val="A31515"/>
                <w:sz w:val="19"/>
                <w:szCs w:val="19"/>
              </w:rPr>
              <w:t xml:space="preserve">Sql_Rag_Know.ipynb</w:t>
            </w:r>
            <w:r>
              <w:t xml:space="preserve"> (not the graph one)</w:t>
            </w:r>
          </w:p>
        </w:tc>
        <w:tc>
          <w:tcPr>
            <w:tcW w:type="dxa" w:w="1500"/>
            <w:shd w:fill="FFFFFF" w:val="clear"/>
            <w:tcMar>
              <w:top w:type="dxa" w:w="70"/>
              <w:left w:type="dxa" w:w="110"/>
              <w:bottom w:type="dxa" w:w="70"/>
              <w:right w:type="dxa" w:w="110"/>
            </w:tcMar>
          </w:tcPr>
          <w:p>
            <w:pPr>
              <w:spacing w:after="0"/>
            </w:pPr>
            <w:r>
              <w:t xml:space="preserve">—</w:t>
            </w:r>
          </w:p>
        </w:tc>
        <w:tc>
          <w:tcPr>
            <w:tcW w:type="dxa" w:w="3620"/>
            <w:shd w:fill="FFFFFF" w:val="clear"/>
            <w:tcMar>
              <w:top w:type="dxa" w:w="70"/>
              <w:left w:type="dxa" w:w="110"/>
              <w:bottom w:type="dxa" w:w="70"/>
              <w:right w:type="dxa" w:w="110"/>
            </w:tcMar>
          </w:tcPr>
          <w:p>
            <w:pPr>
              <w:spacing w:after="0"/>
            </w:pPr>
            <w:r>
              <w:t xml:space="preserve">The other file has the router bug</w:t>
            </w:r>
          </w:p>
        </w:tc>
      </w:tr>
      <w:tr>
        <w:trPr>
          <w:cantSplit/>
        </w:trPr>
        <w:tc>
          <w:tcPr>
            <w:tcW w:type="dxa" w:w="500"/>
            <w:shd w:fill="F2F2F2" w:val="clear"/>
            <w:tcMar>
              <w:top w:type="dxa" w:w="70"/>
              <w:left w:type="dxa" w:w="110"/>
              <w:bottom w:type="dxa" w:w="70"/>
              <w:right w:type="dxa" w:w="110"/>
            </w:tcMar>
          </w:tcPr>
          <w:p>
            <w:pPr>
              <w:spacing w:after="0"/>
            </w:pPr>
            <w:r>
              <w:t xml:space="preserve">2</w:t>
            </w:r>
          </w:p>
        </w:tc>
        <w:tc>
          <w:tcPr>
            <w:tcW w:type="dxa" w:w="3400"/>
            <w:shd w:fill="F2F2F2" w:val="clear"/>
            <w:tcMar>
              <w:top w:type="dxa" w:w="70"/>
              <w:left w:type="dxa" w:w="110"/>
              <w:bottom w:type="dxa" w:w="70"/>
              <w:right w:type="dxa" w:w="110"/>
            </w:tcMar>
          </w:tcPr>
          <w:p>
            <w:pPr>
              <w:spacing w:after="0"/>
            </w:pPr>
            <w:r>
              <w:t xml:space="preserve">Check </w:t>
            </w:r>
            <w:r>
              <w:rPr>
                <w:rFonts w:ascii="Consolas" w:cs="Consolas" w:eastAsia="Consolas" w:hAnsi="Consolas"/>
                <w:color w:val="A31515"/>
                <w:sz w:val="19"/>
                <w:szCs w:val="19"/>
              </w:rPr>
              <w:t xml:space="preserve">CLOUDSQL_MODE</w:t>
            </w:r>
            <w:r>
              <w:t xml:space="preserve"> matches where you're running</w:t>
            </w:r>
          </w:p>
        </w:tc>
        <w:tc>
          <w:tcPr>
            <w:tcW w:type="dxa" w:w="1500"/>
            <w:shd w:fill="F2F2F2" w:val="clear"/>
            <w:tcMar>
              <w:top w:type="dxa" w:w="70"/>
              <w:left w:type="dxa" w:w="110"/>
              <w:bottom w:type="dxa" w:w="70"/>
              <w:right w:type="dxa" w:w="110"/>
            </w:tcMar>
          </w:tcPr>
          <w:p>
            <w:pPr>
              <w:spacing w:after="0"/>
            </w:pPr>
            <w:r>
              <w:t xml:space="preserve">Step 0.2</w:t>
            </w:r>
          </w:p>
        </w:tc>
        <w:tc>
          <w:tcPr>
            <w:tcW w:type="dxa" w:w="3620"/>
            <w:shd w:fill="F2F2F2" w:val="clear"/>
            <w:tcMar>
              <w:top w:type="dxa" w:w="70"/>
              <w:left w:type="dxa" w:w="110"/>
              <w:bottom w:type="dxa" w:w="70"/>
              <w:right w:type="dxa" w:w="110"/>
            </w:tcMar>
          </w:tcPr>
          <w:p>
            <w:pPr>
              <w:spacing w:after="0"/>
            </w:pPr>
            <w:r>
              <w:t xml:space="preserve">A private IP is unreachable from a laptop</w:t>
            </w:r>
          </w:p>
        </w:tc>
      </w:tr>
      <w:tr>
        <w:trPr>
          <w:cantSplit/>
        </w:trPr>
        <w:tc>
          <w:tcPr>
            <w:tcW w:type="dxa" w:w="500"/>
            <w:shd w:fill="FFFFFF" w:val="clear"/>
            <w:tcMar>
              <w:top w:type="dxa" w:w="70"/>
              <w:left w:type="dxa" w:w="110"/>
              <w:bottom w:type="dxa" w:w="70"/>
              <w:right w:type="dxa" w:w="110"/>
            </w:tcMar>
          </w:tcPr>
          <w:p>
            <w:pPr>
              <w:spacing w:after="0"/>
            </w:pPr>
            <w:r>
              <w:t xml:space="preserve">3</w:t>
            </w:r>
          </w:p>
        </w:tc>
        <w:tc>
          <w:tcPr>
            <w:tcW w:type="dxa" w:w="3400"/>
            <w:shd w:fill="FFFFFF" w:val="clear"/>
            <w:tcMar>
              <w:top w:type="dxa" w:w="70"/>
              <w:left w:type="dxa" w:w="110"/>
              <w:bottom w:type="dxa" w:w="70"/>
              <w:right w:type="dxa" w:w="110"/>
            </w:tcMar>
          </w:tcPr>
          <w:p>
            <w:pPr>
              <w:spacing w:after="0"/>
            </w:pPr>
            <w:r>
              <w:rPr>
                <w:b/>
                <w:bCs/>
              </w:rPr>
              <w:t xml:space="preserve">Fill in</w:t>
            </w:r>
            <w:r>
              <w:t xml:space="preserve"> </w:t>
            </w:r>
            <w:r>
              <w:rPr>
                <w:rFonts w:ascii="Consolas" w:cs="Consolas" w:eastAsia="Consolas" w:hAnsi="Consolas"/>
                <w:color w:val="A31515"/>
                <w:sz w:val="19"/>
                <w:szCs w:val="19"/>
              </w:rPr>
              <w:t xml:space="preserve">TABLE_NOTES</w:t>
            </w:r>
          </w:p>
        </w:tc>
        <w:tc>
          <w:tcPr>
            <w:tcW w:type="dxa" w:w="1500"/>
            <w:shd w:fill="FFFFFF" w:val="clear"/>
            <w:tcMar>
              <w:top w:type="dxa" w:w="70"/>
              <w:left w:type="dxa" w:w="110"/>
              <w:bottom w:type="dxa" w:w="70"/>
              <w:right w:type="dxa" w:w="110"/>
            </w:tcMar>
          </w:tcPr>
          <w:p>
            <w:pPr>
              <w:spacing w:after="0"/>
            </w:pPr>
            <w:r>
              <w:t xml:space="preserve">Step A.3</w:t>
            </w:r>
          </w:p>
        </w:tc>
        <w:tc>
          <w:tcPr>
            <w:tcW w:type="dxa" w:w="3620"/>
            <w:shd w:fill="FFFFFF" w:val="clear"/>
            <w:tcMar>
              <w:top w:type="dxa" w:w="70"/>
              <w:left w:type="dxa" w:w="110"/>
              <w:bottom w:type="dxa" w:w="70"/>
              <w:right w:type="dxa" w:w="110"/>
            </w:tcMar>
          </w:tcPr>
          <w:p>
            <w:pPr>
              <w:spacing w:after="0"/>
            </w:pPr>
            <w:r>
              <w:rPr>
                <w:b/>
                <w:bCs/>
              </w:rPr>
              <w:t xml:space="preserve">The single biggest accuracy win. Currently empty.</w:t>
            </w:r>
          </w:p>
        </w:tc>
      </w:tr>
      <w:tr>
        <w:trPr>
          <w:cantSplit/>
        </w:trPr>
        <w:tc>
          <w:tcPr>
            <w:tcW w:type="dxa" w:w="500"/>
            <w:shd w:fill="F2F2F2" w:val="clear"/>
            <w:tcMar>
              <w:top w:type="dxa" w:w="70"/>
              <w:left w:type="dxa" w:w="110"/>
              <w:bottom w:type="dxa" w:w="70"/>
              <w:right w:type="dxa" w:w="110"/>
            </w:tcMar>
          </w:tcPr>
          <w:p>
            <w:pPr>
              <w:spacing w:after="0"/>
            </w:pPr>
            <w:r>
              <w:t xml:space="preserve">4</w:t>
            </w:r>
          </w:p>
        </w:tc>
        <w:tc>
          <w:tcPr>
            <w:tcW w:type="dxa" w:w="3400"/>
            <w:shd w:fill="F2F2F2" w:val="clear"/>
            <w:tcMar>
              <w:top w:type="dxa" w:w="70"/>
              <w:left w:type="dxa" w:w="110"/>
              <w:bottom w:type="dxa" w:w="70"/>
              <w:right w:type="dxa" w:w="110"/>
            </w:tcMar>
          </w:tcPr>
          <w:p>
            <w:pPr>
              <w:spacing w:after="0"/>
            </w:pPr>
            <w:r>
              <w:t xml:space="preserve">Run </w:t>
            </w:r>
            <w:r>
              <w:rPr>
                <w:rFonts w:ascii="Consolas" w:cs="Consolas" w:eastAsia="Consolas" w:hAnsi="Consolas"/>
                <w:color w:val="A31515"/>
                <w:sz w:val="19"/>
                <w:szCs w:val="19"/>
              </w:rPr>
              <w:t xml:space="preserve">inspect_schema_graph()</w:t>
            </w:r>
            <w:r>
              <w:t xml:space="preserve"> and read the output</w:t>
            </w:r>
          </w:p>
        </w:tc>
        <w:tc>
          <w:tcPr>
            <w:tcW w:type="dxa" w:w="1500"/>
            <w:shd w:fill="F2F2F2" w:val="clear"/>
            <w:tcMar>
              <w:top w:type="dxa" w:w="70"/>
              <w:left w:type="dxa" w:w="110"/>
              <w:bottom w:type="dxa" w:w="70"/>
              <w:right w:type="dxa" w:w="110"/>
            </w:tcMar>
          </w:tcPr>
          <w:p>
            <w:pPr>
              <w:spacing w:after="0"/>
            </w:pPr>
            <w:r>
              <w:t xml:space="preserve">Step G.3</w:t>
            </w:r>
          </w:p>
        </w:tc>
        <w:tc>
          <w:tcPr>
            <w:tcW w:type="dxa" w:w="3620"/>
            <w:shd w:fill="F2F2F2" w:val="clear"/>
            <w:tcMar>
              <w:top w:type="dxa" w:w="70"/>
              <w:left w:type="dxa" w:w="110"/>
              <w:bottom w:type="dxa" w:w="70"/>
              <w:right w:type="dxa" w:w="110"/>
            </w:tcMar>
          </w:tcPr>
          <w:p>
            <w:pPr>
              <w:spacing w:after="0"/>
            </w:pPr>
            <w:r>
              <w:t xml:space="preserve">Tells you whether the graph can build itself</w:t>
            </w:r>
          </w:p>
        </w:tc>
      </w:tr>
      <w:tr>
        <w:trPr>
          <w:cantSplit/>
        </w:trPr>
        <w:tc>
          <w:tcPr>
            <w:tcW w:type="dxa" w:w="500"/>
            <w:shd w:fill="FFFFFF" w:val="clear"/>
            <w:tcMar>
              <w:top w:type="dxa" w:w="70"/>
              <w:left w:type="dxa" w:w="110"/>
              <w:bottom w:type="dxa" w:w="70"/>
              <w:right w:type="dxa" w:w="110"/>
            </w:tcMar>
          </w:tcPr>
          <w:p>
            <w:pPr>
              <w:spacing w:after="0"/>
            </w:pPr>
            <w:r>
              <w:t xml:space="preserve">5</w:t>
            </w:r>
          </w:p>
        </w:tc>
        <w:tc>
          <w:tcPr>
            <w:tcW w:type="dxa" w:w="3400"/>
            <w:shd w:fill="FFFFFF" w:val="clear"/>
            <w:tcMar>
              <w:top w:type="dxa" w:w="70"/>
              <w:left w:type="dxa" w:w="110"/>
              <w:bottom w:type="dxa" w:w="70"/>
              <w:right w:type="dxa" w:w="110"/>
            </w:tcMar>
          </w:tcPr>
          <w:p>
            <w:pPr>
              <w:spacing w:after="0"/>
            </w:pPr>
            <w:r>
              <w:t xml:space="preserve">If it said 0 foreign keys, fill in </w:t>
            </w:r>
            <w:r>
              <w:rPr>
                <w:rFonts w:ascii="Consolas" w:cs="Consolas" w:eastAsia="Consolas" w:hAnsi="Consolas"/>
                <w:color w:val="A31515"/>
                <w:sz w:val="19"/>
                <w:szCs w:val="19"/>
              </w:rPr>
              <w:t xml:space="preserve">MANUAL_EDGES</w:t>
            </w:r>
          </w:p>
        </w:tc>
        <w:tc>
          <w:tcPr>
            <w:tcW w:type="dxa" w:w="1500"/>
            <w:shd w:fill="FFFFFF" w:val="clear"/>
            <w:tcMar>
              <w:top w:type="dxa" w:w="70"/>
              <w:left w:type="dxa" w:w="110"/>
              <w:bottom w:type="dxa" w:w="70"/>
              <w:right w:type="dxa" w:w="110"/>
            </w:tcMar>
          </w:tcPr>
          <w:p>
            <w:pPr>
              <w:spacing w:after="0"/>
            </w:pPr>
            <w:r>
              <w:t xml:space="preserve">Step G.3</w:t>
            </w:r>
          </w:p>
        </w:tc>
        <w:tc>
          <w:tcPr>
            <w:tcW w:type="dxa" w:w="3620"/>
            <w:shd w:fill="FFFFFF" w:val="clear"/>
            <w:tcMar>
              <w:top w:type="dxa" w:w="70"/>
              <w:left w:type="dxa" w:w="110"/>
              <w:bottom w:type="dxa" w:w="70"/>
              <w:right w:type="dxa" w:w="110"/>
            </w:tcMar>
          </w:tcPr>
          <w:p>
            <w:pPr>
              <w:spacing w:after="0"/>
            </w:pPr>
            <w:r>
              <w:t xml:space="preserve">Otherwise there are no relationships to walk</w:t>
            </w:r>
          </w:p>
        </w:tc>
      </w:tr>
      <w:tr>
        <w:trPr>
          <w:cantSplit/>
        </w:trPr>
        <w:tc>
          <w:tcPr>
            <w:tcW w:type="dxa" w:w="500"/>
            <w:shd w:fill="F2F2F2" w:val="clear"/>
            <w:tcMar>
              <w:top w:type="dxa" w:w="70"/>
              <w:left w:type="dxa" w:w="110"/>
              <w:bottom w:type="dxa" w:w="70"/>
              <w:right w:type="dxa" w:w="110"/>
            </w:tcMar>
          </w:tcPr>
          <w:p>
            <w:pPr>
              <w:spacing w:after="0"/>
            </w:pPr>
            <w:r>
              <w:t xml:space="preserve">6</w:t>
            </w:r>
          </w:p>
        </w:tc>
        <w:tc>
          <w:tcPr>
            <w:tcW w:type="dxa" w:w="3400"/>
            <w:shd w:fill="F2F2F2" w:val="clear"/>
            <w:tcMar>
              <w:top w:type="dxa" w:w="70"/>
              <w:left w:type="dxa" w:w="110"/>
              <w:bottom w:type="dxa" w:w="70"/>
              <w:right w:type="dxa" w:w="110"/>
            </w:tcMar>
          </w:tcPr>
          <w:p>
            <w:pPr>
              <w:spacing w:after="0"/>
            </w:pPr>
            <w:r>
              <w:t xml:space="preserve">Load your real documents</w:t>
            </w:r>
          </w:p>
        </w:tc>
        <w:tc>
          <w:tcPr>
            <w:tcW w:type="dxa" w:w="1500"/>
            <w:shd w:fill="F2F2F2" w:val="clear"/>
            <w:tcMar>
              <w:top w:type="dxa" w:w="70"/>
              <w:left w:type="dxa" w:w="110"/>
              <w:bottom w:type="dxa" w:w="70"/>
              <w:right w:type="dxa" w:w="110"/>
            </w:tcMar>
          </w:tcPr>
          <w:p>
            <w:pPr>
              <w:spacing w:after="0"/>
            </w:pPr>
            <w:r>
              <w:t xml:space="preserve">Step B.3</w:t>
            </w:r>
          </w:p>
        </w:tc>
        <w:tc>
          <w:tcPr>
            <w:tcW w:type="dxa" w:w="362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import_from_existing_table(...)</w:t>
            </w:r>
          </w:p>
        </w:tc>
      </w:tr>
      <w:tr>
        <w:trPr>
          <w:cantSplit/>
        </w:trPr>
        <w:tc>
          <w:tcPr>
            <w:tcW w:type="dxa" w:w="500"/>
            <w:shd w:fill="FFFFFF" w:val="clear"/>
            <w:tcMar>
              <w:top w:type="dxa" w:w="70"/>
              <w:left w:type="dxa" w:w="110"/>
              <w:bottom w:type="dxa" w:w="70"/>
              <w:right w:type="dxa" w:w="110"/>
            </w:tcMar>
          </w:tcPr>
          <w:p>
            <w:pPr>
              <w:spacing w:after="0"/>
            </w:pPr>
            <w:r>
              <w:t xml:space="preserve">7</w:t>
            </w:r>
          </w:p>
        </w:tc>
        <w:tc>
          <w:tcPr>
            <w:tcW w:type="dxa" w:w="3400"/>
            <w:shd w:fill="FFFFFF" w:val="clear"/>
            <w:tcMar>
              <w:top w:type="dxa" w:w="70"/>
              <w:left w:type="dxa" w:w="110"/>
              <w:bottom w:type="dxa" w:w="70"/>
              <w:right w:type="dxa" w:w="110"/>
            </w:tcMar>
          </w:tcPr>
          <w:p>
            <w:pPr>
              <w:spacing w:after="0"/>
            </w:pPr>
            <w:r>
              <w:t xml:space="preserve">Re-run G.4 and G.5 after loading documents</w:t>
            </w:r>
          </w:p>
        </w:tc>
        <w:tc>
          <w:tcPr>
            <w:tcW w:type="dxa" w:w="1500"/>
            <w:shd w:fill="FFFFFF" w:val="clear"/>
            <w:tcMar>
              <w:top w:type="dxa" w:w="70"/>
              <w:left w:type="dxa" w:w="110"/>
              <w:bottom w:type="dxa" w:w="70"/>
              <w:right w:type="dxa" w:w="110"/>
            </w:tcMar>
          </w:tcPr>
          <w:p>
            <w:pPr>
              <w:spacing w:after="0"/>
            </w:pPr>
            <w:r>
              <w:t xml:space="preserve">Step G.4-5</w:t>
            </w:r>
          </w:p>
        </w:tc>
        <w:tc>
          <w:tcPr>
            <w:tcW w:type="dxa" w:w="3620"/>
            <w:shd w:fill="FFFFFF" w:val="clear"/>
            <w:tcMar>
              <w:top w:type="dxa" w:w="70"/>
              <w:left w:type="dxa" w:w="110"/>
              <w:bottom w:type="dxa" w:w="70"/>
              <w:right w:type="dxa" w:w="110"/>
            </w:tcMar>
          </w:tcPr>
          <w:p>
            <w:pPr>
              <w:spacing w:after="0"/>
            </w:pPr>
            <w:r>
              <w:t xml:space="preserve">New documents need linking into the graph</w:t>
            </w:r>
          </w:p>
        </w:tc>
      </w:tr>
    </w:tbl>
    <w:p>
      <w:pPr>
        <w:pStyle w:val="Heading2"/>
        <w:spacing w:after="120" w:before="300"/>
      </w:pPr>
      <w:r>
        <w:t xml:space="preserve">Things that will bite you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0"/>
      </w:tblGrid>
      <w:tr>
        <w:trPr>
          <w:cantSplit/>
          <w:tblHeader/>
        </w:trPr>
        <w:tc>
          <w:tcPr>
            <w:tcW w:type="dxa" w:w="2400"/>
            <w:shd w:fill="1F4E79" w:val="clear"/>
            <w:tcMar>
              <w:top w:type="dxa" w:w="70"/>
              <w:left w:type="dxa" w:w="110"/>
              <w:bottom w:type="dxa" w:w="70"/>
              <w:right w:type="dxa" w:w="110"/>
            </w:tcMar>
          </w:tcPr>
          <w:p>
            <w:pPr>
              <w:spacing w:after="0"/>
            </w:pPr>
            <w:r>
              <w:rPr>
                <w:b/>
                <w:bCs/>
                <w:color w:val="FFFFFF"/>
              </w:rPr>
              <w:t xml:space="preserve">Symptom</w:t>
            </w:r>
          </w:p>
        </w:tc>
        <w:tc>
          <w:tcPr>
            <w:tcW w:type="dxa" w:w="3200"/>
            <w:shd w:fill="1F4E79" w:val="clear"/>
            <w:tcMar>
              <w:top w:type="dxa" w:w="70"/>
              <w:left w:type="dxa" w:w="110"/>
              <w:bottom w:type="dxa" w:w="70"/>
              <w:right w:type="dxa" w:w="110"/>
            </w:tcMar>
          </w:tcPr>
          <w:p>
            <w:pPr>
              <w:spacing w:after="0"/>
            </w:pPr>
            <w:r>
              <w:rPr>
                <w:b/>
                <w:bCs/>
                <w:color w:val="FFFFFF"/>
              </w:rPr>
              <w:t xml:space="preserve">Cause</w:t>
            </w:r>
          </w:p>
        </w:tc>
        <w:tc>
          <w:tcPr>
            <w:tcW w:type="dxa" w:w="3420"/>
            <w:shd w:fill="1F4E79" w:val="clear"/>
            <w:tcMar>
              <w:top w:type="dxa" w:w="70"/>
              <w:left w:type="dxa" w:w="110"/>
              <w:bottom w:type="dxa" w:w="70"/>
              <w:right w:type="dxa" w:w="110"/>
            </w:tcMar>
          </w:tcPr>
          <w:p>
            <w:pPr>
              <w:spacing w:after="0"/>
            </w:pPr>
            <w:r>
              <w:rPr>
                <w:b/>
                <w:bCs/>
                <w:color w:val="FFFFFF"/>
              </w:rPr>
              <w:t xml:space="preserve">Fix</w:t>
            </w:r>
          </w:p>
        </w:tc>
      </w:tr>
      <w:tr>
        <w:trPr>
          <w:cantSplit/>
        </w:trPr>
        <w:tc>
          <w:tcPr>
            <w:tcW w:type="dxa" w:w="2400"/>
            <w:shd w:fill="FFFFFF" w:val="clear"/>
            <w:tcMar>
              <w:top w:type="dxa" w:w="70"/>
              <w:left w:type="dxa" w:w="110"/>
              <w:bottom w:type="dxa" w:w="70"/>
              <w:right w:type="dxa" w:w="110"/>
            </w:tcMar>
          </w:tcPr>
          <w:p>
            <w:pPr>
              <w:spacing w:after="0"/>
            </w:pPr>
            <w:r>
              <w:t xml:space="preserve">Connection times out</w:t>
            </w:r>
          </w:p>
        </w:tc>
        <w:tc>
          <w:tcPr>
            <w:tcW w:type="dxa" w:w="3200"/>
            <w:shd w:fill="FFFFFF" w:val="clear"/>
            <w:tcMar>
              <w:top w:type="dxa" w:w="70"/>
              <w:left w:type="dxa" w:w="110"/>
              <w:bottom w:type="dxa" w:w="70"/>
              <w:right w:type="dxa" w:w="110"/>
            </w:tcMar>
          </w:tcPr>
          <w:p>
            <w:pPr>
              <w:spacing w:after="0"/>
            </w:pPr>
            <w:r>
              <w:t xml:space="preserve">You're outside the VPC; </w:t>
            </w:r>
            <w:r>
              <w:rPr>
                <w:rFonts w:ascii="Consolas" w:cs="Consolas" w:eastAsia="Consolas" w:hAnsi="Consolas"/>
                <w:color w:val="A31515"/>
                <w:sz w:val="19"/>
                <w:szCs w:val="19"/>
              </w:rPr>
              <w:t xml:space="preserve">10.151.179.4</w:t>
            </w:r>
            <w:r>
              <w:t xml:space="preserve"> is private</w:t>
            </w:r>
          </w:p>
        </w:tc>
        <w:tc>
          <w:tcPr>
            <w:tcW w:type="dxa" w:w="3420"/>
            <w:shd w:fill="FFFFFF" w:val="clear"/>
            <w:tcMar>
              <w:top w:type="dxa" w:w="70"/>
              <w:left w:type="dxa" w:w="110"/>
              <w:bottom w:type="dxa" w:w="70"/>
              <w:right w:type="dxa" w:w="110"/>
            </w:tcMar>
          </w:tcPr>
          <w:p>
            <w:pPr>
              <w:spacing w:after="0"/>
            </w:pPr>
            <w:r>
              <w:t xml:space="preserve">Set </w:t>
            </w:r>
            <w:r>
              <w:rPr>
                <w:rFonts w:ascii="Consolas" w:cs="Consolas" w:eastAsia="Consolas" w:hAnsi="Consolas"/>
                <w:color w:val="A31515"/>
                <w:sz w:val="19"/>
                <w:szCs w:val="19"/>
              </w:rPr>
              <w:t xml:space="preserve">CLOUDSQL_MODE="connector"</w:t>
            </w:r>
            <w:r>
              <w:t xml:space="preserve"> in Step 0.2</w:t>
            </w:r>
          </w:p>
        </w:tc>
      </w:tr>
      <w:tr>
        <w:trPr>
          <w:cantSplit/>
        </w:trPr>
        <w:tc>
          <w:tcPr>
            <w:tcW w:type="dxa" w:w="2400"/>
            <w:shd w:fill="F2F2F2" w:val="clear"/>
            <w:tcMar>
              <w:top w:type="dxa" w:w="70"/>
              <w:left w:type="dxa" w:w="110"/>
              <w:bottom w:type="dxa" w:w="70"/>
              <w:right w:type="dxa" w:w="110"/>
            </w:tcMar>
          </w:tcPr>
          <w:p>
            <w:pPr>
              <w:spacing w:after="0"/>
            </w:pPr>
            <w:r>
              <w:rPr>
                <w:rFonts w:ascii="Consolas" w:cs="Consolas" w:eastAsia="Consolas" w:hAnsi="Consolas"/>
                <w:color w:val="A31515"/>
                <w:sz w:val="19"/>
                <w:szCs w:val="19"/>
              </w:rPr>
              <w:t xml:space="preserve">NameError: ... is not defined</w:t>
            </w:r>
          </w:p>
        </w:tc>
        <w:tc>
          <w:tcPr>
            <w:tcW w:type="dxa" w:w="3200"/>
            <w:shd w:fill="F2F2F2" w:val="clear"/>
            <w:tcMar>
              <w:top w:type="dxa" w:w="70"/>
              <w:left w:type="dxa" w:w="110"/>
              <w:bottom w:type="dxa" w:w="70"/>
              <w:right w:type="dxa" w:w="110"/>
            </w:tcMar>
          </w:tcPr>
          <w:p>
            <w:pPr>
              <w:spacing w:after="0"/>
            </w:pPr>
            <w:r>
              <w:t xml:space="preserve">You skipped a cell</w:t>
            </w:r>
          </w:p>
        </w:tc>
        <w:tc>
          <w:tcPr>
            <w:tcW w:type="dxa" w:w="3420"/>
            <w:shd w:fill="F2F2F2" w:val="clear"/>
            <w:tcMar>
              <w:top w:type="dxa" w:w="70"/>
              <w:left w:type="dxa" w:w="110"/>
              <w:bottom w:type="dxa" w:w="70"/>
              <w:right w:type="dxa" w:w="110"/>
            </w:tcMar>
          </w:tcPr>
          <w:p>
            <w:pPr>
              <w:spacing w:after="0"/>
            </w:pPr>
            <w:r>
              <w:t xml:space="preserve">Run from the top, in order</w:t>
            </w:r>
          </w:p>
        </w:tc>
      </w:tr>
      <w:tr>
        <w:trPr>
          <w:cantSplit/>
        </w:trPr>
        <w:tc>
          <w:tcPr>
            <w:tcW w:type="dxa" w:w="2400"/>
            <w:shd w:fill="FFFFFF" w:val="clear"/>
            <w:tcMar>
              <w:top w:type="dxa" w:w="70"/>
              <w:left w:type="dxa" w:w="110"/>
              <w:bottom w:type="dxa" w:w="70"/>
              <w:right w:type="dxa" w:w="110"/>
            </w:tcMar>
          </w:tcPr>
          <w:p>
            <w:pPr>
              <w:spacing w:after="0"/>
            </w:pPr>
            <w:r>
              <w:t xml:space="preserve">Everything routes to RAG</w:t>
            </w:r>
          </w:p>
        </w:tc>
        <w:tc>
          <w:tcPr>
            <w:tcW w:type="dxa" w:w="3200"/>
            <w:shd w:fill="FFFFFF" w:val="clear"/>
            <w:tcMar>
              <w:top w:type="dxa" w:w="70"/>
              <w:left w:type="dxa" w:w="110"/>
              <w:bottom w:type="dxa" w:w="70"/>
              <w:right w:type="dxa" w:w="110"/>
            </w:tcMar>
          </w:tcPr>
          <w:p>
            <w:pPr>
              <w:spacing w:after="0"/>
            </w:pPr>
            <w:r>
              <w:t xml:space="preserve">Router failing — read the reason in the message</w:t>
            </w:r>
          </w:p>
        </w:tc>
        <w:tc>
          <w:tcPr>
            <w:tcW w:type="dxa" w:w="3420"/>
            <w:shd w:fill="FFFFFF" w:val="clear"/>
            <w:tcMar>
              <w:top w:type="dxa" w:w="70"/>
              <w:left w:type="dxa" w:w="110"/>
              <w:bottom w:type="dxa" w:w="70"/>
              <w:right w:type="dxa" w:w="110"/>
            </w:tcMar>
          </w:tcPr>
          <w:p>
            <w:pPr>
              <w:spacing w:after="0"/>
            </w:pPr>
            <w:r>
              <w:t xml:space="preserve">The new file already fixes the common cause</w:t>
            </w:r>
          </w:p>
        </w:tc>
      </w:tr>
      <w:tr>
        <w:trPr>
          <w:cantSplit/>
        </w:trPr>
        <w:tc>
          <w:tcPr>
            <w:tcW w:type="dxa" w:w="2400"/>
            <w:shd w:fill="F2F2F2" w:val="clear"/>
            <w:tcMar>
              <w:top w:type="dxa" w:w="70"/>
              <w:left w:type="dxa" w:w="110"/>
              <w:bottom w:type="dxa" w:w="70"/>
              <w:right w:type="dxa" w:w="110"/>
            </w:tcMar>
          </w:tcPr>
          <w:p>
            <w:pPr>
              <w:spacing w:after="0"/>
            </w:pPr>
            <w:r>
              <w:t xml:space="preserve">Everything routes to SQL</w:t>
            </w:r>
          </w:p>
        </w:tc>
        <w:tc>
          <w:tcPr>
            <w:tcW w:type="dxa" w:w="3200"/>
            <w:shd w:fill="F2F2F2" w:val="clear"/>
            <w:tcMar>
              <w:top w:type="dxa" w:w="70"/>
              <w:left w:type="dxa" w:w="110"/>
              <w:bottom w:type="dxa" w:w="70"/>
              <w:right w:type="dxa" w:w="110"/>
            </w:tcMar>
          </w:tcPr>
          <w:p>
            <w:pPr>
              <w:spacing w:after="0"/>
            </w:pPr>
            <w:r>
              <w:t xml:space="preserve">No documents ingested yet</w:t>
            </w:r>
          </w:p>
        </w:tc>
        <w:tc>
          <w:tcPr>
            <w:tcW w:type="dxa" w:w="3420"/>
            <w:shd w:fill="F2F2F2" w:val="clear"/>
            <w:tcMar>
              <w:top w:type="dxa" w:w="70"/>
              <w:left w:type="dxa" w:w="110"/>
              <w:bottom w:type="dxa" w:w="70"/>
              <w:right w:type="dxa" w:w="110"/>
            </w:tcMar>
          </w:tcPr>
          <w:p>
            <w:pPr>
              <w:spacing w:after="0"/>
            </w:pPr>
            <w:r>
              <w:t xml:space="preserve">Run Steps B.3 and B.4</w:t>
            </w:r>
          </w:p>
        </w:tc>
      </w:tr>
      <w:tr>
        <w:trPr>
          <w:cantSplit/>
        </w:trPr>
        <w:tc>
          <w:tcPr>
            <w:tcW w:type="dxa" w:w="2400"/>
            <w:shd w:fill="FFFFFF" w:val="clear"/>
            <w:tcMar>
              <w:top w:type="dxa" w:w="70"/>
              <w:left w:type="dxa" w:w="110"/>
              <w:bottom w:type="dxa" w:w="70"/>
              <w:right w:type="dxa" w:w="110"/>
            </w:tcMar>
          </w:tcPr>
          <w:p>
            <w:pPr>
              <w:spacing w:after="0"/>
            </w:pPr>
            <w:r>
              <w:t xml:space="preserve">Graph route never chosen</w:t>
            </w:r>
          </w:p>
        </w:tc>
        <w:tc>
          <w:tcPr>
            <w:tcW w:type="dxa" w:w="3200"/>
            <w:shd w:fill="FFFFFF" w:val="clear"/>
            <w:tcMar>
              <w:top w:type="dxa" w:w="70"/>
              <w:left w:type="dxa" w:w="110"/>
              <w:bottom w:type="dxa" w:w="70"/>
              <w:right w:type="dxa" w:w="110"/>
            </w:tcMar>
          </w:tcPr>
          <w:p>
            <w:pPr>
              <w:spacing w:after="0"/>
            </w:pPr>
            <w:r>
              <w:t xml:space="preserve">Graph not built, or no mentions linked</w:t>
            </w:r>
          </w:p>
        </w:tc>
        <w:tc>
          <w:tcPr>
            <w:tcW w:type="dxa" w:w="3420"/>
            <w:shd w:fill="FFFFFF" w:val="clear"/>
            <w:tcMar>
              <w:top w:type="dxa" w:w="70"/>
              <w:left w:type="dxa" w:w="110"/>
              <w:bottom w:type="dxa" w:w="70"/>
              <w:right w:type="dxa" w:w="110"/>
            </w:tcMar>
          </w:tcPr>
          <w:p>
            <w:pPr>
              <w:spacing w:after="0"/>
            </w:pPr>
            <w:r>
              <w:t xml:space="preserve">Run Steps G.3 to G.5</w:t>
            </w:r>
          </w:p>
        </w:tc>
      </w:tr>
      <w:tr>
        <w:trPr>
          <w:cantSplit/>
        </w:trPr>
        <w:tc>
          <w:tcPr>
            <w:tcW w:type="dxa" w:w="2400"/>
            <w:shd w:fill="F2F2F2" w:val="clear"/>
            <w:tcMar>
              <w:top w:type="dxa" w:w="70"/>
              <w:left w:type="dxa" w:w="110"/>
              <w:bottom w:type="dxa" w:w="70"/>
              <w:right w:type="dxa" w:w="110"/>
            </w:tcMar>
          </w:tcPr>
          <w:p>
            <w:pPr>
              <w:spacing w:after="0"/>
            </w:pPr>
            <w:r>
              <w:t xml:space="preserve">SQL uses the wrong table</w:t>
            </w:r>
          </w:p>
        </w:tc>
        <w:tc>
          <w:tcPr>
            <w:tcW w:type="dxa" w:w="3200"/>
            <w:shd w:fill="F2F2F2" w:val="clear"/>
            <w:tcMar>
              <w:top w:type="dxa" w:w="70"/>
              <w:left w:type="dxa" w:w="110"/>
              <w:bottom w:type="dxa" w:w="70"/>
              <w:right w:type="dxa" w:w="110"/>
            </w:tcMar>
          </w:tcPr>
          <w:p>
            <w:pPr>
              <w:spacing w:after="0"/>
            </w:pPr>
            <w:r>
              <w:t xml:space="preserve">The AI doesn't know your business rules</w:t>
            </w:r>
          </w:p>
        </w:tc>
        <w:tc>
          <w:tcPr>
            <w:tcW w:type="dxa" w:w="3420"/>
            <w:shd w:fill="F2F2F2" w:val="clear"/>
            <w:tcMar>
              <w:top w:type="dxa" w:w="70"/>
              <w:left w:type="dxa" w:w="110"/>
              <w:bottom w:type="dxa" w:w="70"/>
              <w:right w:type="dxa" w:w="110"/>
            </w:tcMar>
          </w:tcPr>
          <w:p>
            <w:pPr>
              <w:spacing w:after="0"/>
            </w:pPr>
            <w:r>
              <w:rPr>
                <w:b/>
                <w:bCs/>
              </w:rPr>
              <w:t xml:space="preserve">Write them in</w:t>
            </w:r>
            <w:r>
              <w:t xml:space="preserve"> </w:t>
            </w:r>
            <w:r>
              <w:rPr>
                <w:rFonts w:ascii="Consolas" w:cs="Consolas" w:eastAsia="Consolas" w:hAnsi="Consolas"/>
                <w:color w:val="A31515"/>
                <w:sz w:val="19"/>
                <w:szCs w:val="19"/>
              </w:rPr>
              <w:t xml:space="preserve">TABLE_NOTES</w:t>
            </w:r>
            <w:r>
              <w:t xml:space="preserve"> </w:t>
            </w:r>
            <w:r>
              <w:rPr>
                <w:b/>
                <w:bCs/>
              </w:rPr>
              <w:t xml:space="preserve">(Step A.3)</w:t>
            </w:r>
          </w:p>
        </w:tc>
      </w:tr>
      <w:tr>
        <w:trPr>
          <w:cantSplit/>
        </w:trPr>
        <w:tc>
          <w:tcPr>
            <w:tcW w:type="dxa" w:w="2400"/>
            <w:shd w:fill="FFFFFF" w:val="clear"/>
            <w:tcMar>
              <w:top w:type="dxa" w:w="70"/>
              <w:left w:type="dxa" w:w="110"/>
              <w:bottom w:type="dxa" w:w="70"/>
              <w:right w:type="dxa" w:w="110"/>
            </w:tcMar>
          </w:tcPr>
          <w:p>
            <w:pPr>
              <w:spacing w:after="0"/>
            </w:pPr>
            <w:r>
              <w:t xml:space="preserve">RAG always refuses</w:t>
            </w:r>
          </w:p>
        </w:tc>
        <w:tc>
          <w:tcPr>
            <w:tcW w:type="dxa" w:w="3200"/>
            <w:shd w:fill="FFFFFF" w:val="clear"/>
            <w:tcMar>
              <w:top w:type="dxa" w:w="70"/>
              <w:left w:type="dxa" w:w="110"/>
              <w:bottom w:type="dxa" w:w="70"/>
              <w:right w:type="dxa" w:w="110"/>
            </w:tcMar>
          </w:tcPr>
          <w:p>
            <w:pPr>
              <w:spacing w:after="0"/>
            </w:pPr>
            <w:r>
              <w:t xml:space="preserve">Nothing ingested, or the relevance floor is too tight</w:t>
            </w:r>
          </w:p>
        </w:tc>
        <w:tc>
          <w:tcPr>
            <w:tcW w:type="dxa" w:w="3420"/>
            <w:shd w:fill="FFFFFF" w:val="clear"/>
            <w:tcMar>
              <w:top w:type="dxa" w:w="70"/>
              <w:left w:type="dxa" w:w="110"/>
              <w:bottom w:type="dxa" w:w="70"/>
              <w:right w:type="dxa" w:w="110"/>
            </w:tcMar>
          </w:tcPr>
          <w:p>
            <w:pPr>
              <w:spacing w:after="0"/>
            </w:pPr>
            <w:r>
              <w:t xml:space="preserve">Run B.4; or raise </w:t>
            </w:r>
            <w:r>
              <w:rPr>
                <w:rFonts w:ascii="Consolas" w:cs="Consolas" w:eastAsia="Consolas" w:hAnsi="Consolas"/>
                <w:color w:val="A31515"/>
                <w:sz w:val="19"/>
                <w:szCs w:val="19"/>
              </w:rPr>
              <w:t xml:space="preserve">MAX_COSINE_DISTANCE</w:t>
            </w:r>
          </w:p>
        </w:tc>
      </w:tr>
      <w:tr>
        <w:trPr>
          <w:cantSplit/>
        </w:trPr>
        <w:tc>
          <w:tcPr>
            <w:tcW w:type="dxa" w:w="2400"/>
            <w:shd w:fill="F2F2F2" w:val="clear"/>
            <w:tcMar>
              <w:top w:type="dxa" w:w="70"/>
              <w:left w:type="dxa" w:w="110"/>
              <w:bottom w:type="dxa" w:w="70"/>
              <w:right w:type="dxa" w:w="110"/>
            </w:tcMar>
          </w:tcPr>
          <w:p>
            <w:pPr>
              <w:spacing w:after="0"/>
            </w:pPr>
            <w:r>
              <w:t xml:space="preserve">Exact IDs not found</w:t>
            </w:r>
          </w:p>
        </w:tc>
        <w:tc>
          <w:tcPr>
            <w:tcW w:type="dxa" w:w="3200"/>
            <w:shd w:fill="F2F2F2" w:val="clear"/>
            <w:tcMar>
              <w:top w:type="dxa" w:w="70"/>
              <w:left w:type="dxa" w:w="110"/>
              <w:bottom w:type="dxa" w:w="70"/>
              <w:right w:type="dxa" w:w="110"/>
            </w:tcMar>
          </w:tcPr>
          <w:p>
            <w:pPr>
              <w:spacing w:after="0"/>
            </w:pPr>
            <w:r>
              <w:t xml:space="preserve">The keyword search leg is under-weighted</w:t>
            </w:r>
          </w:p>
        </w:tc>
        <w:tc>
          <w:tcPr>
            <w:tcW w:type="dxa" w:w="3420"/>
            <w:shd w:fill="F2F2F2" w:val="clear"/>
            <w:tcMar>
              <w:top w:type="dxa" w:w="70"/>
              <w:left w:type="dxa" w:w="110"/>
              <w:bottom w:type="dxa" w:w="70"/>
              <w:right w:type="dxa" w:w="110"/>
            </w:tcMar>
          </w:tcPr>
          <w:p>
            <w:pPr>
              <w:spacing w:after="0"/>
            </w:pPr>
            <w:r>
              <w:t xml:space="preserve">Raise </w:t>
            </w:r>
            <w:r>
              <w:rPr>
                <w:rFonts w:ascii="Consolas" w:cs="Consolas" w:eastAsia="Consolas" w:hAnsi="Consolas"/>
                <w:color w:val="A31515"/>
                <w:sz w:val="19"/>
                <w:szCs w:val="19"/>
              </w:rPr>
              <w:t xml:space="preserve">W_TEXT</w:t>
            </w:r>
            <w:r>
              <w:t xml:space="preserve"> in Step 0.2</w:t>
            </w:r>
          </w:p>
        </w:tc>
      </w:tr>
      <w:tr>
        <w:trPr>
          <w:cantSplit/>
        </w:trPr>
        <w:tc>
          <w:tcPr>
            <w:tcW w:type="dxa" w:w="2400"/>
            <w:shd w:fill="FFFFFF" w:val="clear"/>
            <w:tcMar>
              <w:top w:type="dxa" w:w="70"/>
              <w:left w:type="dxa" w:w="110"/>
              <w:bottom w:type="dxa" w:w="70"/>
              <w:right w:type="dxa" w:w="110"/>
            </w:tcMar>
          </w:tcPr>
          <w:p>
            <w:pPr>
              <w:spacing w:after="0"/>
            </w:pPr>
            <w:r>
              <w:t xml:space="preserve">Cell hangs, waiting</w:t>
            </w:r>
          </w:p>
        </w:tc>
        <w:tc>
          <w:tcPr>
            <w:tcW w:type="dxa" w:w="3200"/>
            <w:shd w:fill="FFFFFF" w:val="clear"/>
            <w:tcMar>
              <w:top w:type="dxa" w:w="70"/>
              <w:left w:type="dxa" w:w="110"/>
              <w:bottom w:type="dxa" w:w="70"/>
              <w:right w:type="dxa" w:w="110"/>
            </w:tcMar>
          </w:tcPr>
          <w:p>
            <w:pPr>
              <w:spacing w:after="0"/>
            </w:pPr>
            <w:r>
              <w:t xml:space="preserve">The ambiguity menu is asking you to type a number</w:t>
            </w:r>
          </w:p>
        </w:tc>
        <w:tc>
          <w:tcPr>
            <w:tcW w:type="dxa" w:w="3420"/>
            <w:shd w:fill="FFFFFF" w:val="clear"/>
            <w:tcMar>
              <w:top w:type="dxa" w:w="70"/>
              <w:left w:type="dxa" w:w="110"/>
              <w:bottom w:type="dxa" w:w="70"/>
              <w:right w:type="dxa" w:w="110"/>
            </w:tcMar>
          </w:tcPr>
          <w:p>
            <w:pPr>
              <w:spacing w:after="0"/>
            </w:pPr>
            <w:r>
              <w:t xml:space="preserve">Type 1-3 and Enter, or use </w:t>
            </w:r>
            <w:r>
              <w:rPr>
                <w:rFonts w:ascii="Consolas" w:cs="Consolas" w:eastAsia="Consolas" w:hAnsi="Consolas"/>
                <w:color w:val="A31515"/>
                <w:sz w:val="19"/>
                <w:szCs w:val="19"/>
              </w:rPr>
              <w:t xml:space="preserve">on_ambiguity="both"</w:t>
            </w:r>
          </w:p>
        </w:tc>
      </w:tr>
      <w:tr>
        <w:trPr>
          <w:cantSplit/>
        </w:trPr>
        <w:tc>
          <w:tcPr>
            <w:tcW w:type="dxa" w:w="2400"/>
            <w:shd w:fill="F2F2F2" w:val="clear"/>
            <w:tcMar>
              <w:top w:type="dxa" w:w="70"/>
              <w:left w:type="dxa" w:w="110"/>
              <w:bottom w:type="dxa" w:w="70"/>
              <w:right w:type="dxa" w:w="110"/>
            </w:tcMar>
          </w:tcPr>
          <w:p>
            <w:pPr>
              <w:spacing w:after="0"/>
            </w:pPr>
            <w:r>
              <w:t xml:space="preserve">Changed the embedding model</w:t>
            </w:r>
          </w:p>
        </w:tc>
        <w:tc>
          <w:tcPr>
            <w:tcW w:type="dxa" w:w="3200"/>
            <w:shd w:fill="F2F2F2" w:val="clear"/>
            <w:tcMar>
              <w:top w:type="dxa" w:w="70"/>
              <w:left w:type="dxa" w:w="110"/>
              <w:bottom w:type="dxa" w:w="70"/>
              <w:right w:type="dxa" w:w="110"/>
            </w:tcMar>
          </w:tcPr>
          <w:p>
            <w:pPr>
              <w:spacing w:after="0"/>
            </w:pPr>
            <w:r>
              <w:t xml:space="preserve">Old vectors are now meaningless</w:t>
            </w:r>
          </w:p>
        </w:tc>
        <w:tc>
          <w:tcPr>
            <w:tcW w:type="dxa" w:w="3420"/>
            <w:shd w:fill="F2F2F2" w:val="clear"/>
            <w:tcMar>
              <w:top w:type="dxa" w:w="70"/>
              <w:left w:type="dxa" w:w="110"/>
              <w:bottom w:type="dxa" w:w="70"/>
              <w:right w:type="dxa" w:w="110"/>
            </w:tcMar>
          </w:tcPr>
          <w:p>
            <w:pPr>
              <w:spacing w:after="0"/>
            </w:pPr>
            <w:r>
              <w:rPr>
                <w:b/>
                <w:bCs/>
              </w:rPr>
              <w:t xml:space="preserve">You must run</w:t>
            </w:r>
            <w:r>
              <w:t xml:space="preserve"> </w:t>
            </w:r>
            <w:r>
              <w:rPr>
                <w:rFonts w:ascii="Consolas" w:cs="Consolas" w:eastAsia="Consolas" w:hAnsi="Consolas"/>
                <w:color w:val="A31515"/>
                <w:sz w:val="19"/>
                <w:szCs w:val="19"/>
              </w:rPr>
              <w:t xml:space="preserve">ingest(force=True)</w:t>
            </w:r>
          </w:p>
        </w:tc>
      </w:tr>
    </w:tbl>
    <w:p>
      <w:pPr>
        <w:pStyle w:val="Heading2"/>
        <w:spacing w:after="120" w:before="300"/>
      </w:pPr>
      <w:r>
        <w:t xml:space="preserve">Before this goes anywhere near production</w:t>
      </w:r>
    </w:p>
    <w:p>
      <w:pPr>
        <w:pStyle w:val="ListParagraph"/>
        <w:numPr>
          <w:ilvl w:val="0"/>
          <w:numId w:val="3"/>
        </w:numPr>
        <w:spacing w:after="60" w:line="276"/>
      </w:pPr>
      <w:r>
        <w:rPr>
          <w:b/>
          <w:bCs/>
        </w:rPr>
        <w:t xml:space="preserve">Move the password out of the file.</w:t>
      </w:r>
      <w:r>
        <w:t xml:space="preserve"> It is hard-coded in Step 0.2 and travels with every copy. Use </w:t>
      </w:r>
      <w:r>
        <w:rPr>
          <w:rFonts w:ascii="Consolas" w:cs="Consolas" w:eastAsia="Consolas" w:hAnsi="Consolas"/>
          <w:color w:val="A31515"/>
          <w:sz w:val="19"/>
          <w:szCs w:val="19"/>
        </w:rPr>
        <w:t xml:space="preserve">CLOUDSQL_IAM_AUTH = True</w:t>
      </w:r>
      <w:r>
        <w:t xml:space="preserve">, or an environment variable — and rotate the current one.</w:t>
      </w:r>
    </w:p>
    <w:p>
      <w:pPr>
        <w:pStyle w:val="ListParagraph"/>
        <w:numPr>
          <w:ilvl w:val="0"/>
          <w:numId w:val="3"/>
        </w:numPr>
        <w:spacing w:after="60" w:line="276"/>
      </w:pPr>
      <w:r>
        <w:rPr>
          <w:b/>
          <w:bCs/>
        </w:rPr>
        <w:t xml:space="preserve">Give the app a read-only database role.</w:t>
      </w:r>
      <w:r>
        <w:t xml:space="preserve"> The five validator layers are the belt; this is the braces.</w:t>
      </w:r>
    </w:p>
    <w:p>
      <w:pPr>
        <w:pStyle w:val="ListParagraph"/>
        <w:numPr>
          <w:ilvl w:val="0"/>
          <w:numId w:val="3"/>
        </w:numPr>
        <w:spacing w:after="60" w:line="276"/>
      </w:pPr>
      <w:r>
        <w:rPr>
          <w:b/>
          <w:bCs/>
        </w:rPr>
        <w:t xml:space="preserve">Log every question, route and outcome.</w:t>
      </w:r>
      <w:r>
        <w:t xml:space="preserve"> The good ones become examples that make the system better.</w:t>
      </w:r>
    </w:p>
    <w:p>
      <w:pPr>
        <w:pStyle w:val="ListParagraph"/>
        <w:numPr>
          <w:ilvl w:val="0"/>
          <w:numId w:val="3"/>
        </w:numPr>
        <w:spacing w:after="60" w:line="276"/>
      </w:pPr>
      <w:r>
        <w:rPr>
          <w:b/>
          <w:bCs/>
        </w:rPr>
        <w:t xml:space="preserve">Re-run the graph build when documents change.</w:t>
      </w:r>
      <w:r>
        <w:t xml:space="preserve"> New documents need linking or the graph can't see them.</w:t>
      </w:r>
    </w:p>
    <w:p>
      <w:r>
        <w:br w:type="page"/>
      </w:r>
    </w:p>
    <w:p>
      <w:pPr>
        <w:pStyle w:val="Heading1"/>
        <w:spacing w:after="160" w:before="380"/>
      </w:pPr>
      <w:r>
        <w:t xml:space="preserve">Glossary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cantSplit/>
          <w:tblHeader/>
        </w:trPr>
        <w:tc>
          <w:tcPr>
            <w:tcW w:type="dxa" w:w="2100"/>
            <w:shd w:fill="1F4E79" w:val="clear"/>
            <w:tcMar>
              <w:top w:type="dxa" w:w="70"/>
              <w:left w:type="dxa" w:w="110"/>
              <w:bottom w:type="dxa" w:w="70"/>
              <w:right w:type="dxa" w:w="110"/>
            </w:tcMar>
          </w:tcPr>
          <w:p>
            <w:pPr>
              <w:spacing w:after="0"/>
            </w:pPr>
            <w:r>
              <w:rPr>
                <w:b/>
                <w:bCs/>
                <w:color w:val="FFFFFF"/>
              </w:rPr>
              <w:t xml:space="preserve">Term</w:t>
            </w:r>
          </w:p>
        </w:tc>
        <w:tc>
          <w:tcPr>
            <w:tcW w:type="dxa" w:w="6920"/>
            <w:shd w:fill="1F4E79" w:val="clear"/>
            <w:tcMar>
              <w:top w:type="dxa" w:w="70"/>
              <w:left w:type="dxa" w:w="110"/>
              <w:bottom w:type="dxa" w:w="70"/>
              <w:right w:type="dxa" w:w="110"/>
            </w:tcMar>
          </w:tcPr>
          <w:p>
            <w:pPr>
              <w:spacing w:after="0"/>
            </w:pPr>
            <w:r>
              <w:rPr>
                <w:b/>
                <w:bCs/>
                <w:color w:val="FFFFFF"/>
              </w:rPr>
              <w:t xml:space="preserve">Plain-English meaning</w:t>
            </w:r>
          </w:p>
        </w:tc>
      </w:tr>
      <w:tr>
        <w:trPr>
          <w:cantSplit/>
        </w:trPr>
        <w:tc>
          <w:tcPr>
            <w:tcW w:type="dxa" w:w="2100"/>
            <w:shd w:fill="FFFFFF" w:val="clear"/>
            <w:tcMar>
              <w:top w:type="dxa" w:w="70"/>
              <w:left w:type="dxa" w:w="110"/>
              <w:bottom w:type="dxa" w:w="70"/>
              <w:right w:type="dxa" w:w="110"/>
            </w:tcMar>
          </w:tcPr>
          <w:p>
            <w:pPr>
              <w:spacing w:after="0"/>
            </w:pPr>
            <w:r>
              <w:rPr>
                <w:b/>
                <w:bCs/>
              </w:rPr>
              <w:t xml:space="preserve">Chunk</w:t>
            </w:r>
          </w:p>
        </w:tc>
        <w:tc>
          <w:tcPr>
            <w:tcW w:type="dxa" w:w="6920"/>
            <w:shd w:fill="FFFFFF" w:val="clear"/>
            <w:tcMar>
              <w:top w:type="dxa" w:w="70"/>
              <w:left w:type="dxa" w:w="110"/>
              <w:bottom w:type="dxa" w:w="70"/>
              <w:right w:type="dxa" w:w="110"/>
            </w:tcMar>
          </w:tcPr>
          <w:p>
            <w:pPr>
              <w:spacing w:after="0"/>
            </w:pPr>
            <w:r>
              <w:t xml:space="preserve">A piece of a document, roughly 350 tokens (1-2 paragraphs). Search finds chunks, not whole documents.</w:t>
            </w:r>
          </w:p>
        </w:tc>
      </w:tr>
      <w:tr>
        <w:trPr>
          <w:cantSplit/>
        </w:trPr>
        <w:tc>
          <w:tcPr>
            <w:tcW w:type="dxa" w:w="2100"/>
            <w:shd w:fill="F2F2F2" w:val="clear"/>
            <w:tcMar>
              <w:top w:type="dxa" w:w="70"/>
              <w:left w:type="dxa" w:w="110"/>
              <w:bottom w:type="dxa" w:w="70"/>
              <w:right w:type="dxa" w:w="110"/>
            </w:tcMar>
          </w:tcPr>
          <w:p>
            <w:pPr>
              <w:spacing w:after="0"/>
            </w:pPr>
            <w:r>
              <w:rPr>
                <w:b/>
                <w:bCs/>
              </w:rPr>
              <w:t xml:space="preserve">Embedding</w:t>
            </w:r>
          </w:p>
        </w:tc>
        <w:tc>
          <w:tcPr>
            <w:tcW w:type="dxa" w:w="6920"/>
            <w:shd w:fill="F2F2F2" w:val="clear"/>
            <w:tcMar>
              <w:top w:type="dxa" w:w="70"/>
              <w:left w:type="dxa" w:w="110"/>
              <w:bottom w:type="dxa" w:w="70"/>
              <w:right w:type="dxa" w:w="110"/>
            </w:tcMar>
          </w:tcPr>
          <w:p>
            <w:pPr>
              <w:spacing w:after="0"/>
            </w:pPr>
            <w:r>
              <w:t xml:space="preserve">A list of 1,536 numbers representing the meaning of a piece of text. Similar meanings produce similar numbers.</w:t>
            </w:r>
          </w:p>
        </w:tc>
      </w:tr>
      <w:tr>
        <w:trPr>
          <w:cantSplit/>
        </w:trPr>
        <w:tc>
          <w:tcPr>
            <w:tcW w:type="dxa" w:w="2100"/>
            <w:shd w:fill="FFFFFF" w:val="clear"/>
            <w:tcMar>
              <w:top w:type="dxa" w:w="70"/>
              <w:left w:type="dxa" w:w="110"/>
              <w:bottom w:type="dxa" w:w="70"/>
              <w:right w:type="dxa" w:w="110"/>
            </w:tcMar>
          </w:tcPr>
          <w:p>
            <w:pPr>
              <w:spacing w:after="0"/>
            </w:pPr>
            <w:r>
              <w:rPr>
                <w:b/>
                <w:bCs/>
              </w:rPr>
              <w:t xml:space="preserve">Cosine distance</w:t>
            </w:r>
          </w:p>
        </w:tc>
        <w:tc>
          <w:tcPr>
            <w:tcW w:type="dxa" w:w="6920"/>
            <w:shd w:fill="FFFFFF" w:val="clear"/>
            <w:tcMar>
              <w:top w:type="dxa" w:w="70"/>
              <w:left w:type="dxa" w:w="110"/>
              <w:bottom w:type="dxa" w:w="70"/>
              <w:right w:type="dxa" w:w="110"/>
            </w:tcMar>
          </w:tcPr>
          <w:p>
            <w:pPr>
              <w:spacing w:after="0"/>
            </w:pPr>
            <w:r>
              <w:t xml:space="preserve">How far apart two embeddings are. 0.0 = identical meaning, 1.0 = unrelated.</w:t>
            </w:r>
          </w:p>
        </w:tc>
      </w:tr>
      <w:tr>
        <w:trPr>
          <w:cantSplit/>
        </w:trPr>
        <w:tc>
          <w:tcPr>
            <w:tcW w:type="dxa" w:w="2100"/>
            <w:shd w:fill="F2F2F2" w:val="clear"/>
            <w:tcMar>
              <w:top w:type="dxa" w:w="70"/>
              <w:left w:type="dxa" w:w="110"/>
              <w:bottom w:type="dxa" w:w="70"/>
              <w:right w:type="dxa" w:w="110"/>
            </w:tcMar>
          </w:tcPr>
          <w:p>
            <w:pPr>
              <w:spacing w:after="0"/>
            </w:pPr>
            <w:r>
              <w:rPr>
                <w:b/>
                <w:bCs/>
              </w:rPr>
              <w:t xml:space="preserve">Vector search</w:t>
            </w:r>
          </w:p>
        </w:tc>
        <w:tc>
          <w:tcPr>
            <w:tcW w:type="dxa" w:w="6920"/>
            <w:shd w:fill="F2F2F2" w:val="clear"/>
            <w:tcMar>
              <w:top w:type="dxa" w:w="70"/>
              <w:left w:type="dxa" w:w="110"/>
              <w:bottom w:type="dxa" w:w="70"/>
              <w:right w:type="dxa" w:w="110"/>
            </w:tcMar>
          </w:tcPr>
          <w:p>
            <w:pPr>
              <w:spacing w:after="0"/>
            </w:pPr>
            <w:r>
              <w:t xml:space="preserve">Finding text by meaning: turn the question into numbers, find the nearest chunks.</w:t>
            </w:r>
          </w:p>
        </w:tc>
      </w:tr>
      <w:tr>
        <w:trPr>
          <w:cantSplit/>
        </w:trPr>
        <w:tc>
          <w:tcPr>
            <w:tcW w:type="dxa" w:w="2100"/>
            <w:shd w:fill="FFFFFF" w:val="clear"/>
            <w:tcMar>
              <w:top w:type="dxa" w:w="70"/>
              <w:left w:type="dxa" w:w="110"/>
              <w:bottom w:type="dxa" w:w="70"/>
              <w:right w:type="dxa" w:w="110"/>
            </w:tcMar>
          </w:tcPr>
          <w:p>
            <w:pPr>
              <w:spacing w:after="0"/>
            </w:pPr>
            <w:r>
              <w:rPr>
                <w:b/>
                <w:bCs/>
              </w:rPr>
              <w:t xml:space="preserve">Keyword search</w:t>
            </w:r>
          </w:p>
        </w:tc>
        <w:tc>
          <w:tcPr>
            <w:tcW w:type="dxa" w:w="6920"/>
            <w:shd w:fill="FFFFFF" w:val="clear"/>
            <w:tcMar>
              <w:top w:type="dxa" w:w="70"/>
              <w:left w:type="dxa" w:w="110"/>
              <w:bottom w:type="dxa" w:w="70"/>
              <w:right w:type="dxa" w:w="110"/>
            </w:tcMar>
          </w:tcPr>
          <w:p>
            <w:pPr>
              <w:spacing w:after="0"/>
            </w:pPr>
            <w:r>
              <w:t xml:space="preserve">Finding text by the actual words in it. Better for exact codes and IDs.</w:t>
            </w:r>
          </w:p>
        </w:tc>
      </w:tr>
      <w:tr>
        <w:trPr>
          <w:cantSplit/>
        </w:trPr>
        <w:tc>
          <w:tcPr>
            <w:tcW w:type="dxa" w:w="2100"/>
            <w:shd w:fill="F2F2F2" w:val="clear"/>
            <w:tcMar>
              <w:top w:type="dxa" w:w="70"/>
              <w:left w:type="dxa" w:w="110"/>
              <w:bottom w:type="dxa" w:w="70"/>
              <w:right w:type="dxa" w:w="110"/>
            </w:tcMar>
          </w:tcPr>
          <w:p>
            <w:pPr>
              <w:spacing w:after="0"/>
            </w:pPr>
            <w:r>
              <w:rPr>
                <w:b/>
                <w:bCs/>
              </w:rPr>
              <w:t xml:space="preserve">Hybrid search</w:t>
            </w:r>
          </w:p>
        </w:tc>
        <w:tc>
          <w:tcPr>
            <w:tcW w:type="dxa" w:w="6920"/>
            <w:shd w:fill="F2F2F2" w:val="clear"/>
            <w:tcMar>
              <w:top w:type="dxa" w:w="70"/>
              <w:left w:type="dxa" w:w="110"/>
              <w:bottom w:type="dxa" w:w="70"/>
              <w:right w:type="dxa" w:w="110"/>
            </w:tcMar>
          </w:tcPr>
          <w:p>
            <w:pPr>
              <w:spacing w:after="0"/>
            </w:pPr>
            <w:r>
              <w:t xml:space="preserve">Running both and merging the two ranked lists.</w:t>
            </w:r>
          </w:p>
        </w:tc>
      </w:tr>
      <w:tr>
        <w:trPr>
          <w:cantSplit/>
        </w:trPr>
        <w:tc>
          <w:tcPr>
            <w:tcW w:type="dxa" w:w="2100"/>
            <w:shd w:fill="FFFFFF" w:val="clear"/>
            <w:tcMar>
              <w:top w:type="dxa" w:w="70"/>
              <w:left w:type="dxa" w:w="110"/>
              <w:bottom w:type="dxa" w:w="70"/>
              <w:right w:type="dxa" w:w="110"/>
            </w:tcMar>
          </w:tcPr>
          <w:p>
            <w:pPr>
              <w:spacing w:after="0"/>
            </w:pPr>
            <w:r>
              <w:rPr>
                <w:b/>
                <w:bCs/>
              </w:rPr>
              <w:t xml:space="preserve">RRF</w:t>
            </w:r>
          </w:p>
        </w:tc>
        <w:tc>
          <w:tcPr>
            <w:tcW w:type="dxa" w:w="6920"/>
            <w:shd w:fill="FFFFFF" w:val="clear"/>
            <w:tcMar>
              <w:top w:type="dxa" w:w="70"/>
              <w:left w:type="dxa" w:w="110"/>
              <w:bottom w:type="dxa" w:w="70"/>
              <w:right w:type="dxa" w:w="110"/>
            </w:tcMar>
          </w:tcPr>
          <w:p>
            <w:pPr>
              <w:spacing w:after="0"/>
            </w:pPr>
            <w:r>
              <w:t xml:space="preserve">Reciprocal Rank Fusion — the merge formula. Each chunk scores 1/(60+rank) from each list.</w:t>
            </w:r>
          </w:p>
        </w:tc>
      </w:tr>
      <w:tr>
        <w:trPr>
          <w:cantSplit/>
        </w:trPr>
        <w:tc>
          <w:tcPr>
            <w:tcW w:type="dxa" w:w="2100"/>
            <w:shd w:fill="F2F2F2" w:val="clear"/>
            <w:tcMar>
              <w:top w:type="dxa" w:w="70"/>
              <w:left w:type="dxa" w:w="110"/>
              <w:bottom w:type="dxa" w:w="70"/>
              <w:right w:type="dxa" w:w="110"/>
            </w:tcMar>
          </w:tcPr>
          <w:p>
            <w:pPr>
              <w:spacing w:after="0"/>
            </w:pPr>
            <w:r>
              <w:rPr>
                <w:b/>
                <w:bCs/>
              </w:rPr>
              <w:t xml:space="preserve">Reranking</w:t>
            </w:r>
          </w:p>
        </w:tc>
        <w:tc>
          <w:tcPr>
            <w:tcW w:type="dxa" w:w="6920"/>
            <w:shd w:fill="F2F2F2" w:val="clear"/>
            <w:tcMar>
              <w:top w:type="dxa" w:w="70"/>
              <w:left w:type="dxa" w:w="110"/>
              <w:bottom w:type="dxa" w:w="70"/>
              <w:right w:type="dxa" w:w="110"/>
            </w:tcMar>
          </w:tcPr>
          <w:p>
            <w:pPr>
              <w:spacing w:after="0"/>
            </w:pPr>
            <w:r>
              <w:t xml:space="preserve">A second pass where the AI scores each candidate 0-10 and only the best few survive.</w:t>
            </w:r>
          </w:p>
        </w:tc>
      </w:tr>
      <w:tr>
        <w:trPr>
          <w:cantSplit/>
        </w:trPr>
        <w:tc>
          <w:tcPr>
            <w:tcW w:type="dxa" w:w="2100"/>
            <w:shd w:fill="FFFFFF" w:val="clear"/>
            <w:tcMar>
              <w:top w:type="dxa" w:w="70"/>
              <w:left w:type="dxa" w:w="110"/>
              <w:bottom w:type="dxa" w:w="70"/>
              <w:right w:type="dxa" w:w="110"/>
            </w:tcMar>
          </w:tcPr>
          <w:p>
            <w:pPr>
              <w:spacing w:after="0"/>
            </w:pPr>
            <w:r>
              <w:rPr>
                <w:b/>
                <w:bCs/>
              </w:rPr>
              <w:t xml:space="preserve">RAG</w:t>
            </w:r>
          </w:p>
        </w:tc>
        <w:tc>
          <w:tcPr>
            <w:tcW w:type="dxa" w:w="6920"/>
            <w:shd w:fill="FFFFFF" w:val="clear"/>
            <w:tcMar>
              <w:top w:type="dxa" w:w="70"/>
              <w:left w:type="dxa" w:w="110"/>
              <w:bottom w:type="dxa" w:w="70"/>
              <w:right w:type="dxa" w:w="110"/>
            </w:tcMar>
          </w:tcPr>
          <w:p>
            <w:pPr>
              <w:spacing w:after="0"/>
            </w:pPr>
            <w:r>
              <w:t xml:space="preserve">Retrieval-Augmented Generation: find the text first, then let the AI write from it.</w:t>
            </w:r>
          </w:p>
        </w:tc>
      </w:tr>
      <w:tr>
        <w:trPr>
          <w:cantSplit/>
        </w:trPr>
        <w:tc>
          <w:tcPr>
            <w:tcW w:type="dxa" w:w="2100"/>
            <w:shd w:fill="F2F2F2" w:val="clear"/>
            <w:tcMar>
              <w:top w:type="dxa" w:w="70"/>
              <w:left w:type="dxa" w:w="110"/>
              <w:bottom w:type="dxa" w:w="70"/>
              <w:right w:type="dxa" w:w="110"/>
            </w:tcMar>
          </w:tcPr>
          <w:p>
            <w:pPr>
              <w:spacing w:after="0"/>
            </w:pPr>
            <w:r>
              <w:rPr>
                <w:b/>
                <w:bCs/>
              </w:rPr>
              <w:t xml:space="preserve">GraphRAG</w:t>
            </w:r>
          </w:p>
        </w:tc>
        <w:tc>
          <w:tcPr>
            <w:tcW w:type="dxa" w:w="6920"/>
            <w:shd w:fill="F2F2F2" w:val="clear"/>
            <w:tcMar>
              <w:top w:type="dxa" w:w="70"/>
              <w:left w:type="dxa" w:w="110"/>
              <w:bottom w:type="dxa" w:w="70"/>
              <w:right w:type="dxa" w:w="110"/>
            </w:tcMar>
          </w:tcPr>
          <w:p>
            <w:pPr>
              <w:spacing w:after="0"/>
            </w:pPr>
            <w:r>
              <w:t xml:space="preserve">RAG where a graph of relationships decides what else to read.</w:t>
            </w:r>
          </w:p>
        </w:tc>
      </w:tr>
      <w:tr>
        <w:trPr>
          <w:cantSplit/>
        </w:trPr>
        <w:tc>
          <w:tcPr>
            <w:tcW w:type="dxa" w:w="2100"/>
            <w:shd w:fill="FFFFFF" w:val="clear"/>
            <w:tcMar>
              <w:top w:type="dxa" w:w="70"/>
              <w:left w:type="dxa" w:w="110"/>
              <w:bottom w:type="dxa" w:w="70"/>
              <w:right w:type="dxa" w:w="110"/>
            </w:tcMar>
          </w:tcPr>
          <w:p>
            <w:pPr>
              <w:spacing w:after="0"/>
            </w:pPr>
            <w:r>
              <w:rPr>
                <w:b/>
                <w:bCs/>
              </w:rPr>
              <w:t xml:space="preserve">Node</w:t>
            </w:r>
          </w:p>
        </w:tc>
        <w:tc>
          <w:tcPr>
            <w:tcW w:type="dxa" w:w="6920"/>
            <w:shd w:fill="FFFFFF" w:val="clear"/>
            <w:tcMar>
              <w:top w:type="dxa" w:w="70"/>
              <w:left w:type="dxa" w:w="110"/>
              <w:bottom w:type="dxa" w:w="70"/>
              <w:right w:type="dxa" w:w="110"/>
            </w:tcMar>
          </w:tcPr>
          <w:p>
            <w:pPr>
              <w:spacing w:after="0"/>
            </w:pPr>
            <w:r>
              <w:t xml:space="preserve">A thing in the graph: a supplier, a bid, a certificate.</w:t>
            </w:r>
          </w:p>
        </w:tc>
      </w:tr>
      <w:tr>
        <w:trPr>
          <w:cantSplit/>
        </w:trPr>
        <w:tc>
          <w:tcPr>
            <w:tcW w:type="dxa" w:w="2100"/>
            <w:shd w:fill="F2F2F2" w:val="clear"/>
            <w:tcMar>
              <w:top w:type="dxa" w:w="70"/>
              <w:left w:type="dxa" w:w="110"/>
              <w:bottom w:type="dxa" w:w="70"/>
              <w:right w:type="dxa" w:w="110"/>
            </w:tcMar>
          </w:tcPr>
          <w:p>
            <w:pPr>
              <w:spacing w:after="0"/>
            </w:pPr>
            <w:r>
              <w:rPr>
                <w:b/>
                <w:bCs/>
              </w:rPr>
              <w:t xml:space="preserve">Edge</w:t>
            </w:r>
          </w:p>
        </w:tc>
        <w:tc>
          <w:tcPr>
            <w:tcW w:type="dxa" w:w="6920"/>
            <w:shd w:fill="F2F2F2" w:val="clear"/>
            <w:tcMar>
              <w:top w:type="dxa" w:w="70"/>
              <w:left w:type="dxa" w:w="110"/>
              <w:bottom w:type="dxa" w:w="70"/>
              <w:right w:type="dxa" w:w="110"/>
            </w:tcMar>
          </w:tcPr>
          <w:p>
            <w:pPr>
              <w:spacing w:after="0"/>
            </w:pPr>
            <w:r>
              <w:t xml:space="preserve">A connection: </w:t>
            </w:r>
            <w:r>
              <w:rPr>
                <w:rFonts w:ascii="Consolas" w:cs="Consolas" w:eastAsia="Consolas" w:hAnsi="Consolas"/>
                <w:color w:val="A31515"/>
                <w:sz w:val="19"/>
                <w:szCs w:val="19"/>
              </w:rPr>
              <w:t xml:space="preserve">SUP-1157 SUBSIDIARY_OF SUP-1156</w:t>
            </w:r>
            <w:r>
              <w:t xml:space="preserve">.</w:t>
            </w:r>
          </w:p>
        </w:tc>
      </w:tr>
      <w:tr>
        <w:trPr>
          <w:cantSplit/>
        </w:trPr>
        <w:tc>
          <w:tcPr>
            <w:tcW w:type="dxa" w:w="2100"/>
            <w:shd w:fill="FFFFFF" w:val="clear"/>
            <w:tcMar>
              <w:top w:type="dxa" w:w="70"/>
              <w:left w:type="dxa" w:w="110"/>
              <w:bottom w:type="dxa" w:w="70"/>
              <w:right w:type="dxa" w:w="110"/>
            </w:tcMar>
          </w:tcPr>
          <w:p>
            <w:pPr>
              <w:spacing w:after="0"/>
            </w:pPr>
            <w:r>
              <w:rPr>
                <w:b/>
                <w:bCs/>
              </w:rPr>
              <w:t xml:space="preserve">Hop</w:t>
            </w:r>
          </w:p>
        </w:tc>
        <w:tc>
          <w:tcPr>
            <w:tcW w:type="dxa" w:w="6920"/>
            <w:shd w:fill="FFFFFF" w:val="clear"/>
            <w:tcMar>
              <w:top w:type="dxa" w:w="70"/>
              <w:left w:type="dxa" w:w="110"/>
              <w:bottom w:type="dxa" w:w="70"/>
              <w:right w:type="dxa" w:w="110"/>
            </w:tcMar>
          </w:tcPr>
          <w:p>
            <w:pPr>
              <w:spacing w:after="0"/>
            </w:pPr>
            <w:r>
              <w:t xml:space="preserve">One step along an edge. Two hops = a neighbour of a neighbour.</w:t>
            </w:r>
          </w:p>
        </w:tc>
      </w:tr>
      <w:tr>
        <w:trPr>
          <w:cantSplit/>
        </w:trPr>
        <w:tc>
          <w:tcPr>
            <w:tcW w:type="dxa" w:w="2100"/>
            <w:shd w:fill="F2F2F2" w:val="clear"/>
            <w:tcMar>
              <w:top w:type="dxa" w:w="70"/>
              <w:left w:type="dxa" w:w="110"/>
              <w:bottom w:type="dxa" w:w="70"/>
              <w:right w:type="dxa" w:w="110"/>
            </w:tcMar>
          </w:tcPr>
          <w:p>
            <w:pPr>
              <w:spacing w:after="0"/>
            </w:pPr>
            <w:r>
              <w:rPr>
                <w:b/>
                <w:bCs/>
              </w:rPr>
              <w:t xml:space="preserve">Hub</w:t>
            </w:r>
          </w:p>
        </w:tc>
        <w:tc>
          <w:tcPr>
            <w:tcW w:type="dxa" w:w="6920"/>
            <w:shd w:fill="F2F2F2" w:val="clear"/>
            <w:tcMar>
              <w:top w:type="dxa" w:w="70"/>
              <w:left w:type="dxa" w:w="110"/>
              <w:bottom w:type="dxa" w:w="70"/>
              <w:right w:type="dxa" w:w="110"/>
            </w:tcMar>
          </w:tcPr>
          <w:p>
            <w:pPr>
              <w:spacing w:after="0"/>
            </w:pPr>
            <w:r>
              <w:t xml:space="preserve">A node connected to very many things. Useful as an answer, dangerous as a stepping stone.</w:t>
            </w:r>
          </w:p>
        </w:tc>
      </w:tr>
      <w:tr>
        <w:trPr>
          <w:cantSplit/>
        </w:trPr>
        <w:tc>
          <w:tcPr>
            <w:tcW w:type="dxa" w:w="2100"/>
            <w:shd w:fill="FFFFFF" w:val="clear"/>
            <w:tcMar>
              <w:top w:type="dxa" w:w="70"/>
              <w:left w:type="dxa" w:w="110"/>
              <w:bottom w:type="dxa" w:w="70"/>
              <w:right w:type="dxa" w:w="110"/>
            </w:tcMar>
          </w:tcPr>
          <w:p>
            <w:pPr>
              <w:spacing w:after="0"/>
            </w:pPr>
            <w:r>
              <w:rPr>
                <w:b/>
                <w:bCs/>
              </w:rPr>
              <w:t xml:space="preserve">Multi-hop question</w:t>
            </w:r>
          </w:p>
        </w:tc>
        <w:tc>
          <w:tcPr>
            <w:tcW w:type="dxa" w:w="6920"/>
            <w:shd w:fill="FFFFFF" w:val="clear"/>
            <w:tcMar>
              <w:top w:type="dxa" w:w="70"/>
              <w:left w:type="dxa" w:w="110"/>
              <w:bottom w:type="dxa" w:w="70"/>
              <w:right w:type="dxa" w:w="110"/>
            </w:tcMar>
          </w:tcPr>
          <w:p>
            <w:pPr>
              <w:spacing w:after="0"/>
            </w:pPr>
            <w:r>
              <w:t xml:space="preserve">One whose answer needs facts from several places connected by relationships.</w:t>
            </w:r>
          </w:p>
        </w:tc>
      </w:tr>
      <w:tr>
        <w:trPr>
          <w:cantSplit/>
        </w:trPr>
        <w:tc>
          <w:tcPr>
            <w:tcW w:type="dxa" w:w="2100"/>
            <w:shd w:fill="F2F2F2" w:val="clear"/>
            <w:tcMar>
              <w:top w:type="dxa" w:w="70"/>
              <w:left w:type="dxa" w:w="110"/>
              <w:bottom w:type="dxa" w:w="70"/>
              <w:right w:type="dxa" w:w="110"/>
            </w:tcMar>
          </w:tcPr>
          <w:p>
            <w:pPr>
              <w:spacing w:after="0"/>
            </w:pPr>
            <w:r>
              <w:rPr>
                <w:b/>
                <w:bCs/>
              </w:rPr>
              <w:t xml:space="preserve">pgvector</w:t>
            </w:r>
          </w:p>
        </w:tc>
        <w:tc>
          <w:tcPr>
            <w:tcW w:type="dxa" w:w="6920"/>
            <w:shd w:fill="F2F2F2" w:val="clear"/>
            <w:tcMar>
              <w:top w:type="dxa" w:w="70"/>
              <w:left w:type="dxa" w:w="110"/>
              <w:bottom w:type="dxa" w:w="70"/>
              <w:right w:type="dxa" w:w="110"/>
            </w:tcMar>
          </w:tcPr>
          <w:p>
            <w:pPr>
              <w:spacing w:after="0"/>
            </w:pPr>
            <w:r>
              <w:t xml:space="preserve">The PostgreSQL extension that stores embeddings and compares them fast.</w:t>
            </w:r>
          </w:p>
        </w:tc>
      </w:tr>
      <w:tr>
        <w:trPr>
          <w:cantSplit/>
        </w:trPr>
        <w:tc>
          <w:tcPr>
            <w:tcW w:type="dxa" w:w="2100"/>
            <w:shd w:fill="FFFFFF" w:val="clear"/>
            <w:tcMar>
              <w:top w:type="dxa" w:w="70"/>
              <w:left w:type="dxa" w:w="110"/>
              <w:bottom w:type="dxa" w:w="70"/>
              <w:right w:type="dxa" w:w="110"/>
            </w:tcMar>
          </w:tcPr>
          <w:p>
            <w:pPr>
              <w:spacing w:after="0"/>
            </w:pPr>
            <w:r>
              <w:rPr>
                <w:b/>
                <w:bCs/>
              </w:rPr>
              <w:t xml:space="preserve">HNSW index</w:t>
            </w:r>
          </w:p>
        </w:tc>
        <w:tc>
          <w:tcPr>
            <w:tcW w:type="dxa" w:w="6920"/>
            <w:shd w:fill="FFFFFF" w:val="clear"/>
            <w:tcMar>
              <w:top w:type="dxa" w:w="70"/>
              <w:left w:type="dxa" w:w="110"/>
              <w:bottom w:type="dxa" w:w="70"/>
              <w:right w:type="dxa" w:w="110"/>
            </w:tcMar>
          </w:tcPr>
          <w:p>
            <w:pPr>
              <w:spacing w:after="0"/>
            </w:pPr>
            <w:r>
              <w:t xml:space="preserve">The index that makes vector search fast without comparing against every chunk.</w:t>
            </w:r>
          </w:p>
        </w:tc>
      </w:tr>
      <w:tr>
        <w:trPr>
          <w:cantSplit/>
        </w:trPr>
        <w:tc>
          <w:tcPr>
            <w:tcW w:type="dxa" w:w="2100"/>
            <w:shd w:fill="F2F2F2" w:val="clear"/>
            <w:tcMar>
              <w:top w:type="dxa" w:w="70"/>
              <w:left w:type="dxa" w:w="110"/>
              <w:bottom w:type="dxa" w:w="70"/>
              <w:right w:type="dxa" w:w="110"/>
            </w:tcMar>
          </w:tcPr>
          <w:p>
            <w:pPr>
              <w:spacing w:after="0"/>
            </w:pPr>
            <w:r>
              <w:rPr>
                <w:b/>
                <w:bCs/>
              </w:rPr>
              <w:t xml:space="preserve">Token</w:t>
            </w:r>
          </w:p>
        </w:tc>
        <w:tc>
          <w:tcPr>
            <w:tcW w:type="dxa" w:w="6920"/>
            <w:shd w:fill="F2F2F2" w:val="clear"/>
            <w:tcMar>
              <w:top w:type="dxa" w:w="70"/>
              <w:left w:type="dxa" w:w="110"/>
              <w:bottom w:type="dxa" w:w="70"/>
              <w:right w:type="dxa" w:w="110"/>
            </w:tcMar>
          </w:tcPr>
          <w:p>
            <w:pPr>
              <w:spacing w:after="0"/>
            </w:pPr>
            <w:r>
              <w:t xml:space="preserve">Roughly ¾ of a word. AI models count in tokens, and bill in them.</w:t>
            </w:r>
          </w:p>
        </w:tc>
      </w:tr>
      <w:tr>
        <w:trPr>
          <w:cantSplit/>
        </w:trPr>
        <w:tc>
          <w:tcPr>
            <w:tcW w:type="dxa" w:w="2100"/>
            <w:shd w:fill="FFFFFF" w:val="clear"/>
            <w:tcMar>
              <w:top w:type="dxa" w:w="70"/>
              <w:left w:type="dxa" w:w="110"/>
              <w:bottom w:type="dxa" w:w="70"/>
              <w:right w:type="dxa" w:w="110"/>
            </w:tcMar>
          </w:tcPr>
          <w:p>
            <w:pPr>
              <w:spacing w:after="0"/>
            </w:pPr>
            <w:r>
              <w:rPr>
                <w:b/>
                <w:bCs/>
              </w:rPr>
              <w:t xml:space="preserve">Hallucination</w:t>
            </w:r>
          </w:p>
        </w:tc>
        <w:tc>
          <w:tcPr>
            <w:tcW w:type="dxa" w:w="6920"/>
            <w:shd w:fill="FFFFFF" w:val="clear"/>
            <w:tcMar>
              <w:top w:type="dxa" w:w="70"/>
              <w:left w:type="dxa" w:w="110"/>
              <w:bottom w:type="dxa" w:w="70"/>
              <w:right w:type="dxa" w:w="110"/>
            </w:tcMar>
          </w:tcPr>
          <w:p>
            <w:pPr>
              <w:spacing w:after="0"/>
            </w:pPr>
            <w:r>
              <w:t xml:space="preserve">When an AI invents something plausible instead of admitting it doesn't know.</w:t>
            </w:r>
          </w:p>
        </w:tc>
      </w:tr>
      <w:tr>
        <w:trPr>
          <w:cantSplit/>
        </w:trPr>
        <w:tc>
          <w:tcPr>
            <w:tcW w:type="dxa" w:w="2100"/>
            <w:shd w:fill="F2F2F2" w:val="clear"/>
            <w:tcMar>
              <w:top w:type="dxa" w:w="70"/>
              <w:left w:type="dxa" w:w="110"/>
              <w:bottom w:type="dxa" w:w="70"/>
              <w:right w:type="dxa" w:w="110"/>
            </w:tcMar>
          </w:tcPr>
          <w:p>
            <w:pPr>
              <w:spacing w:after="0"/>
            </w:pPr>
            <w:r>
              <w:rPr>
                <w:b/>
                <w:bCs/>
              </w:rPr>
              <w:t xml:space="preserve">Router</w:t>
            </w:r>
          </w:p>
        </w:tc>
        <w:tc>
          <w:tcPr>
            <w:tcW w:type="dxa" w:w="6920"/>
            <w:shd w:fill="F2F2F2" w:val="clear"/>
            <w:tcMar>
              <w:top w:type="dxa" w:w="70"/>
              <w:left w:type="dxa" w:w="110"/>
              <w:bottom w:type="dxa" w:w="70"/>
              <w:right w:type="dxa" w:w="110"/>
            </w:tcMar>
          </w:tcPr>
          <w:p>
            <w:pPr>
              <w:spacing w:after="0"/>
            </w:pPr>
            <w:r>
              <w:t xml:space="preserve">The component that reads your question and picks which engine answers it.</w:t>
            </w:r>
          </w:p>
        </w:tc>
      </w:tr>
      <w:tr>
        <w:trPr>
          <w:cantSplit/>
        </w:trPr>
        <w:tc>
          <w:tcPr>
            <w:tcW w:type="dxa" w:w="2100"/>
            <w:shd w:fill="FFFFFF" w:val="clear"/>
            <w:tcMar>
              <w:top w:type="dxa" w:w="70"/>
              <w:left w:type="dxa" w:w="110"/>
              <w:bottom w:type="dxa" w:w="70"/>
              <w:right w:type="dxa" w:w="110"/>
            </w:tcMar>
          </w:tcPr>
          <w:p>
            <w:pPr>
              <w:spacing w:after="0"/>
            </w:pPr>
            <w:r>
              <w:rPr>
                <w:b/>
                <w:bCs/>
              </w:rPr>
              <w:t xml:space="preserve">Foreign key</w:t>
            </w:r>
          </w:p>
        </w:tc>
        <w:tc>
          <w:tcPr>
            <w:tcW w:type="dxa" w:w="6920"/>
            <w:shd w:fill="FFFFFF" w:val="clear"/>
            <w:tcMar>
              <w:top w:type="dxa" w:w="70"/>
              <w:left w:type="dxa" w:w="110"/>
              <w:bottom w:type="dxa" w:w="70"/>
              <w:right w:type="dxa" w:w="110"/>
            </w:tcMar>
          </w:tcPr>
          <w:p>
            <w:pPr>
              <w:spacing w:after="0"/>
            </w:pPr>
            <w:r>
              <w:t xml:space="preserve">A database rule saying a column points at a row in another table. Also, an edge.</w:t>
            </w:r>
          </w:p>
        </w:tc>
      </w:tr>
      <w:tr>
        <w:trPr>
          <w:cantSplit/>
        </w:trPr>
        <w:tc>
          <w:tcPr>
            <w:tcW w:type="dxa" w:w="2100"/>
            <w:shd w:fill="F2F2F2" w:val="clear"/>
            <w:tcMar>
              <w:top w:type="dxa" w:w="70"/>
              <w:left w:type="dxa" w:w="110"/>
              <w:bottom w:type="dxa" w:w="70"/>
              <w:right w:type="dxa" w:w="110"/>
            </w:tcMar>
          </w:tcPr>
          <w:p>
            <w:pPr>
              <w:spacing w:after="0"/>
            </w:pPr>
            <w:r>
              <w:rPr>
                <w:b/>
                <w:bCs/>
              </w:rPr>
              <w:t xml:space="preserve">CTE</w:t>
            </w:r>
          </w:p>
        </w:tc>
        <w:tc>
          <w:tcPr>
            <w:tcW w:type="dxa" w:w="6920"/>
            <w:shd w:fill="F2F2F2" w:val="clear"/>
            <w:tcMar>
              <w:top w:type="dxa" w:w="70"/>
              <w:left w:type="dxa" w:w="110"/>
              <w:bottom w:type="dxa" w:w="70"/>
              <w:right w:type="dxa" w:w="110"/>
            </w:tcMar>
          </w:tcPr>
          <w:p>
            <w:pPr>
              <w:spacing w:after="0"/>
            </w:pPr>
            <w:r>
              <w:t xml:space="preserve">Common Table Expression — a named temporary result in SQL (</w:t>
            </w:r>
            <w:r>
              <w:rPr>
                <w:rFonts w:ascii="Consolas" w:cs="Consolas" w:eastAsia="Consolas" w:hAnsi="Consolas"/>
                <w:color w:val="A31515"/>
                <w:sz w:val="19"/>
                <w:szCs w:val="19"/>
              </w:rPr>
              <w:t xml:space="preserve">WITH x AS (...)</w:t>
            </w:r>
            <w:r>
              <w:t xml:space="preserve">).</w:t>
            </w:r>
          </w:p>
        </w:tc>
      </w:tr>
      <w:tr>
        <w:trPr>
          <w:cantSplit/>
        </w:trPr>
        <w:tc>
          <w:tcPr>
            <w:tcW w:type="dxa" w:w="2100"/>
            <w:shd w:fill="FFFFFF" w:val="clear"/>
            <w:tcMar>
              <w:top w:type="dxa" w:w="70"/>
              <w:left w:type="dxa" w:w="110"/>
              <w:bottom w:type="dxa" w:w="70"/>
              <w:right w:type="dxa" w:w="110"/>
            </w:tcMar>
          </w:tcPr>
          <w:p>
            <w:pPr>
              <w:spacing w:after="0"/>
            </w:pPr>
            <w:r>
              <w:rPr>
                <w:b/>
                <w:bCs/>
              </w:rPr>
              <w:t xml:space="preserve">EXPLAIN</w:t>
            </w:r>
          </w:p>
        </w:tc>
        <w:tc>
          <w:tcPr>
            <w:tcW w:type="dxa" w:w="6920"/>
            <w:shd w:fill="FFFFFF" w:val="clear"/>
            <w:tcMar>
              <w:top w:type="dxa" w:w="70"/>
              <w:left w:type="dxa" w:w="110"/>
              <w:bottom w:type="dxa" w:w="70"/>
              <w:right w:type="dxa" w:w="110"/>
            </w:tcMar>
          </w:tcPr>
          <w:p>
            <w:pPr>
              <w:spacing w:after="0"/>
            </w:pPr>
            <w:r>
              <w:t xml:space="preserve">A PostgreSQL command that plans a query without running it. Used as a dry run.</w:t>
            </w:r>
          </w:p>
        </w:tc>
      </w:tr>
      <w:tr>
        <w:trPr>
          <w:cantSplit/>
        </w:trPr>
        <w:tc>
          <w:tcPr>
            <w:tcW w:type="dxa" w:w="2100"/>
            <w:shd w:fill="F2F2F2" w:val="clear"/>
            <w:tcMar>
              <w:top w:type="dxa" w:w="70"/>
              <w:left w:type="dxa" w:w="110"/>
              <w:bottom w:type="dxa" w:w="70"/>
              <w:right w:type="dxa" w:w="110"/>
            </w:tcMar>
          </w:tcPr>
          <w:p>
            <w:pPr>
              <w:spacing w:after="0"/>
            </w:pPr>
            <w:r>
              <w:rPr>
                <w:b/>
                <w:bCs/>
              </w:rPr>
              <w:t xml:space="preserve">GOLD</w:t>
            </w:r>
          </w:p>
        </w:tc>
        <w:tc>
          <w:tcPr>
            <w:tcW w:type="dxa" w:w="6920"/>
            <w:shd w:fill="F2F2F2" w:val="clear"/>
            <w:tcMar>
              <w:top w:type="dxa" w:w="70"/>
              <w:left w:type="dxa" w:w="110"/>
              <w:bottom w:type="dxa" w:w="70"/>
              <w:right w:type="dxa" w:w="110"/>
            </w:tcMar>
          </w:tcPr>
          <w:p>
            <w:pPr>
              <w:spacing w:after="0"/>
            </w:pPr>
            <w:r>
              <w:t xml:space="preserve">A labelled answer key used to grade retrieval quality automatically.</w:t>
            </w:r>
          </w:p>
        </w:tc>
      </w:tr>
    </w:tbl>
    <w:p>
      <w:pPr>
        <w:pBdr>
          <w:bottom w:val="single" w:color="D0D7DE" w:sz="6" w:space="2"/>
        </w:pBdr>
        <w:spacing w:after="160" w:before="120"/>
      </w:pPr>
    </w:p>
    <w:p>
      <w:pPr>
        <w:spacing w:before="200"/>
        <w:jc w:val="center"/>
      </w:pPr>
      <w:r>
        <w:rPr>
          <w:i/>
          <w:iCs/>
          <w:color w:val="888888"/>
          <w:sz w:val="20"/>
          <w:szCs w:val="20"/>
        </w:rPr>
        <w:t xml:space="preserve">End of guide</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4E79" w:sz="8" w:space="4"/>
      </w:pBdr>
      <w:spacing w:after="160" w:before="360"/>
    </w:pPr>
    <w:rPr>
      <w:rFonts w:ascii="Calibri Light" w:cs="Calibri Light" w:eastAsia="Calibri Light" w:hAnsi="Calibri Light"/>
      <w:b/>
      <w:bCs/>
      <w:color w:val="1F4E79"/>
      <w:sz w:val="34"/>
      <w:szCs w:val="34"/>
    </w:rPr>
  </w:style>
  <w:style w:type="paragraph" w:styleId="Heading2">
    <w:name w:val="Heading 2"/>
    <w:basedOn w:val="Normal"/>
    <w:next w:val="Normal"/>
    <w:qFormat/>
    <w:pPr>
      <w:spacing w:after="120" w:before="300"/>
    </w:pPr>
    <w:rPr>
      <w:rFonts w:ascii="Calibri Light" w:cs="Calibri Light" w:eastAsia="Calibri Light" w:hAnsi="Calibri Light"/>
      <w:b/>
      <w:bCs/>
      <w:color w:val="2E5F8A"/>
      <w:sz w:val="27"/>
      <w:szCs w:val="27"/>
    </w:rPr>
  </w:style>
  <w:style w:type="paragraph" w:styleId="Heading3">
    <w:name w:val="Heading 3"/>
    <w:basedOn w:val="Normal"/>
    <w:next w:val="Normal"/>
    <w:qFormat/>
    <w:pPr>
      <w:spacing w:after="100" w:before="220"/>
    </w:pPr>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 RAG + Knowledge Graph — Beginner's Guide</dc:title>
  <dc:creator>Claude</dc:creator>
  <dc:description>Detailed walkthrough of the unified data assistant notebook</dc:description>
  <cp:lastModifiedBy>Un-named</cp:lastModifiedBy>
  <cp:revision>1</cp:revision>
  <dcterms:created xsi:type="dcterms:W3CDTF">2026-08-06T07:40:28.263Z</dcterms:created>
  <dcterms:modified xsi:type="dcterms:W3CDTF">2026-08-06T07:40:28.275Z</dcterms:modified>
</cp:coreProperties>
</file>

<file path=docProps/custom.xml><?xml version="1.0" encoding="utf-8"?>
<Properties xmlns="http://schemas.openxmlformats.org/officeDocument/2006/custom-properties" xmlns:vt="http://schemas.openxmlformats.org/officeDocument/2006/docPropsVTypes"/>
</file>