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 Siege DDQN and TRPO Complete Experiment Handbook</w:t>
      </w:r>
    </w:p>
    <w:p>
      <w:pPr>
        <w:pStyle w:val="Subtitle"/>
      </w:pPr>
      <w:r>
        <w:t>Learning methods experiment records results and professor questions</w:t>
      </w:r>
    </w:p>
    <w:p>
      <w:r>
        <w:t>Vaibhav Bairathi</w:t>
        <w:br/>
        <w:t>Master of Artificial Intelligence</w:t>
        <w:br/>
        <w:t>University of Technology Sydney</w:t>
      </w:r>
    </w:p>
    <w:p>
      <w:r>
        <w:t>Evidence reviewed 19 October 2026</w:t>
      </w:r>
    </w:p>
    <w:p>
      <w:r>
        <w:t>This handbook explains the DDQN and TRPO extensions to our Base Siege capstone. It follows the detailed teaching style of the earlier V1 and V2 PPO handbook, which remains a separate document. PPO appears here as an explanation and comparison baseline; this handbook does not repeat the full PPO experiment history.</w:t>
      </w:r>
    </w:p>
    <w:p>
      <w:r>
        <w:t>The selected DDQN policy achieved 54.41% mean building-value destruction on the existing V2 benchmark. Its familiar-layout performance was much stronger than its layered-core transfer performance. The DDQN study contains two learning-rate trials using seed 100, not ten independently trained learners.</w:t>
      </w:r>
    </w:p>
    <w:p>
      <w:r>
        <w:t>TRPO was trained with ten learners. On the fresh V3 pool, it achieved 56.11% destruction under deterministic purchasing and sampled deployment. A completed exploratory probe on the same checkpoints and scenarios increased TRPO destruction to 90.85% when purchasing was also sampled. PPO P achieved 92.40% under that same sampled procedure. The acting procedure is therefore central to understanding the TRPO result.</w:t>
      </w:r>
    </w:p>
    <w:p>
      <w:r>
        <w:t>Results are traced to code, contracts, per-attack records and completion receipts. New calculations are labelled. Illustrative numbers are separated from real attacks. Missing records and inconsistent handover statements are stated openly.</w:t>
      </w:r>
    </w:p>
    <w:p>
      <w:pPr>
        <w:pStyle w:val="Caption"/>
      </w:pPr>
      <w:r>
        <w:t>38 chapters  •  100 professor questions  •  Worked examples  •  Experiment and source registers</w:t>
      </w:r>
    </w:p>
    <w:p>
      <w:r>
        <w:br w:type="page"/>
      </w:r>
    </w:p>
    <w:p>
      <w:pPr>
        <w:pStyle w:val="Heading1"/>
      </w:pPr>
      <w:r>
        <w:t>Contents</w:t>
      </w:r>
    </w:p>
    <w:p>
      <w:pPr>
        <w:tabs>
          <w:tab w:pos="9864" w:val="right" w:leader="dot"/>
        </w:tabs>
        <w:spacing w:after="140"/>
      </w:pPr>
      <w:hyperlink w:anchor="chapter_1">
        <w:r>
          <w:t>1  Scope and evidence</w:t>
        </w:r>
      </w:hyperlink>
      <w:r>
        <w:tab/>
        <w:t>4</w:t>
      </w:r>
    </w:p>
    <w:p>
      <w:pPr>
        <w:tabs>
          <w:tab w:pos="9864" w:val="right" w:leader="dot"/>
        </w:tabs>
        <w:spacing w:after="140"/>
      </w:pPr>
      <w:hyperlink w:anchor="chapter_2">
        <w:r>
          <w:t>2  Complete experiment roadmap</w:t>
        </w:r>
      </w:hyperlink>
      <w:r>
        <w:tab/>
        <w:t>5</w:t>
      </w:r>
    </w:p>
    <w:p>
      <w:pPr>
        <w:tabs>
          <w:tab w:pos="9864" w:val="right" w:leader="dot"/>
        </w:tabs>
        <w:spacing w:after="140"/>
      </w:pPr>
      <w:hyperlink w:anchor="chapter_3">
        <w:r>
          <w:t>3  The environment shared by the algorithms</w:t>
        </w:r>
      </w:hyperlink>
      <w:r>
        <w:tab/>
        <w:t>6</w:t>
      </w:r>
    </w:p>
    <w:p>
      <w:pPr>
        <w:tabs>
          <w:tab w:pos="9864" w:val="right" w:leader="dot"/>
        </w:tabs>
        <w:spacing w:after="140"/>
      </w:pPr>
      <w:hyperlink w:anchor="chapter_4">
        <w:r>
          <w:t>4  Rewards and performance measures</w:t>
        </w:r>
      </w:hyperlink>
      <w:r>
        <w:tab/>
        <w:t>7</w:t>
      </w:r>
    </w:p>
    <w:p>
      <w:pPr>
        <w:tabs>
          <w:tab w:pos="9864" w:val="right" w:leader="dot"/>
        </w:tabs>
        <w:spacing w:after="140"/>
      </w:pPr>
      <w:hyperlink w:anchor="chapter_5">
        <w:r>
          <w:t>5  Transitions episodes seeds and training budgets</w:t>
        </w:r>
      </w:hyperlink>
      <w:r>
        <w:tab/>
        <w:t>8</w:t>
      </w:r>
    </w:p>
    <w:p>
      <w:pPr>
        <w:tabs>
          <w:tab w:pos="9864" w:val="right" w:leader="dot"/>
        </w:tabs>
        <w:spacing w:after="140"/>
      </w:pPr>
      <w:hyperlink w:anchor="chapter_6">
        <w:r>
          <w:t>6  Legal action masks</w:t>
        </w:r>
      </w:hyperlink>
      <w:r>
        <w:tab/>
        <w:t>9</w:t>
      </w:r>
    </w:p>
    <w:p>
      <w:pPr>
        <w:tabs>
          <w:tab w:pos="9864" w:val="right" w:leader="dot"/>
        </w:tabs>
        <w:spacing w:after="140"/>
      </w:pPr>
      <w:hyperlink w:anchor="chapter_7">
        <w:r>
          <w:t>7  Shared observations and neural networks</w:t>
        </w:r>
      </w:hyperlink>
      <w:r>
        <w:tab/>
        <w:t>10</w:t>
      </w:r>
    </w:p>
    <w:p>
      <w:pPr>
        <w:tabs>
          <w:tab w:pos="9864" w:val="right" w:leader="dot"/>
        </w:tabs>
        <w:spacing w:after="140"/>
      </w:pPr>
      <w:hyperlink w:anchor="chapter_8">
        <w:r>
          <w:t>8  PPO explained through Base Siege</w:t>
        </w:r>
      </w:hyperlink>
      <w:r>
        <w:tab/>
        <w:t>11</w:t>
      </w:r>
    </w:p>
    <w:p>
      <w:pPr>
        <w:tabs>
          <w:tab w:pos="9864" w:val="right" w:leader="dot"/>
        </w:tabs>
        <w:spacing w:after="140"/>
      </w:pPr>
      <w:hyperlink w:anchor="chapter_9">
        <w:r>
          <w:t>9  DDQN explained through Base Siege</w:t>
        </w:r>
      </w:hyperlink>
      <w:r>
        <w:tab/>
        <w:t>12</w:t>
      </w:r>
    </w:p>
    <w:p>
      <w:pPr>
        <w:tabs>
          <w:tab w:pos="9864" w:val="right" w:leader="dot"/>
        </w:tabs>
        <w:spacing w:after="140"/>
      </w:pPr>
      <w:hyperlink w:anchor="chapter_10">
        <w:r>
          <w:t>10  TRPO explained through Base Siege</w:t>
        </w:r>
      </w:hyperlink>
      <w:r>
        <w:tab/>
        <w:t>13</w:t>
      </w:r>
    </w:p>
    <w:p>
      <w:pPr>
        <w:tabs>
          <w:tab w:pos="9864" w:val="right" w:leader="dot"/>
        </w:tabs>
        <w:spacing w:after="140"/>
      </w:pPr>
      <w:hyperlink w:anchor="chapter_11">
        <w:r>
          <w:t>11  Differences between the three algorithms</w:t>
        </w:r>
      </w:hyperlink>
      <w:r>
        <w:tab/>
        <w:t>14</w:t>
      </w:r>
    </w:p>
    <w:p>
      <w:pPr>
        <w:tabs>
          <w:tab w:pos="9864" w:val="right" w:leader="dot"/>
        </w:tabs>
        <w:spacing w:after="140"/>
      </w:pPr>
      <w:hyperlink w:anchor="chapter_12">
        <w:r>
          <w:t>12  DDQN implementation and settings</w:t>
        </w:r>
      </w:hyperlink>
      <w:r>
        <w:tab/>
        <w:t>15</w:t>
      </w:r>
    </w:p>
    <w:p>
      <w:pPr>
        <w:tabs>
          <w:tab w:pos="9864" w:val="right" w:leader="dot"/>
        </w:tabs>
        <w:spacing w:after="140"/>
      </w:pPr>
      <w:hyperlink w:anchor="chapter_13">
        <w:r>
          <w:t>13  The first DDQN pilot and small development panel</w:t>
        </w:r>
      </w:hyperlink>
      <w:r>
        <w:tab/>
        <w:t>16</w:t>
      </w:r>
    </w:p>
    <w:p>
      <w:pPr>
        <w:tabs>
          <w:tab w:pos="9864" w:val="right" w:leader="dot"/>
        </w:tabs>
        <w:spacing w:after="140"/>
      </w:pPr>
      <w:hyperlink w:anchor="chapter_14">
        <w:r>
          <w:t>14  DDQN full development and learning rate comparison</w:t>
        </w:r>
      </w:hyperlink>
      <w:r>
        <w:tab/>
        <w:t>17</w:t>
      </w:r>
    </w:p>
    <w:p>
      <w:pPr>
        <w:tabs>
          <w:tab w:pos="9864" w:val="right" w:leader="dot"/>
        </w:tabs>
        <w:spacing w:after="140"/>
      </w:pPr>
      <w:hyperlink w:anchor="chapter_15">
        <w:r>
          <w:t>15  Selecting the DDQN checkpoint</w:t>
        </w:r>
      </w:hyperlink>
      <w:r>
        <w:tab/>
        <w:t>18</w:t>
      </w:r>
    </w:p>
    <w:p>
      <w:pPr>
        <w:tabs>
          <w:tab w:pos="9864" w:val="right" w:leader="dot"/>
        </w:tabs>
        <w:spacing w:after="140"/>
      </w:pPr>
      <w:hyperlink w:anchor="chapter_16">
        <w:r>
          <w:t>16  The DDQN benchmark protocol</w:t>
        </w:r>
      </w:hyperlink>
      <w:r>
        <w:tab/>
        <w:t>19</w:t>
      </w:r>
    </w:p>
    <w:p>
      <w:pPr>
        <w:tabs>
          <w:tab w:pos="9864" w:val="right" w:leader="dot"/>
        </w:tabs>
        <w:spacing w:after="140"/>
      </w:pPr>
      <w:hyperlink w:anchor="chapter_17">
        <w:r>
          <w:t>17  DDQN benchmark results</w:t>
        </w:r>
      </w:hyperlink>
      <w:r>
        <w:tab/>
        <w:t>20</w:t>
      </w:r>
    </w:p>
    <w:p>
      <w:pPr>
        <w:tabs>
          <w:tab w:pos="9864" w:val="right" w:leader="dot"/>
        </w:tabs>
        <w:spacing w:after="140"/>
      </w:pPr>
      <w:hyperlink w:anchor="chapter_18">
        <w:r>
          <w:t>18  DDQN transfer and recorded attack examples</w:t>
        </w:r>
      </w:hyperlink>
      <w:r>
        <w:tab/>
        <w:t>21</w:t>
      </w:r>
    </w:p>
    <w:p>
      <w:pPr>
        <w:tabs>
          <w:tab w:pos="9864" w:val="right" w:leader="dot"/>
        </w:tabs>
        <w:spacing w:after="140"/>
      </w:pPr>
      <w:hyperlink w:anchor="chapter_19">
        <w:r>
          <w:t>19  DDQN timing recovery and evidence limits</w:t>
        </w:r>
      </w:hyperlink>
      <w:r>
        <w:tab/>
        <w:t>22</w:t>
      </w:r>
    </w:p>
    <w:p>
      <w:pPr>
        <w:pStyle w:val="Caption"/>
      </w:pPr>
      <w:r>
        <w:t>Use the Word navigation pane to jump to any chapter or question. Tables and figures are embedded beside their explanations.</w:t>
      </w:r>
    </w:p>
    <w:p>
      <w:r>
        <w:br w:type="page"/>
      </w:r>
    </w:p>
    <w:p>
      <w:pPr>
        <w:pStyle w:val="Heading1"/>
      </w:pPr>
      <w:r>
        <w:t>Contents continued</w:t>
      </w:r>
    </w:p>
    <w:p>
      <w:pPr>
        <w:tabs>
          <w:tab w:pos="9864" w:val="right" w:leader="dot"/>
        </w:tabs>
        <w:spacing w:after="140"/>
      </w:pPr>
      <w:hyperlink w:anchor="chapter_20">
        <w:r>
          <w:t>20  How masked TRPO was implemented</w:t>
        </w:r>
      </w:hyperlink>
      <w:r>
        <w:tab/>
        <w:t>23</w:t>
      </w:r>
    </w:p>
    <w:p>
      <w:pPr>
        <w:tabs>
          <w:tab w:pos="9864" w:val="right" w:leader="dot"/>
        </w:tabs>
        <w:spacing w:after="140"/>
      </w:pPr>
      <w:hyperlink w:anchor="chapter_21">
        <w:r>
          <w:t>21  The TRPO pilot</w:t>
        </w:r>
      </w:hyperlink>
      <w:r>
        <w:tab/>
        <w:t>24</w:t>
      </w:r>
    </w:p>
    <w:p>
      <w:pPr>
        <w:tabs>
          <w:tab w:pos="9864" w:val="right" w:leader="dot"/>
        </w:tabs>
        <w:spacing w:after="140"/>
      </w:pPr>
      <w:hyperlink w:anchor="chapter_22">
        <w:r>
          <w:t>22  The ten TRPO training runs</w:t>
        </w:r>
      </w:hyperlink>
      <w:r>
        <w:tab/>
        <w:t>25</w:t>
      </w:r>
    </w:p>
    <w:p>
      <w:pPr>
        <w:tabs>
          <w:tab w:pos="9864" w:val="right" w:leader="dot"/>
        </w:tabs>
        <w:spacing w:after="140"/>
      </w:pPr>
      <w:hyperlink w:anchor="chapter_23">
        <w:r>
          <w:t>23  TRPO development curves</w:t>
        </w:r>
      </w:hyperlink>
      <w:r>
        <w:tab/>
        <w:t>26</w:t>
      </w:r>
    </w:p>
    <w:p>
      <w:pPr>
        <w:tabs>
          <w:tab w:pos="9864" w:val="right" w:leader="dot"/>
        </w:tabs>
        <w:spacing w:after="140"/>
      </w:pPr>
      <w:hyperlink w:anchor="chapter_24">
        <w:r>
          <w:t>24  Selecting T1 for demonstration</w:t>
        </w:r>
      </w:hyperlink>
      <w:r>
        <w:tab/>
        <w:t>27</w:t>
      </w:r>
    </w:p>
    <w:p>
      <w:pPr>
        <w:tabs>
          <w:tab w:pos="9864" w:val="right" w:leader="dot"/>
        </w:tabs>
        <w:spacing w:after="140"/>
      </w:pPr>
      <w:hyperlink w:anchor="chapter_25">
        <w:r>
          <w:t>25  The frozen V3 evaluation design</w:t>
        </w:r>
      </w:hyperlink>
      <w:r>
        <w:tab/>
        <w:t>28</w:t>
      </w:r>
    </w:p>
    <w:p>
      <w:pPr>
        <w:tabs>
          <w:tab w:pos="9864" w:val="right" w:leader="dot"/>
        </w:tabs>
        <w:spacing w:after="140"/>
      </w:pPr>
      <w:hyperlink w:anchor="chapter_26">
        <w:r>
          <w:t>26  TRPO results under DS</w:t>
        </w:r>
      </w:hyperlink>
      <w:r>
        <w:tab/>
        <w:t>29</w:t>
      </w:r>
    </w:p>
    <w:p>
      <w:pPr>
        <w:tabs>
          <w:tab w:pos="9864" w:val="right" w:leader="dot"/>
        </w:tabs>
        <w:spacing w:after="140"/>
      </w:pPr>
      <w:hyperlink w:anchor="chapter_27">
        <w:r>
          <w:t>27  The completed SS acting mode probe</w:t>
        </w:r>
      </w:hyperlink>
      <w:r>
        <w:tab/>
        <w:t>30</w:t>
      </w:r>
    </w:p>
    <w:p>
      <w:pPr>
        <w:tabs>
          <w:tab w:pos="9864" w:val="right" w:leader="dot"/>
        </w:tabs>
        <w:spacing w:after="140"/>
      </w:pPr>
      <w:hyperlink w:anchor="chapter_28">
        <w:r>
          <w:t>28  TRPO results by learner and layout type</w:t>
        </w:r>
      </w:hyperlink>
      <w:r>
        <w:tab/>
        <w:t>31</w:t>
      </w:r>
    </w:p>
    <w:p>
      <w:pPr>
        <w:tabs>
          <w:tab w:pos="9864" w:val="right" w:leader="dot"/>
        </w:tabs>
        <w:spacing w:after="140"/>
      </w:pPr>
      <w:hyperlink w:anchor="chapter_29">
        <w:r>
          <w:t>29  Statistical analysis in simple language</w:t>
        </w:r>
      </w:hyperlink>
      <w:r>
        <w:tab/>
        <w:t>33</w:t>
      </w:r>
    </w:p>
    <w:p>
      <w:pPr>
        <w:tabs>
          <w:tab w:pos="9864" w:val="right" w:leader="dot"/>
        </w:tabs>
        <w:spacing w:after="140"/>
      </w:pPr>
      <w:hyperlink w:anchor="chapter_30">
        <w:r>
          <w:t>30  Training and evaluation workload</w:t>
        </w:r>
      </w:hyperlink>
      <w:r>
        <w:tab/>
        <w:t>34</w:t>
      </w:r>
    </w:p>
    <w:p>
      <w:pPr>
        <w:tabs>
          <w:tab w:pos="9864" w:val="right" w:leader="dot"/>
        </w:tabs>
        <w:spacing w:after="140"/>
      </w:pPr>
      <w:hyperlink w:anchor="chapter_31">
        <w:r>
          <w:t>31  What the comparisons establish</w:t>
        </w:r>
      </w:hyperlink>
      <w:r>
        <w:tab/>
        <w:t>36</w:t>
      </w:r>
    </w:p>
    <w:p>
      <w:pPr>
        <w:tabs>
          <w:tab w:pos="9864" w:val="right" w:leader="dot"/>
        </w:tabs>
        <w:spacing w:after="140"/>
      </w:pPr>
      <w:hyperlink w:anchor="chapter_32">
        <w:r>
          <w:t>32  DDQN and TRPO in the interface</w:t>
        </w:r>
      </w:hyperlink>
      <w:r>
        <w:tab/>
        <w:t>37</w:t>
      </w:r>
    </w:p>
    <w:p>
      <w:pPr>
        <w:tabs>
          <w:tab w:pos="9864" w:val="right" w:leader="dot"/>
        </w:tabs>
        <w:spacing w:after="140"/>
      </w:pPr>
      <w:hyperlink w:anchor="chapter_33">
        <w:r>
          <w:t>33  Reproducing and auditing the work</w:t>
        </w:r>
      </w:hyperlink>
      <w:r>
        <w:tab/>
        <w:t>38</w:t>
      </w:r>
    </w:p>
    <w:p>
      <w:pPr>
        <w:tabs>
          <w:tab w:pos="9864" w:val="right" w:leader="dot"/>
        </w:tabs>
        <w:spacing w:after="140"/>
      </w:pPr>
      <w:hyperlink w:anchor="chapter_34">
        <w:r>
          <w:t>34  Future experiments and enhancements</w:t>
        </w:r>
      </w:hyperlink>
      <w:r>
        <w:tab/>
        <w:t>39</w:t>
      </w:r>
    </w:p>
    <w:p>
      <w:pPr>
        <w:tabs>
          <w:tab w:pos="9864" w:val="right" w:leader="dot"/>
        </w:tabs>
        <w:spacing w:after="140"/>
      </w:pPr>
      <w:hyperlink w:anchor="chapter_35">
        <w:r>
          <w:t>35  Glossary</w:t>
        </w:r>
      </w:hyperlink>
      <w:r>
        <w:tab/>
        <w:t>40</w:t>
      </w:r>
    </w:p>
    <w:p>
      <w:pPr>
        <w:tabs>
          <w:tab w:pos="9864" w:val="right" w:leader="dot"/>
        </w:tabs>
        <w:spacing w:after="140"/>
      </w:pPr>
      <w:hyperlink w:anchor="chapter_36">
        <w:r>
          <w:t>36  Professor questions about foundations and DDQN</w:t>
        </w:r>
      </w:hyperlink>
      <w:r>
        <w:tab/>
        <w:t>42</w:t>
      </w:r>
    </w:p>
    <w:p>
      <w:pPr>
        <w:tabs>
          <w:tab w:pos="9864" w:val="right" w:leader="dot"/>
        </w:tabs>
        <w:spacing w:after="140"/>
      </w:pPr>
      <w:hyperlink w:anchor="chapter_37">
        <w:r>
          <w:t>37  Professor questions about TRPO and conclusions</w:t>
        </w:r>
      </w:hyperlink>
      <w:r>
        <w:tab/>
        <w:t>47</w:t>
      </w:r>
    </w:p>
    <w:p>
      <w:pPr>
        <w:tabs>
          <w:tab w:pos="9864" w:val="right" w:leader="dot"/>
        </w:tabs>
        <w:spacing w:after="140"/>
      </w:pPr>
      <w:hyperlink w:anchor="chapter_38">
        <w:r>
          <w:t>38  Source register and evidence boundaries</w:t>
        </w:r>
      </w:hyperlink>
      <w:r>
        <w:tab/>
        <w:t>52</w:t>
      </w:r>
    </w:p>
    <w:p>
      <w:pPr>
        <w:pStyle w:val="Caption"/>
      </w:pPr>
      <w:r>
        <w:t>Use the Word navigation pane to jump to any chapter or question. Tables and figures are embedded beside their explanations.</w:t>
      </w:r>
    </w:p>
    <w:p>
      <w:bookmarkStart w:id="1" w:name="chapter_1"/>
      <w:pPr>
        <w:pStyle w:val="Heading1"/>
        <w:pageBreakBefore/>
      </w:pPr>
      <w:r>
        <w:t>1 Scope and evidence</w:t>
      </w:r>
      <w:bookmarkEnd w:id="1"/>
    </w:p>
    <w:p>
      <w:pPr>
        <w:pStyle w:val="Caption"/>
      </w:pPr>
      <w:r>
        <w:t>Evidence: Local repository snapshot 0ed67653cfa7 and supplied TRPO archives; source register in Chapter 38</w:t>
      </w:r>
    </w:p>
    <w:p>
      <w:pPr>
        <w:pStyle w:val="Heading2"/>
      </w:pPr>
      <w:r>
        <w:t>What this document covers</w:t>
      </w:r>
    </w:p>
    <w:p>
      <w:r>
        <w:t>Our project tests whether a learned commander can choose an army and deploy it effectively in a custom strategy game. DDQN adds a value-based learning approach. TRPO adds a second policy-gradient approach with a different rule for controlling policy updates. These extensions let us discuss learning behaviour, evaluation choices and resource limits beyond the original PPO study.</w:t>
      </w:r>
    </w:p>
    <w:p>
      <w:r>
        <w:t>This handbook covers the DDQN implementation checks, both recorded DDQN training trials, every supplied DDQN development evaluation, checkpoint selection and benchmark evaluation. It also covers TRPO masking, its pilot, all ten main learners, development monitoring, the frozen DS final evaluation and the completed SS follow-up. Interface work is described separately from scientific experiments.</w:t>
      </w:r>
    </w:p>
    <w:p>
      <w:pPr>
        <w:pStyle w:val="Heading2"/>
      </w:pPr>
      <w:r>
        <w:t>How evidence is labelled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tcMar>
              <w:top w:w="55" w:type="dxa"/>
              <w:bottom w:w="55" w:type="dxa"/>
              <w:left w:w="85" w:type="dxa"/>
              <w:right w:w="85" w:type="dxa"/>
            </w:tcMar>
            <w:shd w:fill="DCE9EF"/>
          </w:tcPr>
          <w:p>
            <w:pPr>
              <w:spacing w:after="20" w:before="20" w:line="240" w:lineRule="auto"/>
            </w:pPr>
            <w:r>
              <w:rPr>
                <w:b/>
                <w:sz w:val="19"/>
              </w:rPr>
              <w:t>Label</w:t>
            </w:r>
          </w:p>
        </w:tc>
        <w:tc>
          <w:tcPr>
            <w:tcW w:type="dxa" w:w="7704"/>
            <w:vAlign w:val="center"/>
            <w:tcMar>
              <w:top w:w="55" w:type="dxa"/>
              <w:bottom w:w="55" w:type="dxa"/>
              <w:left w:w="85" w:type="dxa"/>
              <w:right w:w="85" w:type="dxa"/>
            </w:tcMar>
            <w:shd w:fill="DCE9EF"/>
          </w:tcPr>
          <w:p>
            <w:pPr>
              <w:spacing w:after="20" w:before="20" w:line="240" w:lineRule="auto"/>
            </w:pPr>
            <w:r>
              <w:rPr>
                <w:b/>
                <w:sz w:val="19"/>
              </w:rPr>
              <w:t>Meaning in this handbook</w:t>
            </w:r>
          </w:p>
        </w:tc>
      </w:tr>
      <w:tr>
        <w:trPr>
          <w:cantSplit/>
        </w:trPr>
        <w:tc>
          <w:tcPr>
            <w:tcW w:type="dxa" w:w="2232"/>
            <w:vAlign w:val="center"/>
            <w:tcMar>
              <w:top w:w="55" w:type="dxa"/>
              <w:bottom w:w="55" w:type="dxa"/>
              <w:left w:w="85" w:type="dxa"/>
              <w:right w:w="85" w:type="dxa"/>
            </w:tcMar>
          </w:tcPr>
          <w:p>
            <w:pPr>
              <w:spacing w:after="20" w:before="20" w:line="240" w:lineRule="auto"/>
            </w:pPr>
            <w:r>
              <w:rPr>
                <w:b w:val="0"/>
                <w:sz w:val="19"/>
              </w:rPr>
              <w:t>Verified from records</w:t>
            </w:r>
          </w:p>
        </w:tc>
        <w:tc>
          <w:tcPr>
            <w:tcW w:type="dxa" w:w="7704"/>
            <w:vAlign w:val="center"/>
            <w:tcMar>
              <w:top w:w="55" w:type="dxa"/>
              <w:bottom w:w="55" w:type="dxa"/>
              <w:left w:w="85" w:type="dxa"/>
              <w:right w:w="85" w:type="dxa"/>
            </w:tcMar>
          </w:tcPr>
          <w:p>
            <w:pPr>
              <w:spacing w:after="20" w:before="20" w:line="240" w:lineRule="auto"/>
            </w:pPr>
            <w:r>
              <w:rPr>
                <w:b w:val="0"/>
                <w:sz w:val="19"/>
              </w:rPr>
              <w:t>Recalculated from supplied rows or checked against a source file or checksum.</w:t>
            </w:r>
          </w:p>
        </w:tc>
      </w:tr>
      <w:tr>
        <w:trPr>
          <w:cantSplit/>
        </w:trPr>
        <w:tc>
          <w:tcPr>
            <w:tcW w:type="dxa" w:w="2232"/>
            <w:vAlign w:val="center"/>
            <w:tcMar>
              <w:top w:w="55" w:type="dxa"/>
              <w:bottom w:w="55" w:type="dxa"/>
              <w:left w:w="85" w:type="dxa"/>
              <w:right w:w="85" w:type="dxa"/>
            </w:tcMar>
          </w:tcPr>
          <w:p>
            <w:pPr>
              <w:spacing w:after="20" w:before="20" w:line="240" w:lineRule="auto"/>
            </w:pPr>
            <w:r>
              <w:rPr>
                <w:b w:val="0"/>
                <w:sz w:val="19"/>
              </w:rPr>
              <w:t>Recorded by a run</w:t>
            </w:r>
          </w:p>
        </w:tc>
        <w:tc>
          <w:tcPr>
            <w:tcW w:type="dxa" w:w="7704"/>
            <w:vAlign w:val="center"/>
            <w:tcMar>
              <w:top w:w="55" w:type="dxa"/>
              <w:bottom w:w="55" w:type="dxa"/>
              <w:left w:w="85" w:type="dxa"/>
              <w:right w:w="85" w:type="dxa"/>
            </w:tcMar>
          </w:tcPr>
          <w:p>
            <w:pPr>
              <w:spacing w:after="20" w:before="20" w:line="240" w:lineRule="auto"/>
            </w:pPr>
            <w:r>
              <w:rPr>
                <w:b w:val="0"/>
                <w:sz w:val="19"/>
              </w:rPr>
              <w:t>A contract, status file or manifest reports it; a stronger underlying record may be unavailable.</w:t>
            </w:r>
          </w:p>
        </w:tc>
      </w:tr>
      <w:tr>
        <w:trPr>
          <w:cantSplit/>
        </w:trPr>
        <w:tc>
          <w:tcPr>
            <w:tcW w:type="dxa" w:w="2232"/>
            <w:vAlign w:val="center"/>
            <w:tcMar>
              <w:top w:w="55" w:type="dxa"/>
              <w:bottom w:w="55" w:type="dxa"/>
              <w:left w:w="85" w:type="dxa"/>
              <w:right w:w="85" w:type="dxa"/>
            </w:tcMar>
          </w:tcPr>
          <w:p>
            <w:pPr>
              <w:spacing w:after="20" w:before="20" w:line="240" w:lineRule="auto"/>
            </w:pPr>
            <w:r>
              <w:rPr>
                <w:b w:val="0"/>
                <w:sz w:val="19"/>
              </w:rPr>
              <w:t>Illustrative example</w:t>
            </w:r>
          </w:p>
        </w:tc>
        <w:tc>
          <w:tcPr>
            <w:tcW w:type="dxa" w:w="7704"/>
            <w:vAlign w:val="center"/>
            <w:tcMar>
              <w:top w:w="55" w:type="dxa"/>
              <w:bottom w:w="55" w:type="dxa"/>
              <w:left w:w="85" w:type="dxa"/>
              <w:right w:w="85" w:type="dxa"/>
            </w:tcMar>
          </w:tcPr>
          <w:p>
            <w:pPr>
              <w:spacing w:after="20" w:before="20" w:line="240" w:lineRule="auto"/>
            </w:pPr>
            <w:r>
              <w:rPr>
                <w:b w:val="0"/>
                <w:sz w:val="19"/>
              </w:rPr>
              <w:t>Invented small numbers used to teach a concept, never a project result.</w:t>
            </w:r>
          </w:p>
        </w:tc>
      </w:tr>
      <w:tr>
        <w:trPr>
          <w:cantSplit/>
        </w:trPr>
        <w:tc>
          <w:tcPr>
            <w:tcW w:type="dxa" w:w="2232"/>
            <w:vAlign w:val="center"/>
            <w:tcMar>
              <w:top w:w="55" w:type="dxa"/>
              <w:bottom w:w="55" w:type="dxa"/>
              <w:left w:w="85" w:type="dxa"/>
              <w:right w:w="85" w:type="dxa"/>
            </w:tcMar>
          </w:tcPr>
          <w:p>
            <w:pPr>
              <w:spacing w:after="20" w:before="20" w:line="240" w:lineRule="auto"/>
            </w:pPr>
            <w:r>
              <w:rPr>
                <w:b w:val="0"/>
                <w:sz w:val="19"/>
              </w:rPr>
              <w:t>Interpretation</w:t>
            </w:r>
          </w:p>
        </w:tc>
        <w:tc>
          <w:tcPr>
            <w:tcW w:type="dxa" w:w="7704"/>
            <w:vAlign w:val="center"/>
            <w:tcMar>
              <w:top w:w="55" w:type="dxa"/>
              <w:bottom w:w="55" w:type="dxa"/>
              <w:left w:w="85" w:type="dxa"/>
              <w:right w:w="85" w:type="dxa"/>
            </w:tcMar>
          </w:tcPr>
          <w:p>
            <w:pPr>
              <w:spacing w:after="20" w:before="20" w:line="240" w:lineRule="auto"/>
            </w:pPr>
            <w:r>
              <w:rPr>
                <w:b w:val="0"/>
                <w:sz w:val="19"/>
              </w:rPr>
              <w:t>An explanation consistent with the observations, without claiming a proven cause.</w:t>
            </w:r>
          </w:p>
        </w:tc>
      </w:tr>
      <w:tr>
        <w:trPr>
          <w:cantSplit/>
        </w:trPr>
        <w:tc>
          <w:tcPr>
            <w:tcW w:type="dxa" w:w="2232"/>
            <w:vAlign w:val="center"/>
            <w:tcMar>
              <w:top w:w="55" w:type="dxa"/>
              <w:bottom w:w="55" w:type="dxa"/>
              <w:left w:w="85" w:type="dxa"/>
              <w:right w:w="85" w:type="dxa"/>
            </w:tcMar>
          </w:tcPr>
          <w:p>
            <w:pPr>
              <w:spacing w:after="20" w:before="20" w:line="240" w:lineRule="auto"/>
            </w:pPr>
            <w:r>
              <w:rPr>
                <w:b w:val="0"/>
                <w:sz w:val="19"/>
              </w:rPr>
              <w:t>Proposed work</w:t>
            </w:r>
          </w:p>
        </w:tc>
        <w:tc>
          <w:tcPr>
            <w:tcW w:type="dxa" w:w="7704"/>
            <w:vAlign w:val="center"/>
            <w:tcMar>
              <w:top w:w="55" w:type="dxa"/>
              <w:bottom w:w="55" w:type="dxa"/>
              <w:left w:w="85" w:type="dxa"/>
              <w:right w:w="85" w:type="dxa"/>
            </w:tcMar>
          </w:tcPr>
          <w:p>
            <w:pPr>
              <w:spacing w:after="20" w:before="20" w:line="240" w:lineRule="auto"/>
            </w:pPr>
            <w:r>
              <w:rPr>
                <w:b w:val="0"/>
                <w:sz w:val="19"/>
              </w:rPr>
              <w:t>A possible future experiment that has not been completed.</w:t>
            </w:r>
          </w:p>
        </w:tc>
      </w:tr>
    </w:tbl>
    <w:p>
      <w:pPr>
        <w:spacing w:after="80" w:line="20" w:lineRule="exact"/>
      </w:pPr>
      <w:r>
        <w:rPr>
          <w:sz w:val="2"/>
        </w:rPr>
      </w:r>
    </w:p>
    <w:p>
      <w:r>
        <w:t>We recomputed the DDQN development means and the V3 DS and SS outcomes from episode rows. We checked published output hashes and matched the DS and SS scenario identities. We also inspected the selected DDQN checkpoint, TRPO T-1 checkpoint and TRPO pilot checkpoint counters. We did not retrain any model or rerun a long evaluation for this document.</w:t>
      </w:r>
    </w:p>
    <w:p>
      <w:r>
        <w:t>The other nine main TRPO binaries are not in the supplied compact handoff. Their manifests and evaluation identities support the recorded 4,194,304 transitions, but this review did not independently reopen those nine binaries. A promise in a handover is not a substitute for this distinction.</w:t>
      </w:r>
    </w:p>
    <w:p>
      <w:bookmarkStart w:id="2" w:name="chapter_2"/>
      <w:pPr>
        <w:pStyle w:val="Heading1"/>
        <w:pageBreakBefore/>
      </w:pPr>
      <w:r>
        <w:t>2 Complete experiment roadmap</w:t>
      </w:r>
      <w:bookmarkEnd w:id="2"/>
    </w:p>
    <w:p>
      <w:pPr>
        <w:pStyle w:val="Caption"/>
      </w:pPr>
      <w:r>
        <w:t>Evidence: DDQN run folders and artifacts; TRPO contracts, development histories and final receipts</w:t>
      </w:r>
    </w:p>
    <w:p>
      <w:pPr>
        <w:pStyle w:val="Caption"/>
        <w:keepNext/>
      </w:pPr>
      <w:r>
        <w:t>Table 2  The experiment sequence and its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00"/>
      </w:tblGrid>
      <w:tr>
        <w:trPr>
          <w:cantSplit/>
          <w:tblHeader/>
        </w:trPr>
        <w:tc>
          <w:tcPr>
            <w:tcW w:type="dxa" w:w="2016"/>
            <w:vAlign w:val="center"/>
            <w:tcMar>
              <w:top w:w="55" w:type="dxa"/>
              <w:bottom w:w="55" w:type="dxa"/>
              <w:left w:w="85" w:type="dxa"/>
              <w:right w:w="85" w:type="dxa"/>
            </w:tcMar>
            <w:shd w:fill="DCE9EF"/>
          </w:tcPr>
          <w:p>
            <w:pPr>
              <w:spacing w:after="20" w:before="20" w:line="240" w:lineRule="auto"/>
            </w:pPr>
            <w:r>
              <w:rPr>
                <w:b/>
                <w:sz w:val="19"/>
              </w:rPr>
              <w:t>Stage</w:t>
            </w:r>
          </w:p>
        </w:tc>
        <w:tc>
          <w:tcPr>
            <w:tcW w:type="dxa" w:w="4320"/>
            <w:vAlign w:val="center"/>
            <w:tcMar>
              <w:top w:w="55" w:type="dxa"/>
              <w:bottom w:w="55" w:type="dxa"/>
              <w:left w:w="85" w:type="dxa"/>
              <w:right w:w="85" w:type="dxa"/>
            </w:tcMar>
            <w:shd w:fill="DCE9EF"/>
          </w:tcPr>
          <w:p>
            <w:pPr>
              <w:spacing w:after="20" w:before="20" w:line="240" w:lineRule="auto"/>
              <w:jc w:val="center"/>
            </w:pPr>
            <w:r>
              <w:rPr>
                <w:b/>
                <w:sz w:val="19"/>
              </w:rPr>
              <w:t>Completed work</w:t>
            </w:r>
          </w:p>
        </w:tc>
        <w:tc>
          <w:tcPr>
            <w:tcW w:type="dxa" w:w="3600"/>
            <w:vAlign w:val="center"/>
            <w:tcMar>
              <w:top w:w="55" w:type="dxa"/>
              <w:bottom w:w="55" w:type="dxa"/>
              <w:left w:w="85" w:type="dxa"/>
              <w:right w:w="85" w:type="dxa"/>
            </w:tcMar>
            <w:shd w:fill="DCE9EF"/>
          </w:tcPr>
          <w:p>
            <w:pPr>
              <w:spacing w:after="20" w:before="20" w:line="240" w:lineRule="auto"/>
              <w:jc w:val="center"/>
            </w:pPr>
            <w:r>
              <w:rPr>
                <w:b/>
                <w:sz w:val="19"/>
              </w:rPr>
              <w:t>Purpose</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DDQN software validation</w:t>
            </w:r>
          </w:p>
        </w:tc>
        <w:tc>
          <w:tcPr>
            <w:tcW w:type="dxa" w:w="4320"/>
            <w:vAlign w:val="center"/>
            <w:tcMar>
              <w:top w:w="55" w:type="dxa"/>
              <w:bottom w:w="55" w:type="dxa"/>
              <w:left w:w="85" w:type="dxa"/>
              <w:right w:w="85" w:type="dxa"/>
            </w:tcMar>
          </w:tcPr>
          <w:p>
            <w:pPr>
              <w:spacing w:after="20" w:before="20" w:line="240" w:lineRule="auto"/>
            </w:pPr>
            <w:r>
              <w:rPr>
                <w:b w:val="0"/>
                <w:sz w:val="19"/>
              </w:rPr>
              <w:t>Short tests and a 64-transition smoke run</w:t>
            </w:r>
          </w:p>
        </w:tc>
        <w:tc>
          <w:tcPr>
            <w:tcW w:type="dxa" w:w="3600"/>
            <w:vAlign w:val="center"/>
            <w:tcMar>
              <w:top w:w="55" w:type="dxa"/>
              <w:bottom w:w="55" w:type="dxa"/>
              <w:left w:w="85" w:type="dxa"/>
              <w:right w:w="85" w:type="dxa"/>
            </w:tcMar>
          </w:tcPr>
          <w:p>
            <w:pPr>
              <w:spacing w:after="20" w:before="20" w:line="240" w:lineRule="auto"/>
            </w:pPr>
            <w:r>
              <w:rPr>
                <w:b w:val="0"/>
                <w:sz w:val="19"/>
              </w:rPr>
              <w:t>Check masks, targets, saving and recovery.</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DDQN trial A</w:t>
            </w:r>
          </w:p>
        </w:tc>
        <w:tc>
          <w:tcPr>
            <w:tcW w:type="dxa" w:w="4320"/>
            <w:vAlign w:val="center"/>
            <w:tcMar>
              <w:top w:w="55" w:type="dxa"/>
              <w:bottom w:w="55" w:type="dxa"/>
              <w:left w:w="85" w:type="dxa"/>
              <w:right w:w="85" w:type="dxa"/>
            </w:tcMar>
          </w:tcPr>
          <w:p>
            <w:pPr>
              <w:spacing w:after="20" w:before="20" w:line="240" w:lineRule="auto"/>
            </w:pPr>
            <w:r>
              <w:rPr>
                <w:b w:val="0"/>
                <w:sz w:val="19"/>
              </w:rPr>
              <w:t>Seed 100, learning rate 0.0001, 4,194,304 transitions</w:t>
            </w:r>
          </w:p>
        </w:tc>
        <w:tc>
          <w:tcPr>
            <w:tcW w:type="dxa" w:w="3600"/>
            <w:vAlign w:val="center"/>
            <w:tcMar>
              <w:top w:w="55" w:type="dxa"/>
              <w:bottom w:w="55" w:type="dxa"/>
              <w:left w:w="85" w:type="dxa"/>
              <w:right w:w="85" w:type="dxa"/>
            </w:tcMar>
          </w:tcPr>
          <w:p>
            <w:pPr>
              <w:spacing w:after="20" w:before="20" w:line="240" w:lineRule="auto"/>
            </w:pPr>
            <w:r>
              <w:rPr>
                <w:b w:val="0"/>
                <w:sz w:val="19"/>
              </w:rPr>
              <w:t>Initial learning trial and extension.</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DDQN trial B</w:t>
            </w:r>
          </w:p>
        </w:tc>
        <w:tc>
          <w:tcPr>
            <w:tcW w:type="dxa" w:w="4320"/>
            <w:vAlign w:val="center"/>
            <w:tcMar>
              <w:top w:w="55" w:type="dxa"/>
              <w:bottom w:w="55" w:type="dxa"/>
              <w:left w:w="85" w:type="dxa"/>
              <w:right w:w="85" w:type="dxa"/>
            </w:tcMar>
          </w:tcPr>
          <w:p>
            <w:pPr>
              <w:spacing w:after="20" w:before="20" w:line="240" w:lineRule="auto"/>
            </w:pPr>
            <w:r>
              <w:rPr>
                <w:b w:val="0"/>
                <w:sz w:val="19"/>
              </w:rPr>
              <w:t>Seed 100, learning rate 0.00003, 4,194,304 transitions</w:t>
            </w:r>
          </w:p>
        </w:tc>
        <w:tc>
          <w:tcPr>
            <w:tcW w:type="dxa" w:w="3600"/>
            <w:vAlign w:val="center"/>
            <w:tcMar>
              <w:top w:w="55" w:type="dxa"/>
              <w:bottom w:w="55" w:type="dxa"/>
              <w:left w:w="85" w:type="dxa"/>
              <w:right w:w="85" w:type="dxa"/>
            </w:tcMar>
          </w:tcPr>
          <w:p>
            <w:pPr>
              <w:spacing w:after="20" w:before="20" w:line="240" w:lineRule="auto"/>
            </w:pPr>
            <w:r>
              <w:rPr>
                <w:b w:val="0"/>
                <w:sz w:val="19"/>
              </w:rPr>
              <w:t>Test a smaller update size.</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DDQN development</w:t>
            </w:r>
          </w:p>
        </w:tc>
        <w:tc>
          <w:tcPr>
            <w:tcW w:type="dxa" w:w="4320"/>
            <w:vAlign w:val="center"/>
            <w:tcMar>
              <w:top w:w="55" w:type="dxa"/>
              <w:bottom w:w="55" w:type="dxa"/>
              <w:left w:w="85" w:type="dxa"/>
              <w:right w:w="85" w:type="dxa"/>
            </w:tcMar>
          </w:tcPr>
          <w:p>
            <w:pPr>
              <w:spacing w:after="20" w:before="20" w:line="240" w:lineRule="auto"/>
            </w:pPr>
            <w:r>
              <w:rPr>
                <w:b w:val="0"/>
                <w:sz w:val="19"/>
              </w:rPr>
              <w:t>Three 48-attack panel checks and six 624-attack full checks</w:t>
            </w:r>
          </w:p>
        </w:tc>
        <w:tc>
          <w:tcPr>
            <w:tcW w:type="dxa" w:w="3600"/>
            <w:vAlign w:val="center"/>
            <w:tcMar>
              <w:top w:w="55" w:type="dxa"/>
              <w:bottom w:w="55" w:type="dxa"/>
              <w:left w:w="85" w:type="dxa"/>
              <w:right w:w="85" w:type="dxa"/>
            </w:tcMar>
          </w:tcPr>
          <w:p>
            <w:pPr>
              <w:spacing w:after="20" w:before="20" w:line="240" w:lineRule="auto"/>
            </w:pPr>
            <w:r>
              <w:rPr>
                <w:b w:val="0"/>
                <w:sz w:val="19"/>
              </w:rPr>
              <w:t>Observe progress and choose a checkpoint.</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DDQN benchmark</w:t>
            </w:r>
          </w:p>
        </w:tc>
        <w:tc>
          <w:tcPr>
            <w:tcW w:type="dxa" w:w="4320"/>
            <w:vAlign w:val="center"/>
            <w:tcMar>
              <w:top w:w="55" w:type="dxa"/>
              <w:bottom w:w="55" w:type="dxa"/>
              <w:left w:w="85" w:type="dxa"/>
              <w:right w:w="85" w:type="dxa"/>
            </w:tcMar>
          </w:tcPr>
          <w:p>
            <w:pPr>
              <w:spacing w:after="20" w:before="20" w:line="240" w:lineRule="auto"/>
            </w:pPr>
            <w:r>
              <w:rPr>
                <w:b w:val="0"/>
                <w:sz w:val="19"/>
              </w:rPr>
              <w:t>Selected trial B checkpoint at 2,097,152; 1,880 attacks</w:t>
            </w:r>
          </w:p>
        </w:tc>
        <w:tc>
          <w:tcPr>
            <w:tcW w:type="dxa" w:w="3600"/>
            <w:vAlign w:val="center"/>
            <w:tcMar>
              <w:top w:w="55" w:type="dxa"/>
              <w:bottom w:w="55" w:type="dxa"/>
              <w:left w:w="85" w:type="dxa"/>
              <w:right w:w="85" w:type="dxa"/>
            </w:tcMar>
          </w:tcPr>
          <w:p>
            <w:pPr>
              <w:spacing w:after="20" w:before="20" w:line="240" w:lineRule="auto"/>
            </w:pPr>
            <w:r>
              <w:rPr>
                <w:b w:val="0"/>
                <w:sz w:val="19"/>
              </w:rPr>
              <w:t>Describe performance on the existing V2 test set.</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TRPO pilot</w:t>
            </w:r>
          </w:p>
        </w:tc>
        <w:tc>
          <w:tcPr>
            <w:tcW w:type="dxa" w:w="4320"/>
            <w:vAlign w:val="center"/>
            <w:tcMar>
              <w:top w:w="55" w:type="dxa"/>
              <w:bottom w:w="55" w:type="dxa"/>
              <w:left w:w="85" w:type="dxa"/>
              <w:right w:w="85" w:type="dxa"/>
            </w:tcMar>
          </w:tcPr>
          <w:p>
            <w:pPr>
              <w:spacing w:after="20" w:before="20" w:line="240" w:lineRule="auto"/>
            </w:pPr>
            <w:r>
              <w:rPr>
                <w:b w:val="0"/>
                <w:sz w:val="19"/>
              </w:rPr>
              <w:t>Seed 100, 262,144 transitions</w:t>
            </w:r>
          </w:p>
        </w:tc>
        <w:tc>
          <w:tcPr>
            <w:tcW w:type="dxa" w:w="3600"/>
            <w:vAlign w:val="center"/>
            <w:tcMar>
              <w:top w:w="55" w:type="dxa"/>
              <w:bottom w:w="55" w:type="dxa"/>
              <w:left w:w="85" w:type="dxa"/>
              <w:right w:w="85" w:type="dxa"/>
            </w:tcMar>
          </w:tcPr>
          <w:p>
            <w:pPr>
              <w:spacing w:after="20" w:before="20" w:line="240" w:lineRule="auto"/>
            </w:pPr>
            <w:r>
              <w:rPr>
                <w:b w:val="0"/>
                <w:sz w:val="19"/>
              </w:rPr>
              <w:t>Implementation and early learning evidence.</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TRPO main training</w:t>
            </w:r>
          </w:p>
        </w:tc>
        <w:tc>
          <w:tcPr>
            <w:tcW w:type="dxa" w:w="4320"/>
            <w:vAlign w:val="center"/>
            <w:tcMar>
              <w:top w:w="55" w:type="dxa"/>
              <w:bottom w:w="55" w:type="dxa"/>
              <w:left w:w="85" w:type="dxa"/>
              <w:right w:w="85" w:type="dxa"/>
            </w:tcMar>
          </w:tcPr>
          <w:p>
            <w:pPr>
              <w:spacing w:after="20" w:before="20" w:line="240" w:lineRule="auto"/>
            </w:pPr>
            <w:r>
              <w:rPr>
                <w:b w:val="0"/>
                <w:sz w:val="19"/>
              </w:rPr>
              <w:t>Seeds 0–9, 4,194,304 transitions each</w:t>
            </w:r>
          </w:p>
        </w:tc>
        <w:tc>
          <w:tcPr>
            <w:tcW w:type="dxa" w:w="3600"/>
            <w:vAlign w:val="center"/>
            <w:tcMar>
              <w:top w:w="55" w:type="dxa"/>
              <w:bottom w:w="55" w:type="dxa"/>
              <w:left w:w="85" w:type="dxa"/>
              <w:right w:w="85" w:type="dxa"/>
            </w:tcMar>
          </w:tcPr>
          <w:p>
            <w:pPr>
              <w:spacing w:after="20" w:before="20" w:line="240" w:lineRule="auto"/>
            </w:pPr>
            <w:r>
              <w:rPr>
                <w:b w:val="0"/>
                <w:sz w:val="19"/>
              </w:rPr>
              <w:t>Measure repeated-run performance.</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TRPO development</w:t>
            </w:r>
          </w:p>
        </w:tc>
        <w:tc>
          <w:tcPr>
            <w:tcW w:type="dxa" w:w="4320"/>
            <w:vAlign w:val="center"/>
            <w:tcMar>
              <w:top w:w="55" w:type="dxa"/>
              <w:bottom w:w="55" w:type="dxa"/>
              <w:left w:w="85" w:type="dxa"/>
              <w:right w:w="85" w:type="dxa"/>
            </w:tcMar>
          </w:tcPr>
          <w:p>
            <w:pPr>
              <w:spacing w:after="20" w:before="20" w:line="240" w:lineRule="auto"/>
            </w:pPr>
            <w:r>
              <w:rPr>
                <w:b w:val="0"/>
                <w:sz w:val="19"/>
              </w:rPr>
              <w:t>DD and SS checks at baseline and 16 milestones per main learner</w:t>
            </w:r>
          </w:p>
        </w:tc>
        <w:tc>
          <w:tcPr>
            <w:tcW w:type="dxa" w:w="3600"/>
            <w:vAlign w:val="center"/>
            <w:tcMar>
              <w:top w:w="55" w:type="dxa"/>
              <w:bottom w:w="55" w:type="dxa"/>
              <w:left w:w="85" w:type="dxa"/>
              <w:right w:w="85" w:type="dxa"/>
            </w:tcMar>
          </w:tcPr>
          <w:p>
            <w:pPr>
              <w:spacing w:after="20" w:before="20" w:line="240" w:lineRule="auto"/>
            </w:pPr>
            <w:r>
              <w:rPr>
                <w:b w:val="0"/>
                <w:sz w:val="19"/>
              </w:rPr>
              <w:t>Monitor learning and select a demo learner.</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V3 frozen final</w:t>
            </w:r>
          </w:p>
        </w:tc>
        <w:tc>
          <w:tcPr>
            <w:tcW w:type="dxa" w:w="4320"/>
            <w:vAlign w:val="center"/>
            <w:tcMar>
              <w:top w:w="55" w:type="dxa"/>
              <w:bottom w:w="55" w:type="dxa"/>
              <w:left w:w="85" w:type="dxa"/>
              <w:right w:w="85" w:type="dxa"/>
            </w:tcMar>
          </w:tcPr>
          <w:p>
            <w:pPr>
              <w:spacing w:after="20" w:before="20" w:line="240" w:lineRule="auto"/>
            </w:pPr>
            <w:r>
              <w:rPr>
                <w:b w:val="0"/>
                <w:sz w:val="19"/>
              </w:rPr>
              <w:t>P, PA, T under DS plus heuristic; 175,448 attacks</w:t>
            </w:r>
          </w:p>
        </w:tc>
        <w:tc>
          <w:tcPr>
            <w:tcW w:type="dxa" w:w="3600"/>
            <w:vAlign w:val="center"/>
            <w:tcMar>
              <w:top w:w="55" w:type="dxa"/>
              <w:bottom w:w="55" w:type="dxa"/>
              <w:left w:w="85" w:type="dxa"/>
              <w:right w:w="85" w:type="dxa"/>
            </w:tcMar>
          </w:tcPr>
          <w:p>
            <w:pPr>
              <w:spacing w:after="20" w:before="20" w:line="240" w:lineRule="auto"/>
            </w:pPr>
            <w:r>
              <w:rPr>
                <w:b w:val="0"/>
                <w:sz w:val="19"/>
              </w:rPr>
              <w:t>Primary T versus P comparison on a fresh pool.</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V3 exploratory probe</w:t>
            </w:r>
          </w:p>
        </w:tc>
        <w:tc>
          <w:tcPr>
            <w:tcW w:type="dxa" w:w="4320"/>
            <w:vAlign w:val="center"/>
            <w:tcMar>
              <w:top w:w="55" w:type="dxa"/>
              <w:bottom w:w="55" w:type="dxa"/>
              <w:left w:w="85" w:type="dxa"/>
              <w:right w:w="85" w:type="dxa"/>
            </w:tcMar>
          </w:tcPr>
          <w:p>
            <w:pPr>
              <w:spacing w:after="20" w:before="20" w:line="240" w:lineRule="auto"/>
            </w:pPr>
            <w:r>
              <w:rPr>
                <w:b w:val="0"/>
                <w:sz w:val="19"/>
              </w:rPr>
              <w:t>P and T under SS; 115,680 additional attacks</w:t>
            </w:r>
          </w:p>
        </w:tc>
        <w:tc>
          <w:tcPr>
            <w:tcW w:type="dxa" w:w="3600"/>
            <w:vAlign w:val="center"/>
            <w:tcMar>
              <w:top w:w="55" w:type="dxa"/>
              <w:bottom w:w="55" w:type="dxa"/>
              <w:left w:w="85" w:type="dxa"/>
              <w:right w:w="85" w:type="dxa"/>
            </w:tcMar>
          </w:tcPr>
          <w:p>
            <w:pPr>
              <w:spacing w:after="20" w:before="20" w:line="240" w:lineRule="auto"/>
            </w:pPr>
            <w:r>
              <w:rPr>
                <w:b w:val="0"/>
                <w:sz w:val="19"/>
              </w:rPr>
              <w:t>Measure sensitivity to sampled purchasing.</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Application integration</w:t>
            </w:r>
          </w:p>
        </w:tc>
        <w:tc>
          <w:tcPr>
            <w:tcW w:type="dxa" w:w="4320"/>
            <w:vAlign w:val="center"/>
            <w:tcMar>
              <w:top w:w="55" w:type="dxa"/>
              <w:bottom w:w="55" w:type="dxa"/>
              <w:left w:w="85" w:type="dxa"/>
              <w:right w:w="85" w:type="dxa"/>
            </w:tcMar>
          </w:tcPr>
          <w:p>
            <w:pPr>
              <w:spacing w:after="20" w:before="20" w:line="240" w:lineRule="auto"/>
            </w:pPr>
            <w:r>
              <w:rPr>
                <w:b w:val="0"/>
                <w:sz w:val="19"/>
              </w:rPr>
              <w:t>Selected DDQN and T-1 replay adapters</w:t>
            </w:r>
          </w:p>
        </w:tc>
        <w:tc>
          <w:tcPr>
            <w:tcW w:type="dxa" w:w="3600"/>
            <w:vAlign w:val="center"/>
            <w:tcMar>
              <w:top w:w="55" w:type="dxa"/>
              <w:bottom w:w="55" w:type="dxa"/>
              <w:left w:w="85" w:type="dxa"/>
              <w:right w:w="85" w:type="dxa"/>
            </w:tcMar>
          </w:tcPr>
          <w:p>
            <w:pPr>
              <w:spacing w:after="20" w:before="20" w:line="240" w:lineRule="auto"/>
            </w:pPr>
            <w:r>
              <w:rPr>
                <w:b w:val="0"/>
                <w:sz w:val="19"/>
              </w:rPr>
              <w:t>Demonstrate trained policies on generated and custom bases.</w:t>
            </w:r>
          </w:p>
        </w:tc>
      </w:tr>
    </w:tbl>
    <w:p>
      <w:pPr>
        <w:spacing w:after="80" w:line="20" w:lineRule="exact"/>
      </w:pPr>
      <w:r>
        <w:rPr>
          <w:sz w:val="2"/>
        </w:rPr>
      </w:r>
    </w:p>
    <w:p>
      <w:r>
        <w:t>The DDQN “pilot” name remained in the run paths after training was extended. It does not mean those runs stopped at the original short pilot budget. Both reached the full 4,194,304-transition schedule, while the selected inference checkpoint came from an earlier point in trial B.</w:t>
      </w:r>
    </w:p>
    <w:p>
      <w:r>
        <w:t>The initial TRPO handover described a small 240-attack acting-mode check and a larger probe still running. The larger probe is now complete. Its full ten-learner result takes priority over the preliminary numbers. The small check is retained as historical context, without treating it as an independent final study.</w:t>
      </w:r>
    </w:p>
    <w:p>
      <w:bookmarkStart w:id="3" w:name="chapter_3"/>
      <w:pPr>
        <w:pStyle w:val="Heading1"/>
        <w:pageBreakBefore/>
      </w:pPr>
      <w:r>
        <w:t>3 The environment shared by the algorithms</w:t>
      </w:r>
      <w:bookmarkEnd w:id="3"/>
    </w:p>
    <w:p>
      <w:pPr>
        <w:pStyle w:val="Caption"/>
      </w:pPr>
      <w:r>
        <w:t>Evidence: env/config.py, env/siege_env.py, env/combat.py and env/symmetry.py</w:t>
      </w:r>
    </w:p>
    <w:p>
      <w:pPr>
        <w:pStyle w:val="Heading2"/>
      </w:pPr>
      <w:r>
        <w:t>What the commander controls</w:t>
      </w:r>
    </w:p>
    <w:p>
      <w:r>
        <w:t>Base Siege is a self-made 16 by 16 grid environment. One learned commander first buys an army using a resource budget of 200, then chooses where and when to deploy its troops. Individual troops follow fixed movement, targeting and combat rules. There are no separately trained soldier agents.</w:t>
      </w:r>
    </w:p>
    <w:p>
      <w:r>
        <w:t>An army can contain at most 25 troops. Tank, melee, ranged and breaker units cost 25, 8, 10 and 12 respectively. Buying consumes resources but does not advance battle time. In the battle phase, one action deploys one troop at one of 60 perimeter positions, or waits. Combat then advances by up to ten simulation ticks. Already deployed troops act together during those ticks.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6912"/>
        <w:gridCol w:w="1296"/>
      </w:tblGrid>
      <w:tr>
        <w:trPr>
          <w:cantSplit/>
          <w:tblHeader/>
        </w:trPr>
        <w:tc>
          <w:tcPr>
            <w:tcW w:type="dxa" w:w="1728"/>
            <w:vAlign w:val="center"/>
            <w:tcMar>
              <w:top w:w="55" w:type="dxa"/>
              <w:bottom w:w="55" w:type="dxa"/>
              <w:left w:w="85" w:type="dxa"/>
              <w:right w:w="85" w:type="dxa"/>
            </w:tcMar>
            <w:shd w:fill="DCE9EF"/>
          </w:tcPr>
          <w:p>
            <w:pPr>
              <w:spacing w:after="20" w:before="20" w:line="240" w:lineRule="auto"/>
            </w:pPr>
            <w:r>
              <w:rPr>
                <w:b/>
                <w:sz w:val="19"/>
              </w:rPr>
              <w:t>Action IDs</w:t>
            </w:r>
          </w:p>
        </w:tc>
        <w:tc>
          <w:tcPr>
            <w:tcW w:type="dxa" w:w="6912"/>
            <w:vAlign w:val="center"/>
            <w:tcMar>
              <w:top w:w="55" w:type="dxa"/>
              <w:bottom w:w="55" w:type="dxa"/>
              <w:left w:w="85" w:type="dxa"/>
              <w:right w:w="85" w:type="dxa"/>
            </w:tcMar>
            <w:shd w:fill="DCE9EF"/>
          </w:tcPr>
          <w:p>
            <w:pPr>
              <w:spacing w:after="20" w:before="20" w:line="240" w:lineRule="auto"/>
              <w:jc w:val="center"/>
            </w:pPr>
            <w:r>
              <w:rPr>
                <w:b/>
                <w:sz w:val="19"/>
              </w:rPr>
              <w:t>Meaning</w:t>
            </w:r>
          </w:p>
        </w:tc>
        <w:tc>
          <w:tcPr>
            <w:tcW w:type="dxa" w:w="1296"/>
            <w:vAlign w:val="center"/>
            <w:tcMar>
              <w:top w:w="55" w:type="dxa"/>
              <w:bottom w:w="55" w:type="dxa"/>
              <w:left w:w="85" w:type="dxa"/>
              <w:right w:w="85" w:type="dxa"/>
            </w:tcMar>
            <w:shd w:fill="DCE9EF"/>
          </w:tcPr>
          <w:p>
            <w:pPr>
              <w:spacing w:after="20" w:before="20" w:line="240" w:lineRule="auto"/>
              <w:jc w:val="center"/>
            </w:pPr>
            <w:r>
              <w:rPr>
                <w:b/>
                <w:sz w:val="19"/>
              </w:rPr>
              <w:t>Number</w:t>
            </w:r>
          </w:p>
        </w:tc>
      </w:tr>
      <w:tr>
        <w:trPr>
          <w:cantSplit/>
        </w:trPr>
        <w:tc>
          <w:tcPr>
            <w:tcW w:type="dxa" w:w="1728"/>
            <w:vAlign w:val="center"/>
            <w:tcMar>
              <w:top w:w="55" w:type="dxa"/>
              <w:bottom w:w="55" w:type="dxa"/>
              <w:left w:w="85" w:type="dxa"/>
              <w:right w:w="85" w:type="dxa"/>
            </w:tcMar>
          </w:tcPr>
          <w:p>
            <w:pPr>
              <w:spacing w:after="20" w:before="20" w:line="240" w:lineRule="auto"/>
            </w:pPr>
            <w:r>
              <w:rPr>
                <w:b w:val="0"/>
                <w:sz w:val="19"/>
              </w:rPr>
              <w:t>0–3</w:t>
            </w:r>
          </w:p>
        </w:tc>
        <w:tc>
          <w:tcPr>
            <w:tcW w:type="dxa" w:w="6912"/>
            <w:vAlign w:val="center"/>
            <w:tcMar>
              <w:top w:w="55" w:type="dxa"/>
              <w:bottom w:w="55" w:type="dxa"/>
              <w:left w:w="85" w:type="dxa"/>
              <w:right w:w="85" w:type="dxa"/>
            </w:tcMar>
          </w:tcPr>
          <w:p>
            <w:pPr>
              <w:spacing w:after="20" w:before="20" w:line="240" w:lineRule="auto"/>
            </w:pPr>
            <w:r>
              <w:rPr>
                <w:b w:val="0"/>
                <w:sz w:val="19"/>
              </w:rPr>
              <w:t>Buy one troop of the corresponding type</w:t>
            </w:r>
          </w:p>
        </w:tc>
        <w:tc>
          <w:tcPr>
            <w:tcW w:type="dxa" w:w="1296"/>
            <w:vAlign w:val="center"/>
            <w:tcMar>
              <w:top w:w="55" w:type="dxa"/>
              <w:bottom w:w="55" w:type="dxa"/>
              <w:left w:w="85" w:type="dxa"/>
              <w:right w:w="85" w:type="dxa"/>
            </w:tcMar>
          </w:tcPr>
          <w:p>
            <w:pPr>
              <w:spacing w:after="20" w:before="20" w:line="240" w:lineRule="auto"/>
              <w:jc w:val="center"/>
            </w:pPr>
            <w:r>
              <w:rPr>
                <w:b w:val="0"/>
                <w:sz w:val="19"/>
              </w:rPr>
              <w:t>4</w:t>
            </w:r>
          </w:p>
        </w:tc>
      </w:tr>
      <w:tr>
        <w:trPr>
          <w:cantSplit/>
        </w:trPr>
        <w:tc>
          <w:tcPr>
            <w:tcW w:type="dxa" w:w="1728"/>
            <w:vAlign w:val="center"/>
            <w:tcMar>
              <w:top w:w="55" w:type="dxa"/>
              <w:bottom w:w="55" w:type="dxa"/>
              <w:left w:w="85" w:type="dxa"/>
              <w:right w:w="85" w:type="dxa"/>
            </w:tcMar>
          </w:tcPr>
          <w:p>
            <w:pPr>
              <w:spacing w:after="20" w:before="20" w:line="240" w:lineRule="auto"/>
            </w:pPr>
            <w:r>
              <w:rPr>
                <w:b w:val="0"/>
                <w:sz w:val="19"/>
              </w:rPr>
              <w:t>4</w:t>
            </w:r>
          </w:p>
        </w:tc>
        <w:tc>
          <w:tcPr>
            <w:tcW w:type="dxa" w:w="6912"/>
            <w:vAlign w:val="center"/>
            <w:tcMar>
              <w:top w:w="55" w:type="dxa"/>
              <w:bottom w:w="55" w:type="dxa"/>
              <w:left w:w="85" w:type="dxa"/>
              <w:right w:w="85" w:type="dxa"/>
            </w:tcMar>
          </w:tcPr>
          <w:p>
            <w:pPr>
              <w:spacing w:after="20" w:before="20" w:line="240" w:lineRule="auto"/>
              <w:jc w:val="center"/>
            </w:pPr>
            <w:r>
              <w:rPr>
                <w:b w:val="0"/>
                <w:sz w:val="19"/>
              </w:rPr>
              <w:t>Finish shopping</w:t>
            </w:r>
          </w:p>
        </w:tc>
        <w:tc>
          <w:tcPr>
            <w:tcW w:type="dxa" w:w="1296"/>
            <w:vAlign w:val="center"/>
            <w:tcMar>
              <w:top w:w="55" w:type="dxa"/>
              <w:bottom w:w="55" w:type="dxa"/>
              <w:left w:w="85" w:type="dxa"/>
              <w:right w:w="85" w:type="dxa"/>
            </w:tcMar>
          </w:tcPr>
          <w:p>
            <w:pPr>
              <w:spacing w:after="20" w:before="20" w:line="240" w:lineRule="auto"/>
              <w:jc w:val="center"/>
            </w:pPr>
            <w:r>
              <w:rPr>
                <w:b w:val="0"/>
                <w:sz w:val="19"/>
              </w:rPr>
              <w:t>1</w:t>
            </w:r>
          </w:p>
        </w:tc>
      </w:tr>
      <w:tr>
        <w:trPr>
          <w:cantSplit/>
        </w:trPr>
        <w:tc>
          <w:tcPr>
            <w:tcW w:type="dxa" w:w="1728"/>
            <w:vAlign w:val="center"/>
            <w:tcMar>
              <w:top w:w="55" w:type="dxa"/>
              <w:bottom w:w="55" w:type="dxa"/>
              <w:left w:w="85" w:type="dxa"/>
              <w:right w:w="85" w:type="dxa"/>
            </w:tcMar>
          </w:tcPr>
          <w:p>
            <w:pPr>
              <w:spacing w:after="20" w:before="20" w:line="240" w:lineRule="auto"/>
            </w:pPr>
            <w:r>
              <w:rPr>
                <w:b w:val="0"/>
                <w:sz w:val="19"/>
              </w:rPr>
              <w:t>5–244</w:t>
            </w:r>
          </w:p>
        </w:tc>
        <w:tc>
          <w:tcPr>
            <w:tcW w:type="dxa" w:w="6912"/>
            <w:vAlign w:val="center"/>
            <w:tcMar>
              <w:top w:w="55" w:type="dxa"/>
              <w:bottom w:w="55" w:type="dxa"/>
              <w:left w:w="85" w:type="dxa"/>
              <w:right w:w="85" w:type="dxa"/>
            </w:tcMar>
          </w:tcPr>
          <w:p>
            <w:pPr>
              <w:spacing w:after="20" w:before="20" w:line="240" w:lineRule="auto"/>
            </w:pPr>
            <w:r>
              <w:rPr>
                <w:b w:val="0"/>
                <w:sz w:val="19"/>
              </w:rPr>
              <w:t>Choose one of four troop types and one of 60 perimeter tiles</w:t>
            </w:r>
          </w:p>
        </w:tc>
        <w:tc>
          <w:tcPr>
            <w:tcW w:type="dxa" w:w="1296"/>
            <w:vAlign w:val="center"/>
            <w:tcMar>
              <w:top w:w="55" w:type="dxa"/>
              <w:bottom w:w="55" w:type="dxa"/>
              <w:left w:w="85" w:type="dxa"/>
              <w:right w:w="85" w:type="dxa"/>
            </w:tcMar>
          </w:tcPr>
          <w:p>
            <w:pPr>
              <w:spacing w:after="20" w:before="20" w:line="240" w:lineRule="auto"/>
              <w:jc w:val="center"/>
            </w:pPr>
            <w:r>
              <w:rPr>
                <w:b w:val="0"/>
                <w:sz w:val="19"/>
              </w:rPr>
              <w:t>240</w:t>
            </w:r>
          </w:p>
        </w:tc>
      </w:tr>
      <w:tr>
        <w:trPr>
          <w:cantSplit/>
        </w:trPr>
        <w:tc>
          <w:tcPr>
            <w:tcW w:type="dxa" w:w="1728"/>
            <w:vAlign w:val="center"/>
            <w:tcMar>
              <w:top w:w="55" w:type="dxa"/>
              <w:bottom w:w="55" w:type="dxa"/>
              <w:left w:w="85" w:type="dxa"/>
              <w:right w:w="85" w:type="dxa"/>
            </w:tcMar>
          </w:tcPr>
          <w:p>
            <w:pPr>
              <w:spacing w:after="20" w:before="20" w:line="240" w:lineRule="auto"/>
            </w:pPr>
            <w:r>
              <w:rPr>
                <w:b w:val="0"/>
                <w:sz w:val="19"/>
              </w:rPr>
              <w:t>245</w:t>
            </w:r>
          </w:p>
        </w:tc>
        <w:tc>
          <w:tcPr>
            <w:tcW w:type="dxa" w:w="6912"/>
            <w:vAlign w:val="center"/>
            <w:tcMar>
              <w:top w:w="55" w:type="dxa"/>
              <w:bottom w:w="55" w:type="dxa"/>
              <w:left w:w="85" w:type="dxa"/>
              <w:right w:w="85" w:type="dxa"/>
            </w:tcMar>
          </w:tcPr>
          <w:p>
            <w:pPr>
              <w:spacing w:after="20" w:before="20" w:line="240" w:lineRule="auto"/>
              <w:jc w:val="center"/>
            </w:pPr>
            <w:r>
              <w:rPr>
                <w:b w:val="0"/>
                <w:sz w:val="19"/>
              </w:rPr>
              <w:t>Wait during battle</w:t>
            </w:r>
          </w:p>
        </w:tc>
        <w:tc>
          <w:tcPr>
            <w:tcW w:type="dxa" w:w="1296"/>
            <w:vAlign w:val="center"/>
            <w:tcMar>
              <w:top w:w="55" w:type="dxa"/>
              <w:bottom w:w="55" w:type="dxa"/>
              <w:left w:w="85" w:type="dxa"/>
              <w:right w:w="85" w:type="dxa"/>
            </w:tcMar>
          </w:tcPr>
          <w:p>
            <w:pPr>
              <w:spacing w:after="20" w:before="20" w:line="240" w:lineRule="auto"/>
              <w:jc w:val="center"/>
            </w:pPr>
            <w:r>
              <w:rPr>
                <w:b w:val="0"/>
                <w:sz w:val="19"/>
              </w:rPr>
              <w:t>1</w:t>
            </w:r>
          </w:p>
        </w:tc>
      </w:tr>
    </w:tbl>
    <w:p>
      <w:pPr>
        <w:spacing w:after="80" w:line="20" w:lineRule="exact"/>
      </w:pPr>
      <w:r>
        <w:rPr>
          <w:sz w:val="2"/>
        </w:rPr>
      </w:r>
    </w:p>
    <w:p>
      <w:pPr>
        <w:pStyle w:val="Heading2"/>
      </w:pPr>
      <w:r>
        <w:t>What a base contains</w:t>
      </w:r>
    </w:p>
    <w:p>
      <w:r>
        <w:t>Generated bases contain one Town Hall, three cannons, two mortars and four storages, with walls arranged by the layout type. The scoring building values are 30 for the Town Hall, 15 per cannon, 20 per mortar and 10 per storage. Total scoring value is 155. Walls affect the battle but contribute zero destruction value.</w:t>
      </w:r>
    </w:p>
    <w:p>
      <w:r>
        <w:t>The familiar layout families are closed_ring, ns_gates and ew_gates. Their names describe a closed wall ring or gates on north–south or east–west sides. layered_core adds an inner protected region. It was excluded from V2 training and development, although the broader project had encountered that layout family earlier. It is a transfer condition within this training design, not a claim of an entirely unknown game.</w:t>
      </w:r>
    </w:p>
    <w:p>
      <w:pPr>
        <w:pStyle w:val="Heading2"/>
      </w:pPr>
      <w:r>
        <w:t>When an attack ends and what remains limited</w:t>
      </w:r>
    </w:p>
    <w:p>
      <w:r>
        <w:t>An attack ends when scoring buildings are cleared, the army is eliminated with no usable reserve, or the 300-tick deadline is reached. A separate 70-decision safety guard can truncate an episode. The code distinguishes a genuine terminal outcome from that safety interruption.</w:t>
      </w:r>
    </w:p>
    <w:p>
      <w:r>
        <w:t>The known inaccessible-target movement limitation remains. A troop can choose a target that its movement procedure cannot reach; no reachable-target fallback was added. The learning algorithms share this limitation. It can affect tactics and transfer, but the current results do not isolate how much of any algorithm gap it caused.</w:t>
      </w:r>
    </w:p>
    <w:p>
      <w:r>
        <w:t>The policy does not observe every internal simulator variable, such as each troop’s full individual combat state. Its compressed observation is partly observable. The feed-forward models have no recurrent memory. These are properties of the task shared by the compared implementations.</w:t>
      </w:r>
    </w:p>
    <w:p>
      <w:bookmarkStart w:id="4" w:name="chapter_4"/>
      <w:pPr>
        <w:pStyle w:val="Heading1"/>
        <w:pageBreakBefore/>
      </w:pPr>
      <w:r>
        <w:t>4 Rewards and performance measures</w:t>
      </w:r>
      <w:bookmarkEnd w:id="4"/>
    </w:p>
    <w:p>
      <w:pPr>
        <w:pStyle w:val="Caption"/>
      </w:pPr>
      <w:r>
        <w:t>Evidence: env/siege_env.py and benchmark episode tables</w:t>
      </w:r>
    </w:p>
    <w:p>
      <w:pPr>
        <w:pStyle w:val="Heading2"/>
      </w:pPr>
      <w:r>
        <w:t>Destruction is building value rather than accuracy</w:t>
      </w:r>
    </w:p>
    <w:p>
      <w:r>
        <w:t>Destruction is the value of fully destroyed scoring buildings divided by the total initial scoring value. Partial building damage does not by itself count as a destroyed building. On a standard generated base, destroying the Town Hall and one storage scores (30 + 10) / 155 = 25.81%. Destroying many walls alone scores 0% destruction.</w:t>
      </w:r>
    </w:p>
    <w:p>
      <w:r>
        <w:t>Mean destruction averages that fraction across attacks according to the experiment’s weighting. A mean of 90% does not mean that 90% of attacks were wins or full clears. For example, attacks scoring 100%, 100%, 80% and 80% have 90% mean destruction but only a 50% full-clear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344"/>
      </w:tblGrid>
      <w:tr>
        <w:trPr>
          <w:cantSplit/>
          <w:tblHeader/>
        </w:trPr>
        <w:tc>
          <w:tcPr>
            <w:tcW w:type="dxa" w:w="2592"/>
            <w:vAlign w:val="center"/>
            <w:tcMar>
              <w:top w:w="55" w:type="dxa"/>
              <w:bottom w:w="55" w:type="dxa"/>
              <w:left w:w="85" w:type="dxa"/>
              <w:right w:w="85" w:type="dxa"/>
            </w:tcMar>
            <w:shd w:fill="DCE9EF"/>
          </w:tcPr>
          <w:p>
            <w:pPr>
              <w:spacing w:after="20" w:before="20" w:line="240" w:lineRule="auto"/>
            </w:pPr>
            <w:r>
              <w:rPr>
                <w:b/>
                <w:sz w:val="19"/>
              </w:rPr>
              <w:t>Measure</w:t>
            </w:r>
          </w:p>
        </w:tc>
        <w:tc>
          <w:tcPr>
            <w:tcW w:type="dxa" w:w="7344"/>
            <w:vAlign w:val="center"/>
            <w:tcMar>
              <w:top w:w="55" w:type="dxa"/>
              <w:bottom w:w="55" w:type="dxa"/>
              <w:left w:w="85" w:type="dxa"/>
              <w:right w:w="85" w:type="dxa"/>
            </w:tcMar>
            <w:shd w:fill="DCE9EF"/>
          </w:tcPr>
          <w:p>
            <w:pPr>
              <w:spacing w:after="20" w:before="20" w:line="240" w:lineRule="auto"/>
              <w:jc w:val="center"/>
            </w:pPr>
            <w:r>
              <w:rPr>
                <w:b/>
                <w:sz w:val="19"/>
              </w:rPr>
              <w:t>Question it answers</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Mean destruction</w:t>
            </w:r>
          </w:p>
        </w:tc>
        <w:tc>
          <w:tcPr>
            <w:tcW w:type="dxa" w:w="7344"/>
            <w:vAlign w:val="center"/>
            <w:tcMar>
              <w:top w:w="55" w:type="dxa"/>
              <w:bottom w:w="55" w:type="dxa"/>
              <w:left w:w="85" w:type="dxa"/>
              <w:right w:w="85" w:type="dxa"/>
            </w:tcMar>
          </w:tcPr>
          <w:p>
            <w:pPr>
              <w:spacing w:after="20" w:before="20" w:line="240" w:lineRule="auto"/>
            </w:pPr>
            <w:r>
              <w:rPr>
                <w:b w:val="0"/>
                <w:sz w:val="19"/>
              </w:rPr>
              <w:t>How much building value was destroyed on average?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Full-clear rate</w:t>
            </w:r>
          </w:p>
        </w:tc>
        <w:tc>
          <w:tcPr>
            <w:tcW w:type="dxa" w:w="7344"/>
            <w:vAlign w:val="center"/>
            <w:tcMar>
              <w:top w:w="55" w:type="dxa"/>
              <w:bottom w:w="55" w:type="dxa"/>
              <w:left w:w="85" w:type="dxa"/>
              <w:right w:w="85" w:type="dxa"/>
            </w:tcMar>
          </w:tcPr>
          <w:p>
            <w:pPr>
              <w:spacing w:after="20" w:before="20" w:line="240" w:lineRule="auto"/>
            </w:pPr>
            <w:r>
              <w:rPr>
                <w:b w:val="0"/>
                <w:sz w:val="19"/>
              </w:rPr>
              <w:t>What fraction of attacks destroyed all scoring building value?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Town Hall rate</w:t>
            </w:r>
          </w:p>
        </w:tc>
        <w:tc>
          <w:tcPr>
            <w:tcW w:type="dxa" w:w="7344"/>
            <w:vAlign w:val="center"/>
            <w:tcMar>
              <w:top w:w="55" w:type="dxa"/>
              <w:bottom w:w="55" w:type="dxa"/>
              <w:left w:w="85" w:type="dxa"/>
              <w:right w:w="85" w:type="dxa"/>
            </w:tcMar>
          </w:tcPr>
          <w:p>
            <w:pPr>
              <w:spacing w:after="20" w:before="20" w:line="240" w:lineRule="auto"/>
            </w:pPr>
            <w:r>
              <w:rPr>
                <w:b w:val="0"/>
                <w:sz w:val="19"/>
              </w:rPr>
              <w:t>How often was the Town Hall destroyed?</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Army-eliminated rate</w:t>
            </w:r>
          </w:p>
        </w:tc>
        <w:tc>
          <w:tcPr>
            <w:tcW w:type="dxa" w:w="7344"/>
            <w:vAlign w:val="center"/>
            <w:tcMar>
              <w:top w:w="55" w:type="dxa"/>
              <w:bottom w:w="55" w:type="dxa"/>
              <w:left w:w="85" w:type="dxa"/>
              <w:right w:w="85" w:type="dxa"/>
            </w:tcMar>
          </w:tcPr>
          <w:p>
            <w:pPr>
              <w:spacing w:after="20" w:before="20" w:line="240" w:lineRule="auto"/>
            </w:pPr>
            <w:r>
              <w:rPr>
                <w:b w:val="0"/>
                <w:sz w:val="19"/>
              </w:rPr>
              <w:t>How often did the recorded finish reason say army_eliminated?</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Episode return</w:t>
            </w:r>
          </w:p>
        </w:tc>
        <w:tc>
          <w:tcPr>
            <w:tcW w:type="dxa" w:w="7344"/>
            <w:vAlign w:val="center"/>
            <w:tcMar>
              <w:top w:w="55" w:type="dxa"/>
              <w:bottom w:w="55" w:type="dxa"/>
              <w:left w:w="85" w:type="dxa"/>
              <w:right w:w="85" w:type="dxa"/>
            </w:tcMar>
          </w:tcPr>
          <w:p>
            <w:pPr>
              <w:spacing w:after="20" w:before="20" w:line="240" w:lineRule="auto"/>
            </w:pPr>
            <w:r>
              <w:rPr>
                <w:b w:val="0"/>
                <w:sz w:val="19"/>
              </w:rPr>
              <w:t>What total shaped reward did the learner receive?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Resources spent</w:t>
            </w:r>
          </w:p>
        </w:tc>
        <w:tc>
          <w:tcPr>
            <w:tcW w:type="dxa" w:w="7344"/>
            <w:vAlign w:val="center"/>
            <w:tcMar>
              <w:top w:w="55" w:type="dxa"/>
              <w:bottom w:w="55" w:type="dxa"/>
              <w:left w:w="85" w:type="dxa"/>
              <w:right w:w="85" w:type="dxa"/>
            </w:tcMar>
          </w:tcPr>
          <w:p>
            <w:pPr>
              <w:spacing w:after="20" w:before="20" w:line="240" w:lineRule="auto"/>
            </w:pPr>
            <w:r>
              <w:rPr>
                <w:b w:val="0"/>
                <w:sz w:val="19"/>
              </w:rPr>
              <w:t>How much of the budget was used?</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Zero-destruction rate</w:t>
            </w:r>
          </w:p>
        </w:tc>
        <w:tc>
          <w:tcPr>
            <w:tcW w:type="dxa" w:w="7344"/>
            <w:vAlign w:val="center"/>
            <w:tcMar>
              <w:top w:w="55" w:type="dxa"/>
              <w:bottom w:w="55" w:type="dxa"/>
              <w:left w:w="85" w:type="dxa"/>
              <w:right w:w="85" w:type="dxa"/>
            </w:tcMar>
          </w:tcPr>
          <w:p>
            <w:pPr>
              <w:spacing w:after="20" w:before="20" w:line="240" w:lineRule="auto"/>
            </w:pPr>
            <w:r>
              <w:rPr>
                <w:b w:val="0"/>
                <w:sz w:val="19"/>
              </w:rPr>
              <w:t>How often was no scoring building value destroyed?</w:t>
            </w:r>
          </w:p>
        </w:tc>
      </w:tr>
    </w:tbl>
    <w:p>
      <w:pPr>
        <w:spacing w:after="80" w:line="20" w:lineRule="exact"/>
      </w:pPr>
      <w:r>
        <w:rPr>
          <w:sz w:val="2"/>
        </w:rPr>
      </w:r>
    </w:p>
    <w:p>
      <w:pPr>
        <w:pStyle w:val="Heading2"/>
      </w:pPr>
      <w:r>
        <w:t>The reward the networks learn from</w:t>
      </w:r>
    </w:p>
    <w:p>
      <w:r>
        <w:t>The reward combines newly destroyed value, one-time milestone bonuses and a spending penalty. Each of reaching half destruction, destroying the Town Hall and achieving a full clear adds 0.25 once. Spending contributes −0.3 × spent / 200. The wall-shaping weight is zero. Summed over a completed attack, return is destruction fraction + earned milestones − spending penalty.</w:t>
      </w:r>
    </w:p>
    <w:p>
      <w:r>
        <w:t>Illustrative example: a full clear after spending 200 gives 1 + 0.25 + 0.25 + 0.25 − 0.3 = 1.45. A failed attack with no destruction and spending 200 gives −0.3. These values show why return can exceed 1 and why it is not a percentage.</w:t>
      </w:r>
    </w:p>
    <w:p>
      <w:r>
        <w:t>All three configurations use gamma = 1, so later reward is not geometrically discounted. A purchase can have little immediate reward yet affect the eventual battle. The agent must connect earlier decisions with later outcomes. Maximising shaped return and maximising mean destruction are related objectives, but the spending penalty and bonuses mean they are not mathematically identical.</w:t>
      </w:r>
    </w:p>
    <w:p>
      <w:bookmarkStart w:id="5" w:name="chapter_5"/>
      <w:pPr>
        <w:pStyle w:val="Heading1"/>
        <w:pageBreakBefore/>
      </w:pPr>
      <w:r>
        <w:t>5 Transitions episodes seeds and training budgets</w:t>
      </w:r>
      <w:bookmarkEnd w:id="5"/>
    </w:p>
    <w:p>
      <w:pPr>
        <w:pStyle w:val="Caption"/>
      </w:pPr>
      <w:r>
        <w:t>Evidence: Training contracts and rollout code</w:t>
      </w:r>
    </w:p>
    <w:p>
      <w:pPr>
        <w:pStyle w:val="Heading2"/>
      </w:pPr>
      <w:r>
        <w:t>One transition is one agent decision</w:t>
      </w:r>
    </w:p>
    <w:p>
      <w:r>
        <w:t>A transition records an observation, the chosen action, the reward, the next observation and whether the episode ended. One purchase is one transition. One deployment followed by up to ten combat ticks is also one transition. A simulation tick is therefore different from a training timestep in this project.</w:t>
      </w:r>
    </w:p>
    <w:p>
      <w:r>
        <w:t>An episode is one whole attack, including purchasing and battle. Its number of transitions varies with army choices and when the attack ends. A learner can complete many short poor attacks or fewer long successful attacks under the same transition budget. Episode count alone is not a quality score.</w:t>
      </w:r>
    </w:p>
    <w:p>
      <w:pPr>
        <w:pStyle w:val="Heading2"/>
      </w:pPr>
      <w:r>
        <w:t>Where 4194304 comes from</w:t>
      </w:r>
    </w:p>
    <w:p>
      <w:r>
        <w:t>For PPO and TRPO, four environments each collect 2,048 transitions before an update: 4 × 2,048 = 8,192 transitions per vector rollout. A budget of 512 rollouts gives 512 × 8,192 = 4,194,304 transitions. It is also sixteen times the V1 budget of 262,144. These are convenient complete training batches and an experimental budget choice, not a proof that learning must converge at that number.</w:t>
      </w:r>
    </w:p>
    <w:p>
      <w:r>
        <w:t>DDQN uses one environment and updates from replay. Its maximum budget was set to the same transition total for a useful reference. It does not collect four-worker PPO rollouts. Equal transitions also do not imply equal numbers of gradient updates, equal processor time or equal amounts of computation.</w:t>
      </w:r>
    </w:p>
    <w:p>
      <w:pPr>
        <w:pStyle w:val="Heading2"/>
      </w:pPr>
      <w:r>
        <w:t>Four different meanings of seed and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32"/>
        <w:gridCol w:w="4032"/>
      </w:tblGrid>
      <w:tr>
        <w:trPr>
          <w:cantSplit/>
          <w:tblHeader/>
        </w:trPr>
        <w:tc>
          <w:tcPr>
            <w:tcW w:type="dxa" w:w="1872"/>
            <w:vAlign w:val="center"/>
            <w:tcMar>
              <w:top w:w="55" w:type="dxa"/>
              <w:bottom w:w="55" w:type="dxa"/>
              <w:left w:w="85" w:type="dxa"/>
              <w:right w:w="85" w:type="dxa"/>
            </w:tcMar>
            <w:shd w:fill="DCE9EF"/>
          </w:tcPr>
          <w:p>
            <w:pPr>
              <w:spacing w:after="20" w:before="20" w:line="240" w:lineRule="auto"/>
            </w:pPr>
            <w:r>
              <w:rPr>
                <w:b/>
                <w:sz w:val="19"/>
              </w:rPr>
              <w:t>Item</w:t>
            </w:r>
          </w:p>
        </w:tc>
        <w:tc>
          <w:tcPr>
            <w:tcW w:type="dxa" w:w="4032"/>
            <w:vAlign w:val="center"/>
            <w:tcMar>
              <w:top w:w="55" w:type="dxa"/>
              <w:bottom w:w="55" w:type="dxa"/>
              <w:left w:w="85" w:type="dxa"/>
              <w:right w:w="85" w:type="dxa"/>
            </w:tcMar>
            <w:shd w:fill="DCE9EF"/>
          </w:tcPr>
          <w:p>
            <w:pPr>
              <w:spacing w:after="20" w:before="20" w:line="240" w:lineRule="auto"/>
              <w:jc w:val="center"/>
            </w:pPr>
            <w:r>
              <w:rPr>
                <w:b/>
                <w:sz w:val="19"/>
              </w:rPr>
              <w:t>What changes</w:t>
            </w:r>
          </w:p>
        </w:tc>
        <w:tc>
          <w:tcPr>
            <w:tcW w:type="dxa" w:w="4032"/>
            <w:vAlign w:val="center"/>
            <w:tcMar>
              <w:top w:w="55" w:type="dxa"/>
              <w:bottom w:w="55" w:type="dxa"/>
              <w:left w:w="85" w:type="dxa"/>
              <w:right w:w="85" w:type="dxa"/>
            </w:tcMar>
            <w:shd w:fill="DCE9EF"/>
          </w:tcPr>
          <w:p>
            <w:pPr>
              <w:spacing w:after="20" w:before="20" w:line="240" w:lineRule="auto"/>
              <w:jc w:val="center"/>
            </w:pPr>
            <w:r>
              <w:rPr>
                <w:b/>
                <w:sz w:val="19"/>
              </w:rPr>
              <w:t>What it does not mean</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Learner seed</w:t>
            </w:r>
          </w:p>
        </w:tc>
        <w:tc>
          <w:tcPr>
            <w:tcW w:type="dxa" w:w="4032"/>
            <w:vAlign w:val="center"/>
            <w:tcMar>
              <w:top w:w="55" w:type="dxa"/>
              <w:bottom w:w="55" w:type="dxa"/>
              <w:left w:w="85" w:type="dxa"/>
              <w:right w:w="85" w:type="dxa"/>
            </w:tcMar>
          </w:tcPr>
          <w:p>
            <w:pPr>
              <w:spacing w:after="20" w:before="20" w:line="240" w:lineRule="auto"/>
            </w:pPr>
            <w:r>
              <w:rPr>
                <w:b w:val="0"/>
                <w:sz w:val="19"/>
              </w:rPr>
              <w:t>Initialisation and randomness during a separate training run</w:t>
            </w:r>
          </w:p>
        </w:tc>
        <w:tc>
          <w:tcPr>
            <w:tcW w:type="dxa" w:w="4032"/>
            <w:vAlign w:val="center"/>
            <w:tcMar>
              <w:top w:w="55" w:type="dxa"/>
              <w:bottom w:w="55" w:type="dxa"/>
              <w:left w:w="85" w:type="dxa"/>
              <w:right w:w="85" w:type="dxa"/>
            </w:tcMar>
          </w:tcPr>
          <w:p>
            <w:pPr>
              <w:spacing w:after="20" w:before="20" w:line="240" w:lineRule="auto"/>
            </w:pPr>
            <w:r>
              <w:rPr>
                <w:b w:val="0"/>
                <w:sz w:val="19"/>
              </w:rPr>
              <w:t>One seed does not train or improve another.</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Layout seed</w:t>
            </w:r>
          </w:p>
        </w:tc>
        <w:tc>
          <w:tcPr>
            <w:tcW w:type="dxa" w:w="4032"/>
            <w:vAlign w:val="center"/>
            <w:tcMar>
              <w:top w:w="55" w:type="dxa"/>
              <w:bottom w:w="55" w:type="dxa"/>
              <w:left w:w="85" w:type="dxa"/>
              <w:right w:w="85" w:type="dxa"/>
            </w:tcMar>
          </w:tcPr>
          <w:p>
            <w:pPr>
              <w:spacing w:after="20" w:before="20" w:line="240" w:lineRule="auto"/>
            </w:pPr>
            <w:r>
              <w:rPr>
                <w:b w:val="0"/>
                <w:sz w:val="19"/>
              </w:rPr>
              <w:t>The generated base geometry</w:t>
            </w:r>
          </w:p>
        </w:tc>
        <w:tc>
          <w:tcPr>
            <w:tcW w:type="dxa" w:w="4032"/>
            <w:vAlign w:val="center"/>
            <w:tcMar>
              <w:top w:w="55" w:type="dxa"/>
              <w:bottom w:w="55" w:type="dxa"/>
              <w:left w:w="85" w:type="dxa"/>
              <w:right w:w="85" w:type="dxa"/>
            </w:tcMar>
          </w:tcPr>
          <w:p>
            <w:pPr>
              <w:spacing w:after="20" w:before="20" w:line="240" w:lineRule="auto"/>
            </w:pPr>
            <w:r>
              <w:rPr>
                <w:b w:val="0"/>
                <w:sz w:val="19"/>
              </w:rPr>
              <w:t>It is not a model identifier.</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Action seed</w:t>
            </w:r>
          </w:p>
        </w:tc>
        <w:tc>
          <w:tcPr>
            <w:tcW w:type="dxa" w:w="4032"/>
            <w:vAlign w:val="center"/>
            <w:tcMar>
              <w:top w:w="55" w:type="dxa"/>
              <w:bottom w:w="55" w:type="dxa"/>
              <w:left w:w="85" w:type="dxa"/>
              <w:right w:w="85" w:type="dxa"/>
            </w:tcMar>
          </w:tcPr>
          <w:p>
            <w:pPr>
              <w:spacing w:after="20" w:before="20" w:line="240" w:lineRule="auto"/>
            </w:pPr>
            <w:r>
              <w:rPr>
                <w:b w:val="0"/>
                <w:sz w:val="19"/>
              </w:rPr>
              <w:t>Sampled choices made by a fixed trained policy</w:t>
            </w:r>
          </w:p>
        </w:tc>
        <w:tc>
          <w:tcPr>
            <w:tcW w:type="dxa" w:w="4032"/>
            <w:vAlign w:val="center"/>
            <w:tcMar>
              <w:top w:w="55" w:type="dxa"/>
              <w:bottom w:w="55" w:type="dxa"/>
              <w:left w:w="85" w:type="dxa"/>
              <w:right w:w="85" w:type="dxa"/>
            </w:tcMar>
          </w:tcPr>
          <w:p>
            <w:pPr>
              <w:spacing w:after="20" w:before="20" w:line="240" w:lineRule="auto"/>
            </w:pPr>
            <w:r>
              <w:rPr>
                <w:b w:val="0"/>
                <w:sz w:val="19"/>
              </w:rPr>
              <w:t>It does not create a new trained learner.</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Coordinate view</w:t>
            </w:r>
          </w:p>
        </w:tc>
        <w:tc>
          <w:tcPr>
            <w:tcW w:type="dxa" w:w="4032"/>
            <w:vAlign w:val="center"/>
            <w:tcMar>
              <w:top w:w="55" w:type="dxa"/>
              <w:bottom w:w="55" w:type="dxa"/>
              <w:left w:w="85" w:type="dxa"/>
              <w:right w:w="85" w:type="dxa"/>
            </w:tcMar>
          </w:tcPr>
          <w:p>
            <w:pPr>
              <w:spacing w:after="20" w:before="20" w:line="240" w:lineRule="auto"/>
            </w:pPr>
            <w:r>
              <w:rPr>
                <w:b w:val="0"/>
                <w:sz w:val="19"/>
              </w:rPr>
              <w:t>Rotation or reflection used to present the same base</w:t>
            </w:r>
          </w:p>
        </w:tc>
        <w:tc>
          <w:tcPr>
            <w:tcW w:type="dxa" w:w="4032"/>
            <w:vAlign w:val="center"/>
            <w:tcMar>
              <w:top w:w="55" w:type="dxa"/>
              <w:bottom w:w="55" w:type="dxa"/>
              <w:left w:w="85" w:type="dxa"/>
              <w:right w:w="85" w:type="dxa"/>
            </w:tcMar>
          </w:tcPr>
          <w:p>
            <w:pPr>
              <w:spacing w:after="20" w:before="20" w:line="240" w:lineRule="auto"/>
            </w:pPr>
            <w:r>
              <w:rPr>
                <w:b w:val="0"/>
                <w:sz w:val="19"/>
              </w:rPr>
              <w:t>It does not by itself create a new independent layout.</w:t>
            </w:r>
          </w:p>
        </w:tc>
      </w:tr>
    </w:tbl>
    <w:p>
      <w:pPr>
        <w:spacing w:after="80" w:line="20" w:lineRule="exact"/>
      </w:pPr>
      <w:r>
        <w:rPr>
          <w:sz w:val="2"/>
        </w:rPr>
      </w:r>
    </w:p>
    <w:p>
      <w:r>
        <w:t>Ten learners let us measure how much the training procedure varies when started again. The final mean represents a collection of independently trained models, not an ensemble that votes at each move. DDQN’s two trials reused seed 100 while changing a setting; they do not provide ten-seed evidence or two independent repeats of one frozen configuration.</w:t>
      </w:r>
    </w:p>
    <w:p>
      <w:bookmarkStart w:id="6" w:name="chapter_6"/>
      <w:pPr>
        <w:pStyle w:val="Heading1"/>
        <w:pageBreakBefore/>
      </w:pPr>
      <w:r>
        <w:t>6 Legal action masks</w:t>
      </w:r>
      <w:bookmarkEnd w:id="6"/>
    </w:p>
    <w:p>
      <w:pPr>
        <w:pStyle w:val="Caption"/>
      </w:pPr>
      <w:r>
        <w:t>Evidence: env/siege_env.py; ddqn_experiment/core.py; trpo/maskable_trpo.py</w:t>
      </w:r>
    </w:p>
    <w:p>
      <w:r>
        <w:t>A legal-action mask is a list of 246 true or false values. True means the corresponding action is allowed now. The mask changes with phase, remaining resources and available reserve troops. It prevents an agent from buying an unaffordable troop or deploying a troop type it does not possess.</w:t>
      </w:r>
    </w:p>
    <w:p>
      <w:r>
        <w:t>Illustrative shopping example: with 15 resources left, a tank costing 25 is illegal, while melee, ranged and breaker purchases may still be legal if the army-size rule permits them. During shopping, deployment actions are illegal. A mask says what is allowed, not which legal choice will succeed.</w:t>
      </w:r>
    </w:p>
    <w:p>
      <w:pPr>
        <w:pStyle w:val="Heading2"/>
      </w:pPr>
      <w:r>
        <w:t>Masking in each algorithm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cantSplit/>
          <w:tblHeader/>
        </w:trPr>
        <w:tc>
          <w:tcPr>
            <w:tcW w:type="dxa" w:w="1584"/>
            <w:vAlign w:val="center"/>
            <w:tcMar>
              <w:top w:w="55" w:type="dxa"/>
              <w:bottom w:w="55" w:type="dxa"/>
              <w:left w:w="85" w:type="dxa"/>
              <w:right w:w="85" w:type="dxa"/>
            </w:tcMar>
            <w:shd w:fill="DCE9EF"/>
          </w:tcPr>
          <w:p>
            <w:pPr>
              <w:spacing w:after="20" w:before="20" w:line="240" w:lineRule="auto"/>
            </w:pPr>
            <w:r>
              <w:rPr>
                <w:b/>
                <w:sz w:val="19"/>
              </w:rPr>
              <w:t>Algorithm</w:t>
            </w:r>
          </w:p>
        </w:tc>
        <w:tc>
          <w:tcPr>
            <w:tcW w:type="dxa" w:w="8352"/>
            <w:vAlign w:val="center"/>
            <w:tcMar>
              <w:top w:w="55" w:type="dxa"/>
              <w:bottom w:w="55" w:type="dxa"/>
              <w:left w:w="85" w:type="dxa"/>
              <w:right w:w="85" w:type="dxa"/>
            </w:tcMar>
            <w:shd w:fill="DCE9EF"/>
          </w:tcPr>
          <w:p>
            <w:pPr>
              <w:spacing w:after="20" w:before="20" w:line="240" w:lineRule="auto"/>
              <w:jc w:val="center"/>
            </w:pPr>
            <w:r>
              <w:rPr>
                <w:b/>
                <w:sz w:val="19"/>
              </w:rPr>
              <w:t>Where masking is used</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PPO</w:t>
            </w:r>
          </w:p>
        </w:tc>
        <w:tc>
          <w:tcPr>
            <w:tcW w:type="dxa" w:w="8352"/>
            <w:vAlign w:val="center"/>
            <w:tcMar>
              <w:top w:w="55" w:type="dxa"/>
              <w:bottom w:w="55" w:type="dxa"/>
              <w:left w:w="85" w:type="dxa"/>
              <w:right w:w="85" w:type="dxa"/>
            </w:tcMar>
          </w:tcPr>
          <w:p>
            <w:pPr>
              <w:spacing w:after="20" w:before="20" w:line="240" w:lineRule="auto"/>
            </w:pPr>
            <w:r>
              <w:rPr>
                <w:b w:val="0"/>
                <w:sz w:val="19"/>
              </w:rPr>
              <w:t>Construct the distribution only over legal actions during rollout collection and policy optimisation.</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DDQN</w:t>
            </w:r>
          </w:p>
        </w:tc>
        <w:tc>
          <w:tcPr>
            <w:tcW w:type="dxa" w:w="8352"/>
            <w:vAlign w:val="center"/>
            <w:tcMar>
              <w:top w:w="55" w:type="dxa"/>
              <w:bottom w:w="55" w:type="dxa"/>
              <w:left w:w="85" w:type="dxa"/>
              <w:right w:w="85" w:type="dxa"/>
            </w:tcMar>
          </w:tcPr>
          <w:p>
            <w:pPr>
              <w:spacing w:after="20" w:before="20" w:line="240" w:lineRule="auto"/>
            </w:pPr>
            <w:r>
              <w:rPr>
                <w:b w:val="0"/>
                <w:sz w:val="19"/>
              </w:rPr>
              <w:t>Restrict random exploration, greedy action selection and online-network next-action selection in the learning target.</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TRPO</w:t>
            </w:r>
          </w:p>
        </w:tc>
        <w:tc>
          <w:tcPr>
            <w:tcW w:type="dxa" w:w="8352"/>
            <w:vAlign w:val="center"/>
            <w:tcMar>
              <w:top w:w="55" w:type="dxa"/>
              <w:bottom w:w="55" w:type="dxa"/>
              <w:left w:w="85" w:type="dxa"/>
              <w:right w:w="85" w:type="dxa"/>
            </w:tcMar>
          </w:tcPr>
          <w:p>
            <w:pPr>
              <w:spacing w:after="20" w:before="20" w:line="240" w:lineRule="auto"/>
            </w:pPr>
            <w:r>
              <w:rPr>
                <w:b w:val="0"/>
                <w:sz w:val="19"/>
              </w:rPr>
              <w:t>Restrict rollout sampling and all distributions used for the old policy, objective, KL calculation and line search.</w:t>
            </w:r>
          </w:p>
        </w:tc>
      </w:tr>
    </w:tbl>
    <w:p>
      <w:pPr>
        <w:spacing w:after="80" w:line="20" w:lineRule="exact"/>
      </w:pPr>
      <w:r>
        <w:rPr>
          <w:sz w:val="2"/>
        </w:rPr>
      </w:r>
    </w:p>
    <w:p>
      <w:r>
        <w:t>For DDQN, an illegal action with a very high predicted Q-value must never win the next-state maximum. Otherwise a value target could teach the current action to expect an impossible future. For TRPO, using the mask only when acting would also be insufficient: the update must compare old and new distributions over the same legal choices.</w:t>
      </w:r>
    </w:p>
    <w:p>
      <w:r>
        <w:t>The recorded implementations do not sample an illegal action and then silently replace it. Evaluation checks reject illegal choices. Masking removes invalid actions from consideration; it does not repair the simulator’s inaccessible-target movement behaviour. A deployment can be legal even when the resulting troop later struggles to reach a target.</w:t>
      </w:r>
    </w:p>
    <w:p>
      <w:bookmarkStart w:id="7" w:name="chapter_7"/>
      <w:pPr>
        <w:pStyle w:val="Heading1"/>
        <w:pageBreakBefore/>
      </w:pPr>
      <w:r>
        <w:t>7 Shared observations and neural networks</w:t>
      </w:r>
      <w:bookmarkEnd w:id="7"/>
    </w:p>
    <w:p>
      <w:pPr>
        <w:pStyle w:val="Caption"/>
      </w:pPr>
      <w:r>
        <w:t>Evidence: train/features.py; DDQN QNetwork; TRPO config and contracts</w:t>
      </w:r>
    </w:p>
    <w:p>
      <w:pPr>
        <w:pStyle w:val="Heading2"/>
      </w:pPr>
      <w:r>
        <w:t>The input shared by the models</w:t>
      </w:r>
    </w:p>
    <w:p>
      <w:r>
        <w:t>The grid input has eight 16 by 16 layers: Town Hall locations, cannon locations, mortar locations, storage locations, wall locations, building health, defence coverage and troop density. Nine additional values describe the four reserve troop counts, remaining budget, remaining battle time, phase, destruction so far and living troop count.</w:t>
      </w:r>
    </w:p>
    <w:p>
      <w:r>
        <w:t>The environment scales these values by fixed game constants. This is different from learning running normalisation statistics. The TRPO pipeline has no VecNormalize or external observation-statistics file. The checkpoint still requires the correct environment encoding and feature-extractor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240"/>
        <w:gridCol w:w="4896"/>
      </w:tblGrid>
      <w:tr>
        <w:trPr>
          <w:cantSplit/>
          <w:tblHeader/>
        </w:trPr>
        <w:tc>
          <w:tcPr>
            <w:tcW w:type="dxa" w:w="1800"/>
            <w:vAlign w:val="center"/>
            <w:tcMar>
              <w:top w:w="55" w:type="dxa"/>
              <w:bottom w:w="55" w:type="dxa"/>
              <w:left w:w="85" w:type="dxa"/>
              <w:right w:w="85" w:type="dxa"/>
            </w:tcMar>
            <w:shd w:fill="DCE9EF"/>
          </w:tcPr>
          <w:p>
            <w:pPr>
              <w:spacing w:after="20" w:before="20" w:line="240" w:lineRule="auto"/>
            </w:pPr>
            <w:r>
              <w:rPr>
                <w:b/>
                <w:sz w:val="19"/>
              </w:rPr>
              <w:t>Stage</w:t>
            </w:r>
          </w:p>
        </w:tc>
        <w:tc>
          <w:tcPr>
            <w:tcW w:type="dxa" w:w="3240"/>
            <w:vAlign w:val="center"/>
            <w:tcMar>
              <w:top w:w="55" w:type="dxa"/>
              <w:bottom w:w="55" w:type="dxa"/>
              <w:left w:w="85" w:type="dxa"/>
              <w:right w:w="85" w:type="dxa"/>
            </w:tcMar>
            <w:shd w:fill="DCE9EF"/>
          </w:tcPr>
          <w:p>
            <w:pPr>
              <w:spacing w:after="20" w:before="20" w:line="240" w:lineRule="auto"/>
              <w:jc w:val="center"/>
            </w:pPr>
            <w:r>
              <w:rPr>
                <w:b/>
                <w:sz w:val="19"/>
              </w:rPr>
              <w:t>Transformation</w:t>
            </w:r>
          </w:p>
        </w:tc>
        <w:tc>
          <w:tcPr>
            <w:tcW w:type="dxa" w:w="4896"/>
            <w:vAlign w:val="center"/>
            <w:tcMar>
              <w:top w:w="55" w:type="dxa"/>
              <w:bottom w:w="55" w:type="dxa"/>
              <w:left w:w="85" w:type="dxa"/>
              <w:right w:w="85" w:type="dxa"/>
            </w:tcMar>
            <w:shd w:fill="DCE9EF"/>
          </w:tcPr>
          <w:p>
            <w:pPr>
              <w:spacing w:after="20" w:before="20" w:line="240" w:lineRule="auto"/>
              <w:jc w:val="center"/>
            </w:pPr>
            <w:r>
              <w:rPr>
                <w:b/>
                <w:sz w:val="19"/>
              </w:rPr>
              <w:t>Plain explanation</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Grid branch</w:t>
            </w:r>
          </w:p>
        </w:tc>
        <w:tc>
          <w:tcPr>
            <w:tcW w:type="dxa" w:w="3240"/>
            <w:vAlign w:val="center"/>
            <w:tcMar>
              <w:top w:w="55" w:type="dxa"/>
              <w:bottom w:w="55" w:type="dxa"/>
              <w:left w:w="85" w:type="dxa"/>
              <w:right w:w="85" w:type="dxa"/>
            </w:tcMar>
          </w:tcPr>
          <w:p>
            <w:pPr>
              <w:spacing w:after="20" w:before="20" w:line="240" w:lineRule="auto"/>
            </w:pPr>
            <w:r>
              <w:rPr>
                <w:b w:val="0"/>
                <w:sz w:val="19"/>
              </w:rPr>
              <w:t>8 channels → 32 → 64, two stride-2 convolutions</w:t>
            </w:r>
          </w:p>
        </w:tc>
        <w:tc>
          <w:tcPr>
            <w:tcW w:type="dxa" w:w="4896"/>
            <w:vAlign w:val="center"/>
            <w:tcMar>
              <w:top w:w="55" w:type="dxa"/>
              <w:bottom w:w="55" w:type="dxa"/>
              <w:left w:w="85" w:type="dxa"/>
              <w:right w:w="85" w:type="dxa"/>
            </w:tcMar>
          </w:tcPr>
          <w:p>
            <w:pPr>
              <w:spacing w:after="20" w:before="20" w:line="240" w:lineRule="auto"/>
            </w:pPr>
            <w:r>
              <w:rPr>
                <w:b w:val="0"/>
                <w:sz w:val="19"/>
              </w:rPr>
              <w:t>Find spatial patterns and reduce the grid to 1,024 features.</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Vector branch</w:t>
            </w:r>
          </w:p>
        </w:tc>
        <w:tc>
          <w:tcPr>
            <w:tcW w:type="dxa" w:w="3240"/>
            <w:vAlign w:val="center"/>
            <w:tcMar>
              <w:top w:w="55" w:type="dxa"/>
              <w:bottom w:w="55" w:type="dxa"/>
              <w:left w:w="85" w:type="dxa"/>
              <w:right w:w="85" w:type="dxa"/>
            </w:tcMar>
          </w:tcPr>
          <w:p>
            <w:pPr>
              <w:spacing w:after="20" w:before="20" w:line="240" w:lineRule="auto"/>
            </w:pPr>
            <w:r>
              <w:rPr>
                <w:b w:val="0"/>
                <w:sz w:val="19"/>
              </w:rPr>
              <w:t>9 values → 32 features</w:t>
            </w:r>
          </w:p>
        </w:tc>
        <w:tc>
          <w:tcPr>
            <w:tcW w:type="dxa" w:w="4896"/>
            <w:vAlign w:val="center"/>
            <w:tcMar>
              <w:top w:w="55" w:type="dxa"/>
              <w:bottom w:w="55" w:type="dxa"/>
              <w:left w:w="85" w:type="dxa"/>
              <w:right w:w="85" w:type="dxa"/>
            </w:tcMar>
          </w:tcPr>
          <w:p>
            <w:pPr>
              <w:spacing w:after="20" w:before="20" w:line="240" w:lineRule="auto"/>
            </w:pPr>
            <w:r>
              <w:rPr>
                <w:b w:val="0"/>
                <w:sz w:val="19"/>
              </w:rPr>
              <w:t>Represent army and resource summaries.</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Fusion</w:t>
            </w:r>
          </w:p>
        </w:tc>
        <w:tc>
          <w:tcPr>
            <w:tcW w:type="dxa" w:w="3240"/>
            <w:vAlign w:val="center"/>
            <w:tcMar>
              <w:top w:w="55" w:type="dxa"/>
              <w:bottom w:w="55" w:type="dxa"/>
              <w:left w:w="85" w:type="dxa"/>
              <w:right w:w="85" w:type="dxa"/>
            </w:tcMar>
          </w:tcPr>
          <w:p>
            <w:pPr>
              <w:spacing w:after="20" w:before="20" w:line="240" w:lineRule="auto"/>
            </w:pPr>
            <w:r>
              <w:rPr>
                <w:b w:val="0"/>
                <w:sz w:val="19"/>
              </w:rPr>
              <w:t>1,024 + 32 = 1,056 → 256</w:t>
            </w:r>
          </w:p>
        </w:tc>
        <w:tc>
          <w:tcPr>
            <w:tcW w:type="dxa" w:w="4896"/>
            <w:vAlign w:val="center"/>
            <w:tcMar>
              <w:top w:w="55" w:type="dxa"/>
              <w:bottom w:w="55" w:type="dxa"/>
              <w:left w:w="85" w:type="dxa"/>
              <w:right w:w="85" w:type="dxa"/>
            </w:tcMar>
          </w:tcPr>
          <w:p>
            <w:pPr>
              <w:spacing w:after="20" w:before="20" w:line="240" w:lineRule="auto"/>
            </w:pPr>
            <w:r>
              <w:rPr>
                <w:b w:val="0"/>
                <w:sz w:val="19"/>
              </w:rPr>
              <w:t>Combine spatial and resource information.</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PPO and TRPO heads</w:t>
            </w:r>
          </w:p>
        </w:tc>
        <w:tc>
          <w:tcPr>
            <w:tcW w:type="dxa" w:w="3240"/>
            <w:vAlign w:val="center"/>
            <w:tcMar>
              <w:top w:w="55" w:type="dxa"/>
              <w:bottom w:w="55" w:type="dxa"/>
              <w:left w:w="85" w:type="dxa"/>
              <w:right w:w="85" w:type="dxa"/>
            </w:tcMar>
          </w:tcPr>
          <w:p>
            <w:pPr>
              <w:spacing w:after="20" w:before="20" w:line="240" w:lineRule="auto"/>
            </w:pPr>
            <w:r>
              <w:rPr>
                <w:b w:val="0"/>
                <w:sz w:val="19"/>
              </w:rPr>
              <w:t>Separate 128-unit actor and value heads</w:t>
            </w:r>
          </w:p>
        </w:tc>
        <w:tc>
          <w:tcPr>
            <w:tcW w:type="dxa" w:w="4896"/>
            <w:vAlign w:val="center"/>
            <w:tcMar>
              <w:top w:w="55" w:type="dxa"/>
              <w:bottom w:w="55" w:type="dxa"/>
              <w:left w:w="85" w:type="dxa"/>
              <w:right w:w="85" w:type="dxa"/>
            </w:tcMar>
          </w:tcPr>
          <w:p>
            <w:pPr>
              <w:spacing w:after="20" w:before="20" w:line="240" w:lineRule="auto"/>
            </w:pPr>
            <w:r>
              <w:rPr>
                <w:b w:val="0"/>
                <w:sz w:val="19"/>
              </w:rPr>
              <w:t>Output action preferences and a state-value estimate.</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DDQN head</w:t>
            </w:r>
          </w:p>
        </w:tc>
        <w:tc>
          <w:tcPr>
            <w:tcW w:type="dxa" w:w="3240"/>
            <w:vAlign w:val="center"/>
            <w:tcMar>
              <w:top w:w="55" w:type="dxa"/>
              <w:bottom w:w="55" w:type="dxa"/>
              <w:left w:w="85" w:type="dxa"/>
              <w:right w:w="85" w:type="dxa"/>
            </w:tcMar>
          </w:tcPr>
          <w:p>
            <w:pPr>
              <w:spacing w:after="20" w:before="20" w:line="240" w:lineRule="auto"/>
            </w:pPr>
            <w:r>
              <w:rPr>
                <w:b w:val="0"/>
                <w:sz w:val="19"/>
              </w:rPr>
              <w:t>128 hidden units → 246 Q-values</w:t>
            </w:r>
          </w:p>
        </w:tc>
        <w:tc>
          <w:tcPr>
            <w:tcW w:type="dxa" w:w="4896"/>
            <w:vAlign w:val="center"/>
            <w:tcMar>
              <w:top w:w="55" w:type="dxa"/>
              <w:bottom w:w="55" w:type="dxa"/>
              <w:left w:w="85" w:type="dxa"/>
              <w:right w:w="85" w:type="dxa"/>
            </w:tcMar>
          </w:tcPr>
          <w:p>
            <w:pPr>
              <w:spacing w:after="20" w:before="20" w:line="240" w:lineRule="auto"/>
            </w:pPr>
            <w:r>
              <w:rPr>
                <w:b w:val="0"/>
                <w:sz w:val="19"/>
              </w:rPr>
              <w:t>Estimate expected return for each action.</w:t>
            </w:r>
          </w:p>
        </w:tc>
      </w:tr>
    </w:tbl>
    <w:p>
      <w:pPr>
        <w:spacing w:after="80" w:line="20" w:lineRule="exact"/>
      </w:pPr>
      <w:r>
        <w:rPr>
          <w:sz w:val="2"/>
        </w:rPr>
      </w:r>
    </w:p>
    <w:p>
      <w:r>
        <w:t>The CNN is reused as an architectural design. The new DDQN and TRPO models are trained from scratch; reusing source code does not mean importing PPO’s learned weights. DDQN’s online and target networks are the same architecture, with the target held as a delayed copy.</w:t>
      </w:r>
    </w:p>
    <w:p>
      <w:r>
        <w:t>The heads and update rules differ, so we do not claim equal parameter counts or equal learning dynamics. TRPO and PPO share the actor–critic architecture, but the way gradients reach the shared feature extractor differs. That implementation detail matters when interpreting a comparison as “only a different algorithm”.</w:t>
      </w:r>
    </w:p>
    <w:p>
      <w:bookmarkStart w:id="8" w:name="chapter_8"/>
      <w:pPr>
        <w:pStyle w:val="Heading1"/>
        <w:pageBreakBefore/>
      </w:pPr>
      <w:r>
        <w:t>8 PPO explained through Base Siege</w:t>
      </w:r>
      <w:bookmarkEnd w:id="8"/>
    </w:p>
    <w:p>
      <w:pPr>
        <w:pStyle w:val="Caption"/>
      </w:pPr>
      <w:r>
        <w:t>Evidence: PPO project configuration and MaskablePPO; Schulman et al 2017</w:t>
      </w:r>
    </w:p>
    <w:p>
      <w:pPr>
        <w:pStyle w:val="Heading2"/>
      </w:pPr>
      <w:r>
        <w:t>A probability based commander</w:t>
      </w:r>
    </w:p>
    <w:p>
      <w:r>
        <w:t>PPO means Proximal Policy Optimization. Its actor gives probabilities to legal actions. Its critic estimates how much future return to expect from the current observation. After collecting attacks, it increases the probability of actions associated with better-than-expected outcomes and reduces probabilities for worse-than-expected outcomes.</w:t>
      </w:r>
    </w:p>
    <w:p>
      <w:r>
        <w:t>The difference between an outcome estimate and what the critic expected is called an advantage. A positive advantage means the action worked better than the current expectation. It does not mean that one action alone caused every reward that followed.</w:t>
      </w:r>
    </w:p>
    <w:p>
      <w:pPr>
        <w:pStyle w:val="Heading2"/>
      </w:pPr>
      <w:r>
        <w:t>An illustrative clipping calculation</w:t>
      </w:r>
    </w:p>
    <w:p>
      <w:r>
        <w:t>Suppose a legal deployment had probability 0.20 when an attack was recorded. A candidate updated policy gives it probability 0.30. The probability ratio is 0.30 / 0.20 = 1.5. With a clipping parameter of 0.2 and a positive advantage of 0.5, the ordinary ratio term is 1.5 × 0.5 = 0.75, while the clipped term is 1.2 × 0.5 = 0.60. PPO uses the smaller term in this example.</w:t>
      </w:r>
    </w:p>
    <w:p>
      <w:r>
        <w:t>The practical idea is to stop rewarding an excessively large probability increase for that recorded action. Clipping is part of the optimisation objective; it does not force every final probability ratio to remain inside a hard interval. The project uses repeated minibatch optimisation and an entropy coefficient of 0.01, which encourages the policy to retain some spread among actions.</w:t>
      </w:r>
    </w:p>
    <w:p>
      <w:pPr>
        <w:pStyle w:val="Heading2"/>
      </w:pPr>
      <w:r>
        <w:t>P and PA are conditions rather than extra algorithms</w:t>
      </w:r>
    </w:p>
    <w:p>
      <w:r>
        <w:t>P is PPO without symmetry augmentation. PA is PPO with augmentation: the training view can be rotated or reflected, while actions are mapped consistently back to the actual board. A north-side attack shown in a rotated view must still refer to the matching physical location after the action is transformed.</w:t>
      </w:r>
    </w:p>
    <w:p>
      <w:r>
        <w:t>Both conditions use the same PPO algorithm. The augmentation question asks whether training with these alternative coordinate views improves generalisation. DDQN and TRPO in this extension were trained without augmentation. Their natural first comparator is P; PA is a useful secondary reference.</w:t>
      </w:r>
    </w:p>
    <w:p>
      <w:bookmarkStart w:id="9" w:name="chapter_9"/>
      <w:pPr>
        <w:pStyle w:val="Heading1"/>
        <w:pageBreakBefore/>
      </w:pPr>
      <w:r>
        <w:t>9 DDQN explained through Base Siege</w:t>
      </w:r>
      <w:bookmarkEnd w:id="9"/>
    </w:p>
    <w:p>
      <w:pPr>
        <w:pStyle w:val="Caption"/>
      </w:pPr>
      <w:r>
        <w:t>Evidence: ddqn_experiment/core.py; van Hasselt et al 2015</w:t>
      </w:r>
    </w:p>
    <w:p>
      <w:pPr>
        <w:pStyle w:val="Heading2"/>
      </w:pPr>
      <w:r>
        <w:t>A value based commander</w:t>
      </w:r>
    </w:p>
    <w:p>
      <w:r>
        <w:t>DDQN means Double Deep Q-Network. Instead of directly learning action probabilities, it predicts a Q-value for each action: an estimate of total future reward if that action is taken and the learned strategy continues. A value of 0.9 is a reward estimate, not 90% confidence or 90% destruction.</w:t>
      </w:r>
    </w:p>
    <w:p>
      <w:r>
        <w:t>During training, epsilon-greedy exploration sometimes chooses a random legal action. Otherwise it chooses the legal action with the highest online-network Q-value. During the recorded evaluations, epsilon is zero: the policy acts greedily, breaking ties by the lowest action ID.</w:t>
      </w:r>
    </w:p>
    <w:p>
      <w:pPr>
        <w:pStyle w:val="Heading2"/>
      </w:pPr>
      <w:r>
        <w:t>Why there are two networks</w:t>
      </w:r>
    </w:p>
    <w:p>
      <w:r>
        <w:t>The online network learns continually. A target network is a delayed copy used to build more stable training targets. Double DQN separates choosing the next action from valuing that choice. The online network selects the best legal next action; the target network supplies the value for that selected action. Ordinary DQN also commonly uses a target network, so merely having two networks is not what makes this Double DQN.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584"/>
        <w:gridCol w:w="1584"/>
        <w:gridCol w:w="2448"/>
      </w:tblGrid>
      <w:tr>
        <w:trPr>
          <w:cantSplit/>
          <w:tblHeader/>
        </w:trPr>
        <w:tc>
          <w:tcPr>
            <w:tcW w:type="dxa" w:w="4320"/>
            <w:vAlign w:val="center"/>
            <w:tcMar>
              <w:top w:w="55" w:type="dxa"/>
              <w:bottom w:w="55" w:type="dxa"/>
              <w:left w:w="85" w:type="dxa"/>
              <w:right w:w="85" w:type="dxa"/>
            </w:tcMar>
            <w:shd w:fill="DCE9EF"/>
          </w:tcPr>
          <w:p>
            <w:pPr>
              <w:spacing w:after="20" w:before="20" w:line="240" w:lineRule="auto"/>
            </w:pPr>
            <w:r>
              <w:rPr>
                <w:b/>
                <w:sz w:val="19"/>
              </w:rPr>
              <w:t>Illustrative next action</w:t>
            </w:r>
          </w:p>
        </w:tc>
        <w:tc>
          <w:tcPr>
            <w:tcW w:type="dxa" w:w="1584"/>
            <w:vAlign w:val="center"/>
            <w:tcMar>
              <w:top w:w="55" w:type="dxa"/>
              <w:bottom w:w="55" w:type="dxa"/>
              <w:left w:w="85" w:type="dxa"/>
              <w:right w:w="85" w:type="dxa"/>
            </w:tcMar>
            <w:shd w:fill="DCE9EF"/>
          </w:tcPr>
          <w:p>
            <w:pPr>
              <w:spacing w:after="20" w:before="20" w:line="240" w:lineRule="auto"/>
              <w:jc w:val="center"/>
            </w:pPr>
            <w:r>
              <w:rPr>
                <w:b/>
                <w:sz w:val="19"/>
              </w:rPr>
              <w:t>Online Q</w:t>
            </w:r>
          </w:p>
        </w:tc>
        <w:tc>
          <w:tcPr>
            <w:tcW w:type="dxa" w:w="1584"/>
            <w:vAlign w:val="center"/>
            <w:tcMar>
              <w:top w:w="55" w:type="dxa"/>
              <w:bottom w:w="55" w:type="dxa"/>
              <w:left w:w="85" w:type="dxa"/>
              <w:right w:w="85" w:type="dxa"/>
            </w:tcMar>
            <w:shd w:fill="DCE9EF"/>
          </w:tcPr>
          <w:p>
            <w:pPr>
              <w:spacing w:after="20" w:before="20" w:line="240" w:lineRule="auto"/>
              <w:jc w:val="center"/>
            </w:pPr>
            <w:r>
              <w:rPr>
                <w:b/>
                <w:sz w:val="19"/>
              </w:rPr>
              <w:t>Target Q</w:t>
            </w:r>
          </w:p>
        </w:tc>
        <w:tc>
          <w:tcPr>
            <w:tcW w:type="dxa" w:w="2448"/>
            <w:vAlign w:val="center"/>
            <w:tcMar>
              <w:top w:w="55" w:type="dxa"/>
              <w:bottom w:w="55" w:type="dxa"/>
              <w:left w:w="85" w:type="dxa"/>
              <w:right w:w="85" w:type="dxa"/>
            </w:tcMar>
            <w:shd w:fill="DCE9EF"/>
          </w:tcPr>
          <w:p>
            <w:pPr>
              <w:spacing w:after="20" w:before="20" w:line="240" w:lineRule="auto"/>
              <w:jc w:val="center"/>
            </w:pPr>
            <w:r>
              <w:rPr>
                <w:b/>
                <w:sz w:val="19"/>
              </w:rPr>
              <w:t>Legal</w:t>
            </w:r>
          </w:p>
        </w:tc>
      </w:tr>
      <w:tr>
        <w:trPr>
          <w:cantSplit/>
        </w:trPr>
        <w:tc>
          <w:tcPr>
            <w:tcW w:type="dxa" w:w="4320"/>
            <w:vAlign w:val="center"/>
            <w:tcMar>
              <w:top w:w="55" w:type="dxa"/>
              <w:bottom w:w="55" w:type="dxa"/>
              <w:left w:w="85" w:type="dxa"/>
              <w:right w:w="85" w:type="dxa"/>
            </w:tcMar>
          </w:tcPr>
          <w:p>
            <w:pPr>
              <w:spacing w:after="20" w:before="20" w:line="240" w:lineRule="auto"/>
            </w:pPr>
            <w:r>
              <w:rPr>
                <w:b w:val="0"/>
                <w:sz w:val="19"/>
              </w:rPr>
              <w:t>Deploy tank north</w:t>
            </w:r>
          </w:p>
        </w:tc>
        <w:tc>
          <w:tcPr>
            <w:tcW w:type="dxa" w:w="1584"/>
            <w:vAlign w:val="center"/>
            <w:tcMar>
              <w:top w:w="55" w:type="dxa"/>
              <w:bottom w:w="55" w:type="dxa"/>
              <w:left w:w="85" w:type="dxa"/>
              <w:right w:w="85" w:type="dxa"/>
            </w:tcMar>
          </w:tcPr>
          <w:p>
            <w:pPr>
              <w:spacing w:after="20" w:before="20" w:line="240" w:lineRule="auto"/>
              <w:jc w:val="center"/>
            </w:pPr>
            <w:r>
              <w:rPr>
                <w:b w:val="0"/>
                <w:sz w:val="19"/>
              </w:rPr>
              <w:t>0.80</w:t>
            </w:r>
          </w:p>
        </w:tc>
        <w:tc>
          <w:tcPr>
            <w:tcW w:type="dxa" w:w="1584"/>
            <w:vAlign w:val="center"/>
            <w:tcMar>
              <w:top w:w="55" w:type="dxa"/>
              <w:bottom w:w="55" w:type="dxa"/>
              <w:left w:w="85" w:type="dxa"/>
              <w:right w:w="85" w:type="dxa"/>
            </w:tcMar>
          </w:tcPr>
          <w:p>
            <w:pPr>
              <w:spacing w:after="20" w:before="20" w:line="240" w:lineRule="auto"/>
              <w:jc w:val="center"/>
            </w:pPr>
            <w:r>
              <w:rPr>
                <w:b w:val="0"/>
                <w:sz w:val="19"/>
              </w:rPr>
              <w:t>0.50</w:t>
            </w:r>
          </w:p>
        </w:tc>
        <w:tc>
          <w:tcPr>
            <w:tcW w:type="dxa" w:w="2448"/>
            <w:vAlign w:val="center"/>
            <w:tcMar>
              <w:top w:w="55" w:type="dxa"/>
              <w:bottom w:w="55" w:type="dxa"/>
              <w:left w:w="85" w:type="dxa"/>
              <w:right w:w="85" w:type="dxa"/>
            </w:tcMar>
          </w:tcPr>
          <w:p>
            <w:pPr>
              <w:spacing w:after="20" w:before="20" w:line="240" w:lineRule="auto"/>
              <w:jc w:val="center"/>
            </w:pPr>
            <w:r>
              <w:rPr>
                <w:b w:val="0"/>
                <w:sz w:val="19"/>
              </w:rPr>
              <w:t>Yes</w:t>
            </w:r>
          </w:p>
        </w:tc>
      </w:tr>
      <w:tr>
        <w:trPr>
          <w:cantSplit/>
        </w:trPr>
        <w:tc>
          <w:tcPr>
            <w:tcW w:type="dxa" w:w="4320"/>
            <w:vAlign w:val="center"/>
            <w:tcMar>
              <w:top w:w="55" w:type="dxa"/>
              <w:bottom w:w="55" w:type="dxa"/>
              <w:left w:w="85" w:type="dxa"/>
              <w:right w:w="85" w:type="dxa"/>
            </w:tcMar>
          </w:tcPr>
          <w:p>
            <w:pPr>
              <w:spacing w:after="20" w:before="20" w:line="240" w:lineRule="auto"/>
            </w:pPr>
            <w:r>
              <w:rPr>
                <w:b w:val="0"/>
                <w:sz w:val="19"/>
              </w:rPr>
              <w:t>Deploy ranged east</w:t>
            </w:r>
          </w:p>
        </w:tc>
        <w:tc>
          <w:tcPr>
            <w:tcW w:type="dxa" w:w="1584"/>
            <w:vAlign w:val="center"/>
            <w:tcMar>
              <w:top w:w="55" w:type="dxa"/>
              <w:bottom w:w="55" w:type="dxa"/>
              <w:left w:w="85" w:type="dxa"/>
              <w:right w:w="85" w:type="dxa"/>
            </w:tcMar>
          </w:tcPr>
          <w:p>
            <w:pPr>
              <w:spacing w:after="20" w:before="20" w:line="240" w:lineRule="auto"/>
              <w:jc w:val="center"/>
            </w:pPr>
            <w:r>
              <w:rPr>
                <w:b w:val="0"/>
                <w:sz w:val="19"/>
              </w:rPr>
              <w:t>0.70</w:t>
            </w:r>
          </w:p>
        </w:tc>
        <w:tc>
          <w:tcPr>
            <w:tcW w:type="dxa" w:w="1584"/>
            <w:vAlign w:val="center"/>
            <w:tcMar>
              <w:top w:w="55" w:type="dxa"/>
              <w:bottom w:w="55" w:type="dxa"/>
              <w:left w:w="85" w:type="dxa"/>
              <w:right w:w="85" w:type="dxa"/>
            </w:tcMar>
          </w:tcPr>
          <w:p>
            <w:pPr>
              <w:spacing w:after="20" w:before="20" w:line="240" w:lineRule="auto"/>
              <w:jc w:val="center"/>
            </w:pPr>
            <w:r>
              <w:rPr>
                <w:b w:val="0"/>
                <w:sz w:val="19"/>
              </w:rPr>
              <w:t>0.90</w:t>
            </w:r>
          </w:p>
        </w:tc>
        <w:tc>
          <w:tcPr>
            <w:tcW w:type="dxa" w:w="2448"/>
            <w:vAlign w:val="center"/>
            <w:tcMar>
              <w:top w:w="55" w:type="dxa"/>
              <w:bottom w:w="55" w:type="dxa"/>
              <w:left w:w="85" w:type="dxa"/>
              <w:right w:w="85" w:type="dxa"/>
            </w:tcMar>
          </w:tcPr>
          <w:p>
            <w:pPr>
              <w:spacing w:after="20" w:before="20" w:line="240" w:lineRule="auto"/>
              <w:jc w:val="center"/>
            </w:pPr>
            <w:r>
              <w:rPr>
                <w:b w:val="0"/>
                <w:sz w:val="19"/>
              </w:rPr>
              <w:t>Yes</w:t>
            </w:r>
          </w:p>
        </w:tc>
      </w:tr>
      <w:tr>
        <w:trPr>
          <w:cantSplit/>
        </w:trPr>
        <w:tc>
          <w:tcPr>
            <w:tcW w:type="dxa" w:w="4320"/>
            <w:vAlign w:val="center"/>
            <w:tcMar>
              <w:top w:w="55" w:type="dxa"/>
              <w:bottom w:w="55" w:type="dxa"/>
              <w:left w:w="85" w:type="dxa"/>
              <w:right w:w="85" w:type="dxa"/>
            </w:tcMar>
          </w:tcPr>
          <w:p>
            <w:pPr>
              <w:spacing w:after="20" w:before="20" w:line="240" w:lineRule="auto"/>
            </w:pPr>
            <w:r>
              <w:rPr>
                <w:b w:val="0"/>
                <w:sz w:val="19"/>
              </w:rPr>
              <w:t>Unavailable troop</w:t>
            </w:r>
          </w:p>
        </w:tc>
        <w:tc>
          <w:tcPr>
            <w:tcW w:type="dxa" w:w="1584"/>
            <w:vAlign w:val="center"/>
            <w:tcMar>
              <w:top w:w="55" w:type="dxa"/>
              <w:bottom w:w="55" w:type="dxa"/>
              <w:left w:w="85" w:type="dxa"/>
              <w:right w:w="85" w:type="dxa"/>
            </w:tcMar>
          </w:tcPr>
          <w:p>
            <w:pPr>
              <w:spacing w:after="20" w:before="20" w:line="240" w:lineRule="auto"/>
              <w:jc w:val="center"/>
            </w:pPr>
            <w:r>
              <w:rPr>
                <w:b w:val="0"/>
                <w:sz w:val="19"/>
              </w:rPr>
              <w:t>8.00</w:t>
            </w:r>
          </w:p>
        </w:tc>
        <w:tc>
          <w:tcPr>
            <w:tcW w:type="dxa" w:w="1584"/>
            <w:vAlign w:val="center"/>
            <w:tcMar>
              <w:top w:w="55" w:type="dxa"/>
              <w:bottom w:w="55" w:type="dxa"/>
              <w:left w:w="85" w:type="dxa"/>
              <w:right w:w="85" w:type="dxa"/>
            </w:tcMar>
          </w:tcPr>
          <w:p>
            <w:pPr>
              <w:spacing w:after="20" w:before="20" w:line="240" w:lineRule="auto"/>
              <w:jc w:val="center"/>
            </w:pPr>
            <w:r>
              <w:rPr>
                <w:b w:val="0"/>
                <w:sz w:val="19"/>
              </w:rPr>
              <w:t>9.00</w:t>
            </w:r>
          </w:p>
        </w:tc>
        <w:tc>
          <w:tcPr>
            <w:tcW w:type="dxa" w:w="2448"/>
            <w:vAlign w:val="center"/>
            <w:tcMar>
              <w:top w:w="55" w:type="dxa"/>
              <w:bottom w:w="55" w:type="dxa"/>
              <w:left w:w="85" w:type="dxa"/>
              <w:right w:w="85" w:type="dxa"/>
            </w:tcMar>
          </w:tcPr>
          <w:p>
            <w:pPr>
              <w:spacing w:after="20" w:before="20" w:line="240" w:lineRule="auto"/>
              <w:jc w:val="center"/>
            </w:pPr>
            <w:r>
              <w:rPr>
                <w:b w:val="0"/>
                <w:sz w:val="19"/>
              </w:rPr>
              <w:t>No</w:t>
            </w:r>
          </w:p>
        </w:tc>
      </w:tr>
    </w:tbl>
    <w:p>
      <w:pPr>
        <w:spacing w:after="80" w:line="20" w:lineRule="exact"/>
      </w:pPr>
      <w:r>
        <w:rPr>
          <w:sz w:val="2"/>
        </w:rPr>
      </w:r>
    </w:p>
    <w:p>
      <w:r>
        <w:t>The online network selects the tank action because 0.80 exceeds 0.70 among legal actions. Double DQN then uses the target value 0.50, not the target network’s maximum of 0.90. With immediate reward 0.10 and gamma = 1, the learning target is 0.10 + 0.50 = 0.60. If the current prediction for the earlier action was 0.40, the update moves it toward 0.60.</w:t>
      </w:r>
    </w:p>
    <w:p>
      <w:r>
        <w:t>The illegal action is ignored even though its values are much larger. At a true terminal outcome, there is no next-action value to add, so the target is just the immediate reward. This separation helps reduce the tendency to overvalue actions because the same noisy estimate both wins a maximum and supplies its value. It does not guarantee accurate values or better performance on every game.</w:t>
      </w:r>
    </w:p>
    <w:p>
      <w:pPr>
        <w:pStyle w:val="Heading2"/>
      </w:pPr>
      <w:r>
        <w:t>Replay memory in simple language</w:t>
      </w:r>
    </w:p>
    <w:p>
      <w:r>
        <w:t>DDQN stores past transitions in a replay buffer, like a notebook of experiences. A training update samples a batch from that notebook. The same experience can be used more than once and can have been collected by an older exploratory policy. This makes the method off-policy. PPO and TRPO instead update mainly from their latest rollout batch.</w:t>
      </w:r>
    </w:p>
    <w:p>
      <w:r>
        <w:t>Replay can improve data reuse, but it also requires memory and introduces design choices: what to retain, how often to update, how quickly to change the target copy and how to handle a curriculum change. Those choices are part of the DDQN configuration evaluated here.</w:t>
      </w:r>
    </w:p>
    <w:p>
      <w:bookmarkStart w:id="10" w:name="chapter_10"/>
      <w:pPr>
        <w:pStyle w:val="Heading1"/>
        <w:pageBreakBefore/>
      </w:pPr>
      <w:r>
        <w:t>10 TRPO explained through Base Siege</w:t>
      </w:r>
      <w:bookmarkEnd w:id="10"/>
    </w:p>
    <w:p>
      <w:pPr>
        <w:pStyle w:val="Caption"/>
      </w:pPr>
      <w:r>
        <w:t>Evidence: trpo/maskable_trpo.py and trpo/config.py; Schulman et al 2015</w:t>
      </w:r>
    </w:p>
    <w:p>
      <w:pPr>
        <w:pStyle w:val="Heading2"/>
      </w:pPr>
      <w:r>
        <w:t>A policy update with a measured change limit</w:t>
      </w:r>
    </w:p>
    <w:p>
      <w:r>
        <w:t>TRPO means Trust Region Policy Optimization. Like PPO, it learns an action distribution and a value function. Its distinguishing idea is to seek an improvement while limiting how far the new distribution moves from the old distribution on the sampled training observations.</w:t>
      </w:r>
    </w:p>
    <w:p>
      <w:r>
        <w:t>The implementation measures distribution change using KL divergence. You can think of KL as a way to quantify how different two probability lists are. It is not an accuracy score, a distance in board tiles or a per-action probability limit. The configured mean KL target is 0.01.</w:t>
      </w:r>
    </w:p>
    <w:p>
      <w:pPr>
        <w:pStyle w:val="Heading2"/>
      </w:pPr>
      <w:r>
        <w:t>An illustrative probability example</w:t>
      </w:r>
    </w:p>
    <w:p>
      <w:r>
        <w:t>Suppose two legal actions initially have probabilities [0.50, 0.50]. A proposed change to [0.90, 0.10] is large: old-to-new KL is approximately 0.511. A smaller change to [0.55, 0.45] has KL approximately 0.005. With a 0.01 target, the second is more likely to fit the change constraint. The real implementation averages its computed KL over sampled observations; this two-action calculation is only a teaching example.</w:t>
      </w:r>
    </w:p>
    <w:p>
      <w:r>
        <w:t>TRPO computes a direction using information about how the distribution changes, then uses backtracking line search. If a candidate step is too large or fails the acceptance checks, it tries a shorter step. The conjugate-gradient routine avoids explicitly constructing a huge full curvature matrix. The critic is trained separately using ordinary optimisation.</w:t>
      </w:r>
    </w:p>
    <w:p>
      <w:pPr>
        <w:pStyle w:val="Heading2"/>
      </w:pPr>
      <w:r>
        <w:t>Why a trust region does not guarantee every score rises</w:t>
      </w:r>
    </w:p>
    <w:p>
      <w:r>
        <w:t>The practical implementation uses finite samples, approximate value estimates, a neural network and numerical optimisation. A small measured training KL does not promise that every unseen base improves, or that deterministic action choices become good. The theoretical motivation for TRPO is not a guarantee of monotonically rising measured test destruction in this capstone.</w:t>
      </w:r>
    </w:p>
    <w:p>
      <w:r>
        <w:t>PPO and TRPO both try to avoid damaging policy changes, but use different mechanisms. PPO uses a clipped objective with minibatch updates. TRPO explicitly checks the size of the candidate distribution change while searching for its actor update. These differences affect computation and learning, yet the experiment must still measure actual outcomes.</w:t>
      </w:r>
    </w:p>
    <w:p>
      <w:bookmarkStart w:id="11" w:name="chapter_11"/>
      <w:pPr>
        <w:pStyle w:val="Heading1"/>
        <w:pageBreakBefore/>
      </w:pPr>
      <w:r>
        <w:t>11 Differences between the three algorithms</w:t>
      </w:r>
      <w:bookmarkEnd w:id="11"/>
    </w:p>
    <w:p>
      <w:pPr>
        <w:pStyle w:val="Caption"/>
      </w:pPr>
      <w:r>
        <w:t>Evidence: Project implementation and recorded contracts</w:t>
      </w:r>
    </w:p>
    <w:p>
      <w:pPr>
        <w:pStyle w:val="Caption"/>
        <w:keepNext/>
      </w:pPr>
      <w:r>
        <w:t>Table 9  The three algorithms as actually 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664"/>
        <w:gridCol w:w="2664"/>
        <w:gridCol w:w="2664"/>
      </w:tblGrid>
      <w:tr>
        <w:trPr>
          <w:cantSplit/>
          <w:tblHeader/>
        </w:trPr>
        <w:tc>
          <w:tcPr>
            <w:tcW w:type="dxa" w:w="1944"/>
            <w:vAlign w:val="center"/>
            <w:tcMar>
              <w:top w:w="55" w:type="dxa"/>
              <w:bottom w:w="55" w:type="dxa"/>
              <w:left w:w="85" w:type="dxa"/>
              <w:right w:w="85" w:type="dxa"/>
            </w:tcMar>
            <w:shd w:fill="DCE9EF"/>
          </w:tcPr>
          <w:p>
            <w:pPr>
              <w:spacing w:after="20" w:before="20" w:line="240" w:lineRule="auto"/>
            </w:pPr>
            <w:r>
              <w:rPr>
                <w:b/>
                <w:sz w:val="19"/>
              </w:rPr>
              <w:t>Question</w:t>
            </w:r>
          </w:p>
        </w:tc>
        <w:tc>
          <w:tcPr>
            <w:tcW w:type="dxa" w:w="2664"/>
            <w:vAlign w:val="center"/>
            <w:tcMar>
              <w:top w:w="55" w:type="dxa"/>
              <w:bottom w:w="55" w:type="dxa"/>
              <w:left w:w="85" w:type="dxa"/>
              <w:right w:w="85" w:type="dxa"/>
            </w:tcMar>
            <w:shd w:fill="DCE9EF"/>
          </w:tcPr>
          <w:p>
            <w:pPr>
              <w:spacing w:after="20" w:before="20" w:line="240" w:lineRule="auto"/>
              <w:jc w:val="center"/>
            </w:pPr>
            <w:r>
              <w:rPr>
                <w:b/>
                <w:sz w:val="19"/>
              </w:rPr>
              <w:t>PPO</w:t>
            </w:r>
          </w:p>
        </w:tc>
        <w:tc>
          <w:tcPr>
            <w:tcW w:type="dxa" w:w="2664"/>
            <w:vAlign w:val="center"/>
            <w:tcMar>
              <w:top w:w="55" w:type="dxa"/>
              <w:bottom w:w="55" w:type="dxa"/>
              <w:left w:w="85" w:type="dxa"/>
              <w:right w:w="85" w:type="dxa"/>
            </w:tcMar>
            <w:shd w:fill="DCE9EF"/>
          </w:tcPr>
          <w:p>
            <w:pPr>
              <w:spacing w:after="20" w:before="20" w:line="240" w:lineRule="auto"/>
              <w:jc w:val="center"/>
            </w:pPr>
            <w:r>
              <w:rPr>
                <w:b/>
                <w:sz w:val="19"/>
              </w:rPr>
              <w:t>DDQN</w:t>
            </w:r>
          </w:p>
        </w:tc>
        <w:tc>
          <w:tcPr>
            <w:tcW w:type="dxa" w:w="2664"/>
            <w:vAlign w:val="center"/>
            <w:tcMar>
              <w:top w:w="55" w:type="dxa"/>
              <w:bottom w:w="55" w:type="dxa"/>
              <w:left w:w="85" w:type="dxa"/>
              <w:right w:w="85" w:type="dxa"/>
            </w:tcMar>
            <w:shd w:fill="DCE9EF"/>
          </w:tcPr>
          <w:p>
            <w:pPr>
              <w:spacing w:after="20" w:before="20" w:line="240" w:lineRule="auto"/>
              <w:jc w:val="center"/>
            </w:pPr>
            <w:r>
              <w:rPr>
                <w:b/>
                <w:sz w:val="19"/>
              </w:rPr>
              <w:t>TRPO</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Full name</w:t>
            </w:r>
          </w:p>
        </w:tc>
        <w:tc>
          <w:tcPr>
            <w:tcW w:type="dxa" w:w="2664"/>
            <w:vAlign w:val="center"/>
            <w:tcMar>
              <w:top w:w="55" w:type="dxa"/>
              <w:bottom w:w="55" w:type="dxa"/>
              <w:left w:w="85" w:type="dxa"/>
              <w:right w:w="85" w:type="dxa"/>
            </w:tcMar>
          </w:tcPr>
          <w:p>
            <w:pPr>
              <w:spacing w:after="20" w:before="20" w:line="240" w:lineRule="auto"/>
            </w:pPr>
            <w:r>
              <w:rPr>
                <w:b w:val="0"/>
                <w:sz w:val="19"/>
              </w:rPr>
              <w:t>Proximal Policy Optimization</w:t>
            </w:r>
          </w:p>
        </w:tc>
        <w:tc>
          <w:tcPr>
            <w:tcW w:type="dxa" w:w="2664"/>
            <w:vAlign w:val="center"/>
            <w:tcMar>
              <w:top w:w="55" w:type="dxa"/>
              <w:bottom w:w="55" w:type="dxa"/>
              <w:left w:w="85" w:type="dxa"/>
              <w:right w:w="85" w:type="dxa"/>
            </w:tcMar>
          </w:tcPr>
          <w:p>
            <w:pPr>
              <w:spacing w:after="20" w:before="20" w:line="240" w:lineRule="auto"/>
              <w:jc w:val="center"/>
            </w:pPr>
            <w:r>
              <w:rPr>
                <w:b w:val="0"/>
                <w:sz w:val="19"/>
              </w:rPr>
              <w:t>Double Deep Q-Network</w:t>
            </w:r>
          </w:p>
        </w:tc>
        <w:tc>
          <w:tcPr>
            <w:tcW w:type="dxa" w:w="2664"/>
            <w:vAlign w:val="center"/>
            <w:tcMar>
              <w:top w:w="55" w:type="dxa"/>
              <w:bottom w:w="55" w:type="dxa"/>
              <w:left w:w="85" w:type="dxa"/>
              <w:right w:w="85" w:type="dxa"/>
            </w:tcMar>
          </w:tcPr>
          <w:p>
            <w:pPr>
              <w:spacing w:after="20" w:before="20" w:line="240" w:lineRule="auto"/>
            </w:pPr>
            <w:r>
              <w:rPr>
                <w:b w:val="0"/>
                <w:sz w:val="19"/>
              </w:rPr>
              <w:t>Trust Region Policy Optimization</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Learns directly</w:t>
            </w:r>
          </w:p>
        </w:tc>
        <w:tc>
          <w:tcPr>
            <w:tcW w:type="dxa" w:w="2664"/>
            <w:vAlign w:val="center"/>
            <w:tcMar>
              <w:top w:w="55" w:type="dxa"/>
              <w:bottom w:w="55" w:type="dxa"/>
              <w:left w:w="85" w:type="dxa"/>
              <w:right w:w="85" w:type="dxa"/>
            </w:tcMar>
          </w:tcPr>
          <w:p>
            <w:pPr>
              <w:spacing w:after="20" w:before="20" w:line="240" w:lineRule="auto"/>
            </w:pPr>
            <w:r>
              <w:rPr>
                <w:b w:val="0"/>
                <w:sz w:val="19"/>
              </w:rPr>
              <w:t>Action probabilities and a value function</w:t>
            </w:r>
          </w:p>
        </w:tc>
        <w:tc>
          <w:tcPr>
            <w:tcW w:type="dxa" w:w="2664"/>
            <w:vAlign w:val="center"/>
            <w:tcMar>
              <w:top w:w="55" w:type="dxa"/>
              <w:bottom w:w="55" w:type="dxa"/>
              <w:left w:w="85" w:type="dxa"/>
              <w:right w:w="85" w:type="dxa"/>
            </w:tcMar>
          </w:tcPr>
          <w:p>
            <w:pPr>
              <w:spacing w:after="20" w:before="20" w:line="240" w:lineRule="auto"/>
            </w:pPr>
            <w:r>
              <w:rPr>
                <w:b w:val="0"/>
                <w:sz w:val="19"/>
              </w:rPr>
              <w:t>Action-value estimates</w:t>
            </w:r>
          </w:p>
        </w:tc>
        <w:tc>
          <w:tcPr>
            <w:tcW w:type="dxa" w:w="2664"/>
            <w:vAlign w:val="center"/>
            <w:tcMar>
              <w:top w:w="55" w:type="dxa"/>
              <w:bottom w:w="55" w:type="dxa"/>
              <w:left w:w="85" w:type="dxa"/>
              <w:right w:w="85" w:type="dxa"/>
            </w:tcMar>
          </w:tcPr>
          <w:p>
            <w:pPr>
              <w:spacing w:after="20" w:before="20" w:line="240" w:lineRule="auto"/>
            </w:pPr>
            <w:r>
              <w:rPr>
                <w:b w:val="0"/>
                <w:sz w:val="19"/>
              </w:rPr>
              <w:t>Action probabilities and a value function</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Data for updates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Recent rollout batch</w:t>
            </w:r>
          </w:p>
        </w:tc>
        <w:tc>
          <w:tcPr>
            <w:tcW w:type="dxa" w:w="2664"/>
            <w:vAlign w:val="center"/>
            <w:tcMar>
              <w:top w:w="55" w:type="dxa"/>
              <w:bottom w:w="55" w:type="dxa"/>
              <w:left w:w="85" w:type="dxa"/>
              <w:right w:w="85" w:type="dxa"/>
            </w:tcMar>
          </w:tcPr>
          <w:p>
            <w:pPr>
              <w:spacing w:after="20" w:before="20" w:line="240" w:lineRule="auto"/>
            </w:pPr>
            <w:r>
              <w:rPr>
                <w:b w:val="0"/>
                <w:sz w:val="19"/>
              </w:rPr>
              <w:t>Replay of past transitions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Recent rollout batch</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Main update control</w:t>
            </w:r>
          </w:p>
        </w:tc>
        <w:tc>
          <w:tcPr>
            <w:tcW w:type="dxa" w:w="2664"/>
            <w:vAlign w:val="center"/>
            <w:tcMar>
              <w:top w:w="55" w:type="dxa"/>
              <w:bottom w:w="55" w:type="dxa"/>
              <w:left w:w="85" w:type="dxa"/>
              <w:right w:w="85" w:type="dxa"/>
            </w:tcMar>
          </w:tcPr>
          <w:p>
            <w:pPr>
              <w:spacing w:after="20" w:before="20" w:line="240" w:lineRule="auto"/>
            </w:pPr>
            <w:r>
              <w:rPr>
                <w:b w:val="0"/>
                <w:sz w:val="19"/>
              </w:rPr>
              <w:t>Clipped probability-ratio objective</w:t>
            </w:r>
          </w:p>
        </w:tc>
        <w:tc>
          <w:tcPr>
            <w:tcW w:type="dxa" w:w="2664"/>
            <w:vAlign w:val="center"/>
            <w:tcMar>
              <w:top w:w="55" w:type="dxa"/>
              <w:bottom w:w="55" w:type="dxa"/>
              <w:left w:w="85" w:type="dxa"/>
              <w:right w:w="85" w:type="dxa"/>
            </w:tcMar>
          </w:tcPr>
          <w:p>
            <w:pPr>
              <w:spacing w:after="20" w:before="20" w:line="240" w:lineRule="auto"/>
            </w:pPr>
            <w:r>
              <w:rPr>
                <w:b w:val="0"/>
                <w:sz w:val="19"/>
              </w:rPr>
              <w:t>Huber loss toward a Double DQN target</w:t>
            </w:r>
          </w:p>
        </w:tc>
        <w:tc>
          <w:tcPr>
            <w:tcW w:type="dxa" w:w="2664"/>
            <w:vAlign w:val="center"/>
            <w:tcMar>
              <w:top w:w="55" w:type="dxa"/>
              <w:bottom w:w="55" w:type="dxa"/>
              <w:left w:w="85" w:type="dxa"/>
              <w:right w:w="85" w:type="dxa"/>
            </w:tcMar>
          </w:tcPr>
          <w:p>
            <w:pPr>
              <w:spacing w:after="20" w:before="20" w:line="240" w:lineRule="auto"/>
            </w:pPr>
            <w:r>
              <w:rPr>
                <w:b w:val="0"/>
                <w:sz w:val="19"/>
              </w:rPr>
              <w:t>KL-constrained actor step and line search</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Exploration here</w:t>
            </w:r>
          </w:p>
        </w:tc>
        <w:tc>
          <w:tcPr>
            <w:tcW w:type="dxa" w:w="2664"/>
            <w:vAlign w:val="center"/>
            <w:tcMar>
              <w:top w:w="55" w:type="dxa"/>
              <w:bottom w:w="55" w:type="dxa"/>
              <w:left w:w="85" w:type="dxa"/>
              <w:right w:w="85" w:type="dxa"/>
            </w:tcMar>
          </w:tcPr>
          <w:p>
            <w:pPr>
              <w:spacing w:after="20" w:before="20" w:line="240" w:lineRule="auto"/>
            </w:pPr>
            <w:r>
              <w:rPr>
                <w:b w:val="0"/>
                <w:sz w:val="19"/>
              </w:rPr>
              <w:t>Sampled policy; entropy bonus 0.01</w:t>
            </w:r>
          </w:p>
        </w:tc>
        <w:tc>
          <w:tcPr>
            <w:tcW w:type="dxa" w:w="2664"/>
            <w:vAlign w:val="center"/>
            <w:tcMar>
              <w:top w:w="55" w:type="dxa"/>
              <w:bottom w:w="55" w:type="dxa"/>
              <w:left w:w="85" w:type="dxa"/>
              <w:right w:w="85" w:type="dxa"/>
            </w:tcMar>
          </w:tcPr>
          <w:p>
            <w:pPr>
              <w:spacing w:after="20" w:before="20" w:line="240" w:lineRule="auto"/>
            </w:pPr>
            <w:r>
              <w:rPr>
                <w:b w:val="0"/>
                <w:sz w:val="19"/>
              </w:rPr>
              <w:t>Epsilon-greedy legal actions</w:t>
            </w:r>
          </w:p>
        </w:tc>
        <w:tc>
          <w:tcPr>
            <w:tcW w:type="dxa" w:w="2664"/>
            <w:vAlign w:val="center"/>
            <w:tcMar>
              <w:top w:w="55" w:type="dxa"/>
              <w:bottom w:w="55" w:type="dxa"/>
              <w:left w:w="85" w:type="dxa"/>
              <w:right w:w="85" w:type="dxa"/>
            </w:tcMar>
          </w:tcPr>
          <w:p>
            <w:pPr>
              <w:spacing w:after="20" w:before="20" w:line="240" w:lineRule="auto"/>
            </w:pPr>
            <w:r>
              <w:rPr>
                <w:b w:val="0"/>
                <w:sz w:val="19"/>
              </w:rPr>
              <w:t>Sampled policy; no entropy bonus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Evaluation here</w:t>
            </w:r>
          </w:p>
        </w:tc>
        <w:tc>
          <w:tcPr>
            <w:tcW w:type="dxa" w:w="2664"/>
            <w:vAlign w:val="center"/>
            <w:tcMar>
              <w:top w:w="55" w:type="dxa"/>
              <w:bottom w:w="55" w:type="dxa"/>
              <w:left w:w="85" w:type="dxa"/>
              <w:right w:w="85" w:type="dxa"/>
            </w:tcMar>
          </w:tcPr>
          <w:p>
            <w:pPr>
              <w:spacing w:after="20" w:before="20" w:line="240" w:lineRule="auto"/>
            </w:pPr>
            <w:r>
              <w:rPr>
                <w:b w:val="0"/>
                <w:sz w:val="19"/>
              </w:rPr>
              <w:t>DS in final studies; SS in probe</w:t>
            </w:r>
          </w:p>
        </w:tc>
        <w:tc>
          <w:tcPr>
            <w:tcW w:type="dxa" w:w="2664"/>
            <w:vAlign w:val="center"/>
            <w:tcMar>
              <w:top w:w="55" w:type="dxa"/>
              <w:bottom w:w="55" w:type="dxa"/>
              <w:left w:w="85" w:type="dxa"/>
              <w:right w:w="85" w:type="dxa"/>
            </w:tcMar>
          </w:tcPr>
          <w:p>
            <w:pPr>
              <w:spacing w:after="20" w:before="20" w:line="240" w:lineRule="auto"/>
              <w:jc w:val="center"/>
            </w:pPr>
            <w:r>
              <w:rPr>
                <w:b w:val="0"/>
                <w:sz w:val="19"/>
              </w:rPr>
              <w:t>Greedy legal actions</w:t>
            </w:r>
          </w:p>
        </w:tc>
        <w:tc>
          <w:tcPr>
            <w:tcW w:type="dxa" w:w="2664"/>
            <w:vAlign w:val="center"/>
            <w:tcMar>
              <w:top w:w="55" w:type="dxa"/>
              <w:bottom w:w="55" w:type="dxa"/>
              <w:left w:w="85" w:type="dxa"/>
              <w:right w:w="85" w:type="dxa"/>
            </w:tcMar>
          </w:tcPr>
          <w:p>
            <w:pPr>
              <w:spacing w:after="20" w:before="20" w:line="240" w:lineRule="auto"/>
            </w:pPr>
            <w:r>
              <w:rPr>
                <w:b w:val="0"/>
                <w:sz w:val="19"/>
              </w:rPr>
              <w:t>DS frozen final; SS exploratory probe</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Training environments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4</w:t>
            </w:r>
          </w:p>
        </w:tc>
        <w:tc>
          <w:tcPr>
            <w:tcW w:type="dxa" w:w="2664"/>
            <w:vAlign w:val="center"/>
            <w:tcMar>
              <w:top w:w="55" w:type="dxa"/>
              <w:bottom w:w="55" w:type="dxa"/>
              <w:left w:w="85" w:type="dxa"/>
              <w:right w:w="85" w:type="dxa"/>
            </w:tcMar>
          </w:tcPr>
          <w:p>
            <w:pPr>
              <w:spacing w:after="20" w:before="20" w:line="240" w:lineRule="auto"/>
              <w:jc w:val="center"/>
            </w:pPr>
            <w:r>
              <w:rPr>
                <w:b w:val="0"/>
                <w:sz w:val="19"/>
              </w:rPr>
              <w:t>1</w:t>
            </w:r>
          </w:p>
        </w:tc>
        <w:tc>
          <w:tcPr>
            <w:tcW w:type="dxa" w:w="2664"/>
            <w:vAlign w:val="center"/>
            <w:tcMar>
              <w:top w:w="55" w:type="dxa"/>
              <w:bottom w:w="55" w:type="dxa"/>
              <w:left w:w="85" w:type="dxa"/>
              <w:right w:w="85" w:type="dxa"/>
            </w:tcMar>
          </w:tcPr>
          <w:p>
            <w:pPr>
              <w:spacing w:after="20" w:before="20" w:line="240" w:lineRule="auto"/>
              <w:jc w:val="center"/>
            </w:pPr>
            <w:r>
              <w:rPr>
                <w:b w:val="0"/>
                <w:sz w:val="19"/>
              </w:rPr>
              <w:t>4</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Learner evidence</w:t>
            </w:r>
          </w:p>
        </w:tc>
        <w:tc>
          <w:tcPr>
            <w:tcW w:type="dxa" w:w="2664"/>
            <w:vAlign w:val="center"/>
            <w:tcMar>
              <w:top w:w="55" w:type="dxa"/>
              <w:bottom w:w="55" w:type="dxa"/>
              <w:left w:w="85" w:type="dxa"/>
              <w:right w:w="85" w:type="dxa"/>
            </w:tcMar>
          </w:tcPr>
          <w:p>
            <w:pPr>
              <w:spacing w:after="20" w:before="20" w:line="240" w:lineRule="auto"/>
            </w:pPr>
            <w:r>
              <w:rPr>
                <w:b w:val="0"/>
                <w:sz w:val="19"/>
              </w:rPr>
              <w:t>10 per P or PA condition</w:t>
            </w:r>
          </w:p>
        </w:tc>
        <w:tc>
          <w:tcPr>
            <w:tcW w:type="dxa" w:w="2664"/>
            <w:vAlign w:val="center"/>
            <w:tcMar>
              <w:top w:w="55" w:type="dxa"/>
              <w:bottom w:w="55" w:type="dxa"/>
              <w:left w:w="85" w:type="dxa"/>
              <w:right w:w="85" w:type="dxa"/>
            </w:tcMar>
          </w:tcPr>
          <w:p>
            <w:pPr>
              <w:spacing w:after="20" w:before="20" w:line="240" w:lineRule="auto"/>
            </w:pPr>
            <w:r>
              <w:rPr>
                <w:b w:val="0"/>
                <w:sz w:val="19"/>
              </w:rPr>
              <w:t>Seed 100, two setting trials</w:t>
            </w:r>
          </w:p>
        </w:tc>
        <w:tc>
          <w:tcPr>
            <w:tcW w:type="dxa" w:w="2664"/>
            <w:vAlign w:val="center"/>
            <w:tcMar>
              <w:top w:w="55" w:type="dxa"/>
              <w:bottom w:w="55" w:type="dxa"/>
              <w:left w:w="85" w:type="dxa"/>
              <w:right w:w="85" w:type="dxa"/>
            </w:tcMar>
          </w:tcPr>
          <w:p>
            <w:pPr>
              <w:spacing w:after="20" w:before="20" w:line="240" w:lineRule="auto"/>
            </w:pPr>
            <w:r>
              <w:rPr>
                <w:b w:val="0"/>
                <w:sz w:val="19"/>
              </w:rPr>
              <w:t>10 main learners plus pilot</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Implementation</w:t>
            </w:r>
          </w:p>
        </w:tc>
        <w:tc>
          <w:tcPr>
            <w:tcW w:type="dxa" w:w="2664"/>
            <w:vAlign w:val="center"/>
            <w:tcMar>
              <w:top w:w="55" w:type="dxa"/>
              <w:bottom w:w="55" w:type="dxa"/>
              <w:left w:w="85" w:type="dxa"/>
              <w:right w:w="85" w:type="dxa"/>
            </w:tcMar>
          </w:tcPr>
          <w:p>
            <w:pPr>
              <w:spacing w:after="20" w:before="20" w:line="240" w:lineRule="auto"/>
            </w:pPr>
            <w:r>
              <w:rPr>
                <w:b w:val="0"/>
                <w:sz w:val="19"/>
              </w:rPr>
              <w:t>SB3 Contrib MaskablePPO</w:t>
            </w:r>
          </w:p>
        </w:tc>
        <w:tc>
          <w:tcPr>
            <w:tcW w:type="dxa" w:w="2664"/>
            <w:vAlign w:val="center"/>
            <w:tcMar>
              <w:top w:w="55" w:type="dxa"/>
              <w:bottom w:w="55" w:type="dxa"/>
              <w:left w:w="85" w:type="dxa"/>
              <w:right w:w="85" w:type="dxa"/>
            </w:tcMar>
          </w:tcPr>
          <w:p>
            <w:pPr>
              <w:spacing w:after="20" w:before="20" w:line="240" w:lineRule="auto"/>
            </w:pPr>
            <w:r>
              <w:rPr>
                <w:b w:val="0"/>
                <w:sz w:val="19"/>
              </w:rPr>
              <w:t>Custom PyTorch masked Double DQN</w:t>
            </w:r>
          </w:p>
        </w:tc>
        <w:tc>
          <w:tcPr>
            <w:tcW w:type="dxa" w:w="2664"/>
            <w:vAlign w:val="center"/>
            <w:tcMar>
              <w:top w:w="55" w:type="dxa"/>
              <w:bottom w:w="55" w:type="dxa"/>
              <w:left w:w="85" w:type="dxa"/>
              <w:right w:w="85" w:type="dxa"/>
            </w:tcMar>
          </w:tcPr>
          <w:p>
            <w:pPr>
              <w:spacing w:after="20" w:before="20" w:line="240" w:lineRule="auto"/>
            </w:pPr>
            <w:r>
              <w:rPr>
                <w:b w:val="0"/>
                <w:sz w:val="19"/>
              </w:rPr>
              <w:t>Custom masked subclass of SB3 Contrib TRPO</w:t>
            </w:r>
          </w:p>
        </w:tc>
      </w:tr>
    </w:tbl>
    <w:p>
      <w:pPr>
        <w:spacing w:after="80" w:line="20" w:lineRule="exact"/>
      </w:pPr>
      <w:r>
        <w:rPr>
          <w:sz w:val="2"/>
        </w:rPr>
      </w:r>
    </w:p>
    <w:p>
      <w:pPr>
        <w:pStyle w:val="Heading2"/>
      </w:pPr>
      <w:r>
        <w:t>The same situation viewed three ways</w:t>
      </w:r>
    </w:p>
    <w:p>
      <w:r>
        <w:t>Imagine the commander can legally deploy a tank or a ranged troop. DDQN asks, “Which choice has the larger estimated future return?” PPO and TRPO ask, “What probabilities should I assign to these choices, and how should experience change those probabilities?” All must use the same legal-action mask and face the same battle rules.</w:t>
      </w:r>
    </w:p>
    <w:p>
      <w:r>
        <w:t>This is a comparison between configured implementations. DDQN differs in replay, exploration, one-worker interaction and checkpoint selection. TRPO differs from PPO in entropy regularisation and how shared features are updated. Equal game rules and equal transition budgets improve comparability, but do not turn the experiment into an isolation of one mathematical line of code.</w:t>
      </w:r>
    </w:p>
    <w:p>
      <w:bookmarkStart w:id="12" w:name="chapter_12"/>
      <w:pPr>
        <w:pStyle w:val="Heading1"/>
        <w:pageBreakBefore/>
      </w:pPr>
      <w:r>
        <w:t>12 DDQN implementation and settings</w:t>
      </w:r>
      <w:bookmarkEnd w:id="12"/>
    </w:p>
    <w:p>
      <w:pPr>
        <w:pStyle w:val="Caption"/>
      </w:pPr>
      <w:r>
        <w:t>Evidence: DDQN contracts, core.py, runner.py and VALIDATION.md</w:t>
      </w:r>
    </w:p>
    <w:p>
      <w:pPr>
        <w:pStyle w:val="Caption"/>
        <w:keepNext/>
      </w:pPr>
      <w:r>
        <w:t>Table 10  DDQN settings shared by the two trials except learning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240"/>
        <w:gridCol w:w="4392"/>
      </w:tblGrid>
      <w:tr>
        <w:trPr>
          <w:cantSplit/>
          <w:tblHeader/>
        </w:trPr>
        <w:tc>
          <w:tcPr>
            <w:tcW w:type="dxa" w:w="2304"/>
            <w:vAlign w:val="center"/>
            <w:tcMar>
              <w:top w:w="55" w:type="dxa"/>
              <w:bottom w:w="55" w:type="dxa"/>
              <w:left w:w="85" w:type="dxa"/>
              <w:right w:w="85" w:type="dxa"/>
            </w:tcMar>
            <w:shd w:fill="DCE9EF"/>
          </w:tcPr>
          <w:p>
            <w:pPr>
              <w:spacing w:after="20" w:before="20" w:line="240" w:lineRule="auto"/>
            </w:pPr>
            <w:r>
              <w:rPr>
                <w:b/>
                <w:sz w:val="19"/>
              </w:rPr>
              <w:t>Setting</w:t>
            </w:r>
          </w:p>
        </w:tc>
        <w:tc>
          <w:tcPr>
            <w:tcW w:type="dxa" w:w="3240"/>
            <w:vAlign w:val="center"/>
            <w:tcMar>
              <w:top w:w="55" w:type="dxa"/>
              <w:bottom w:w="55" w:type="dxa"/>
              <w:left w:w="85" w:type="dxa"/>
              <w:right w:w="85" w:type="dxa"/>
            </w:tcMar>
            <w:shd w:fill="DCE9EF"/>
          </w:tcPr>
          <w:p>
            <w:pPr>
              <w:spacing w:after="20" w:before="20" w:line="240" w:lineRule="auto"/>
              <w:jc w:val="center"/>
            </w:pPr>
            <w:r>
              <w:rPr>
                <w:b/>
                <w:sz w:val="19"/>
              </w:rPr>
              <w:t>Recorded value</w:t>
            </w:r>
          </w:p>
        </w:tc>
        <w:tc>
          <w:tcPr>
            <w:tcW w:type="dxa" w:w="4392"/>
            <w:vAlign w:val="center"/>
            <w:tcMar>
              <w:top w:w="55" w:type="dxa"/>
              <w:bottom w:w="55" w:type="dxa"/>
              <w:left w:w="85" w:type="dxa"/>
              <w:right w:w="85" w:type="dxa"/>
            </w:tcMar>
            <w:shd w:fill="DCE9EF"/>
          </w:tcPr>
          <w:p>
            <w:pPr>
              <w:spacing w:after="20" w:before="20" w:line="240" w:lineRule="auto"/>
              <w:jc w:val="center"/>
            </w:pPr>
            <w:r>
              <w:rPr>
                <w:b/>
                <w:sz w:val="19"/>
              </w:rPr>
              <w:t>Reason or effect</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Training pool</w:t>
            </w:r>
          </w:p>
        </w:tc>
        <w:tc>
          <w:tcPr>
            <w:tcW w:type="dxa" w:w="3240"/>
            <w:vAlign w:val="center"/>
            <w:tcMar>
              <w:top w:w="55" w:type="dxa"/>
              <w:bottom w:w="55" w:type="dxa"/>
              <w:left w:w="85" w:type="dxa"/>
              <w:right w:w="85" w:type="dxa"/>
            </w:tcMar>
          </w:tcPr>
          <w:p>
            <w:pPr>
              <w:spacing w:after="20" w:before="20" w:line="240" w:lineRule="auto"/>
            </w:pPr>
            <w:r>
              <w:rPr>
                <w:b w:val="0"/>
                <w:sz w:val="19"/>
              </w:rPr>
              <w:t>8,118 accepted layouts</w:t>
            </w:r>
          </w:p>
        </w:tc>
        <w:tc>
          <w:tcPr>
            <w:tcW w:type="dxa" w:w="4392"/>
            <w:vAlign w:val="center"/>
            <w:tcMar>
              <w:top w:w="55" w:type="dxa"/>
              <w:bottom w:w="55" w:type="dxa"/>
              <w:left w:w="85" w:type="dxa"/>
              <w:right w:w="85" w:type="dxa"/>
            </w:tcMar>
          </w:tcPr>
          <w:p>
            <w:pPr>
              <w:spacing w:after="20" w:before="20" w:line="240" w:lineRule="auto"/>
            </w:pPr>
            <w:r>
              <w:rPr>
                <w:b w:val="0"/>
                <w:sz w:val="19"/>
              </w:rPr>
              <w:t>Reuses the V2 training pool.</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Development pool</w:t>
            </w:r>
          </w:p>
        </w:tc>
        <w:tc>
          <w:tcPr>
            <w:tcW w:type="dxa" w:w="3240"/>
            <w:vAlign w:val="center"/>
            <w:tcMar>
              <w:top w:w="55" w:type="dxa"/>
              <w:bottom w:w="55" w:type="dxa"/>
              <w:left w:w="85" w:type="dxa"/>
              <w:right w:w="85" w:type="dxa"/>
            </w:tcMar>
          </w:tcPr>
          <w:p>
            <w:pPr>
              <w:spacing w:after="20" w:before="20" w:line="240" w:lineRule="auto"/>
              <w:jc w:val="center"/>
            </w:pPr>
            <w:r>
              <w:rPr>
                <w:b w:val="0"/>
                <w:sz w:val="19"/>
              </w:rPr>
              <w:t>156 accepted layouts</w:t>
            </w:r>
          </w:p>
        </w:tc>
        <w:tc>
          <w:tcPr>
            <w:tcW w:type="dxa" w:w="4392"/>
            <w:vAlign w:val="center"/>
            <w:tcMar>
              <w:top w:w="55" w:type="dxa"/>
              <w:bottom w:w="55" w:type="dxa"/>
              <w:left w:w="85" w:type="dxa"/>
              <w:right w:w="85" w:type="dxa"/>
            </w:tcMar>
          </w:tcPr>
          <w:p>
            <w:pPr>
              <w:spacing w:after="20" w:before="20" w:line="240" w:lineRule="auto"/>
            </w:pPr>
            <w:r>
              <w:rPr>
                <w:b w:val="0"/>
                <w:sz w:val="19"/>
              </w:rPr>
              <w:t>Separate layouts for progress and selection.</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Maximum budget</w:t>
            </w:r>
          </w:p>
        </w:tc>
        <w:tc>
          <w:tcPr>
            <w:tcW w:type="dxa" w:w="3240"/>
            <w:vAlign w:val="center"/>
            <w:tcMar>
              <w:top w:w="55" w:type="dxa"/>
              <w:bottom w:w="55" w:type="dxa"/>
              <w:left w:w="85" w:type="dxa"/>
              <w:right w:w="85" w:type="dxa"/>
            </w:tcMar>
          </w:tcPr>
          <w:p>
            <w:pPr>
              <w:spacing w:after="20" w:before="20" w:line="240" w:lineRule="auto"/>
              <w:jc w:val="center"/>
            </w:pPr>
            <w:r>
              <w:rPr>
                <w:b w:val="0"/>
                <w:sz w:val="19"/>
              </w:rPr>
              <w:t>4,194,304 transitions</w:t>
            </w:r>
          </w:p>
        </w:tc>
        <w:tc>
          <w:tcPr>
            <w:tcW w:type="dxa" w:w="4392"/>
            <w:vAlign w:val="center"/>
            <w:tcMar>
              <w:top w:w="55" w:type="dxa"/>
              <w:bottom w:w="55" w:type="dxa"/>
              <w:left w:w="85" w:type="dxa"/>
              <w:right w:w="85" w:type="dxa"/>
            </w:tcMar>
          </w:tcPr>
          <w:p>
            <w:pPr>
              <w:spacing w:after="20" w:before="20" w:line="240" w:lineRule="auto"/>
            </w:pPr>
            <w:r>
              <w:rPr>
                <w:b w:val="0"/>
                <w:sz w:val="19"/>
              </w:rPr>
              <w:t>Same numerical ceiling as a V2 learner.</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Curriculum</w:t>
            </w:r>
          </w:p>
        </w:tc>
        <w:tc>
          <w:tcPr>
            <w:tcW w:type="dxa" w:w="3240"/>
            <w:vAlign w:val="center"/>
            <w:tcMar>
              <w:top w:w="55" w:type="dxa"/>
              <w:bottom w:w="55" w:type="dxa"/>
              <w:left w:w="85" w:type="dxa"/>
              <w:right w:w="85" w:type="dxa"/>
            </w:tcMar>
          </w:tcPr>
          <w:p>
            <w:pPr>
              <w:spacing w:after="20" w:before="20" w:line="240" w:lineRule="auto"/>
            </w:pPr>
            <w:r>
              <w:rPr>
                <w:b w:val="0"/>
                <w:sz w:val="19"/>
              </w:rPr>
              <w:t>32,768 placement; 4,161,536 joint</w:t>
            </w:r>
          </w:p>
        </w:tc>
        <w:tc>
          <w:tcPr>
            <w:tcW w:type="dxa" w:w="4392"/>
            <w:vAlign w:val="center"/>
            <w:tcMar>
              <w:top w:w="55" w:type="dxa"/>
              <w:bottom w:w="55" w:type="dxa"/>
              <w:left w:w="85" w:type="dxa"/>
              <w:right w:w="85" w:type="dxa"/>
            </w:tcMar>
          </w:tcPr>
          <w:p>
            <w:pPr>
              <w:spacing w:after="20" w:before="20" w:line="240" w:lineRule="auto"/>
            </w:pPr>
            <w:r>
              <w:rPr>
                <w:b w:val="0"/>
                <w:sz w:val="19"/>
              </w:rPr>
              <w:t>Learn deployment before learning purchasing.</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Learning rates</w:t>
            </w:r>
          </w:p>
        </w:tc>
        <w:tc>
          <w:tcPr>
            <w:tcW w:type="dxa" w:w="3240"/>
            <w:vAlign w:val="center"/>
            <w:tcMar>
              <w:top w:w="55" w:type="dxa"/>
              <w:bottom w:w="55" w:type="dxa"/>
              <w:left w:w="85" w:type="dxa"/>
              <w:right w:w="85" w:type="dxa"/>
            </w:tcMar>
          </w:tcPr>
          <w:p>
            <w:pPr>
              <w:spacing w:after="20" w:before="20" w:line="240" w:lineRule="auto"/>
              <w:jc w:val="center"/>
            </w:pPr>
            <w:r>
              <w:rPr>
                <w:b w:val="0"/>
                <w:sz w:val="19"/>
              </w:rPr>
              <w:t>0.0001 and 0.00003</w:t>
            </w:r>
          </w:p>
        </w:tc>
        <w:tc>
          <w:tcPr>
            <w:tcW w:type="dxa" w:w="4392"/>
            <w:vAlign w:val="center"/>
            <w:tcMar>
              <w:top w:w="55" w:type="dxa"/>
              <w:bottom w:w="55" w:type="dxa"/>
              <w:left w:w="85" w:type="dxa"/>
              <w:right w:w="85" w:type="dxa"/>
            </w:tcMar>
          </w:tcPr>
          <w:p>
            <w:pPr>
              <w:spacing w:after="20" w:before="20" w:line="240" w:lineRule="auto"/>
            </w:pPr>
            <w:r>
              <w:rPr>
                <w:b w:val="0"/>
                <w:sz w:val="19"/>
              </w:rPr>
              <w:t>Two recorded trials, both seed 100.</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Replay capacity</w:t>
            </w:r>
          </w:p>
        </w:tc>
        <w:tc>
          <w:tcPr>
            <w:tcW w:type="dxa" w:w="3240"/>
            <w:vAlign w:val="center"/>
            <w:tcMar>
              <w:top w:w="55" w:type="dxa"/>
              <w:bottom w:w="55" w:type="dxa"/>
              <w:left w:w="85" w:type="dxa"/>
              <w:right w:w="85" w:type="dxa"/>
            </w:tcMar>
          </w:tcPr>
          <w:p>
            <w:pPr>
              <w:spacing w:after="20" w:before="20" w:line="240" w:lineRule="auto"/>
              <w:jc w:val="center"/>
            </w:pPr>
            <w:r>
              <w:rPr>
                <w:b w:val="0"/>
                <w:sz w:val="19"/>
              </w:rPr>
              <w:t>50,000 transitions</w:t>
            </w:r>
          </w:p>
        </w:tc>
        <w:tc>
          <w:tcPr>
            <w:tcW w:type="dxa" w:w="4392"/>
            <w:vAlign w:val="center"/>
            <w:tcMar>
              <w:top w:w="55" w:type="dxa"/>
              <w:bottom w:w="55" w:type="dxa"/>
              <w:left w:w="85" w:type="dxa"/>
              <w:right w:w="85" w:type="dxa"/>
            </w:tcMar>
          </w:tcPr>
          <w:p>
            <w:pPr>
              <w:spacing w:after="20" w:before="20" w:line="240" w:lineRule="auto"/>
            </w:pPr>
            <w:r>
              <w:rPr>
                <w:b w:val="0"/>
                <w:sz w:val="19"/>
              </w:rPr>
              <w:t>Finite ring buffer of recent experience.</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Replay sampling</w:t>
            </w:r>
          </w:p>
        </w:tc>
        <w:tc>
          <w:tcPr>
            <w:tcW w:type="dxa" w:w="3240"/>
            <w:vAlign w:val="center"/>
            <w:tcMar>
              <w:top w:w="55" w:type="dxa"/>
              <w:bottom w:w="55" w:type="dxa"/>
              <w:left w:w="85" w:type="dxa"/>
              <w:right w:w="85" w:type="dxa"/>
            </w:tcMar>
          </w:tcPr>
          <w:p>
            <w:pPr>
              <w:spacing w:after="20" w:before="20" w:line="240" w:lineRule="auto"/>
            </w:pPr>
            <w:r>
              <w:rPr>
                <w:b w:val="0"/>
                <w:sz w:val="19"/>
              </w:rPr>
              <w:t>Uniform, with replacement</w:t>
            </w:r>
          </w:p>
        </w:tc>
        <w:tc>
          <w:tcPr>
            <w:tcW w:type="dxa" w:w="4392"/>
            <w:vAlign w:val="center"/>
            <w:tcMar>
              <w:top w:w="55" w:type="dxa"/>
              <w:bottom w:w="55" w:type="dxa"/>
              <w:left w:w="85" w:type="dxa"/>
              <w:right w:w="85" w:type="dxa"/>
            </w:tcMar>
          </w:tcPr>
          <w:p>
            <w:pPr>
              <w:spacing w:after="20" w:before="20" w:line="240" w:lineRule="auto"/>
            </w:pPr>
            <w:r>
              <w:rPr>
                <w:b w:val="0"/>
                <w:sz w:val="19"/>
              </w:rPr>
              <w:t>No prioritised replay was used.</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Batch and update rate</w:t>
            </w:r>
          </w:p>
        </w:tc>
        <w:tc>
          <w:tcPr>
            <w:tcW w:type="dxa" w:w="3240"/>
            <w:vAlign w:val="center"/>
            <w:tcMar>
              <w:top w:w="55" w:type="dxa"/>
              <w:bottom w:w="55" w:type="dxa"/>
              <w:left w:w="85" w:type="dxa"/>
              <w:right w:w="85" w:type="dxa"/>
            </w:tcMar>
          </w:tcPr>
          <w:p>
            <w:pPr>
              <w:spacing w:after="20" w:before="20" w:line="240" w:lineRule="auto"/>
            </w:pPr>
            <w:r>
              <w:rPr>
                <w:b w:val="0"/>
                <w:sz w:val="19"/>
              </w:rPr>
              <w:t>128 samples every 4 transitions</w:t>
            </w:r>
          </w:p>
        </w:tc>
        <w:tc>
          <w:tcPr>
            <w:tcW w:type="dxa" w:w="4392"/>
            <w:vAlign w:val="center"/>
            <w:tcMar>
              <w:top w:w="55" w:type="dxa"/>
              <w:bottom w:w="55" w:type="dxa"/>
              <w:left w:w="85" w:type="dxa"/>
              <w:right w:w="85" w:type="dxa"/>
            </w:tcMar>
          </w:tcPr>
          <w:p>
            <w:pPr>
              <w:spacing w:after="20" w:before="20" w:line="240" w:lineRule="auto"/>
            </w:pPr>
            <w:r>
              <w:rPr>
                <w:b w:val="0"/>
                <w:sz w:val="19"/>
              </w:rPr>
              <w:t>One gradient update at each eligible event.</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Warm-up</w:t>
            </w:r>
          </w:p>
        </w:tc>
        <w:tc>
          <w:tcPr>
            <w:tcW w:type="dxa" w:w="3240"/>
            <w:vAlign w:val="center"/>
            <w:tcMar>
              <w:top w:w="55" w:type="dxa"/>
              <w:bottom w:w="55" w:type="dxa"/>
              <w:left w:w="85" w:type="dxa"/>
              <w:right w:w="85" w:type="dxa"/>
            </w:tcMar>
          </w:tcPr>
          <w:p>
            <w:pPr>
              <w:spacing w:after="20" w:before="20" w:line="240" w:lineRule="auto"/>
            </w:pPr>
            <w:r>
              <w:rPr>
                <w:b w:val="0"/>
                <w:sz w:val="19"/>
              </w:rPr>
              <w:t>2,048 transitions per phase</w:t>
            </w:r>
          </w:p>
        </w:tc>
        <w:tc>
          <w:tcPr>
            <w:tcW w:type="dxa" w:w="4392"/>
            <w:vAlign w:val="center"/>
            <w:tcMar>
              <w:top w:w="55" w:type="dxa"/>
              <w:bottom w:w="55" w:type="dxa"/>
              <w:left w:w="85" w:type="dxa"/>
              <w:right w:w="85" w:type="dxa"/>
            </w:tcMar>
          </w:tcPr>
          <w:p>
            <w:pPr>
              <w:spacing w:after="20" w:before="20" w:line="240" w:lineRule="auto"/>
            </w:pPr>
            <w:r>
              <w:rPr>
                <w:b w:val="0"/>
                <w:sz w:val="19"/>
              </w:rPr>
              <w:t>Collect experience before updating.</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Target copy</w:t>
            </w:r>
          </w:p>
        </w:tc>
        <w:tc>
          <w:tcPr>
            <w:tcW w:type="dxa" w:w="3240"/>
            <w:vAlign w:val="center"/>
            <w:tcMar>
              <w:top w:w="55" w:type="dxa"/>
              <w:bottom w:w="55" w:type="dxa"/>
              <w:left w:w="85" w:type="dxa"/>
              <w:right w:w="85" w:type="dxa"/>
            </w:tcMar>
          </w:tcPr>
          <w:p>
            <w:pPr>
              <w:spacing w:after="20" w:before="20" w:line="240" w:lineRule="auto"/>
            </w:pPr>
            <w:r>
              <w:rPr>
                <w:b w:val="0"/>
                <w:sz w:val="19"/>
              </w:rPr>
              <w:t>Every 4,096 transitions</w:t>
            </w:r>
          </w:p>
        </w:tc>
        <w:tc>
          <w:tcPr>
            <w:tcW w:type="dxa" w:w="4392"/>
            <w:vAlign w:val="center"/>
            <w:tcMar>
              <w:top w:w="55" w:type="dxa"/>
              <w:bottom w:w="55" w:type="dxa"/>
              <w:left w:w="85" w:type="dxa"/>
              <w:right w:w="85" w:type="dxa"/>
            </w:tcMar>
          </w:tcPr>
          <w:p>
            <w:pPr>
              <w:spacing w:after="20" w:before="20" w:line="240" w:lineRule="auto"/>
            </w:pPr>
            <w:r>
              <w:rPr>
                <w:b w:val="0"/>
                <w:sz w:val="19"/>
              </w:rPr>
              <w:t>Hard copy of online weights to target.</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Discount and loss</w:t>
            </w:r>
          </w:p>
        </w:tc>
        <w:tc>
          <w:tcPr>
            <w:tcW w:type="dxa" w:w="3240"/>
            <w:vAlign w:val="center"/>
            <w:tcMar>
              <w:top w:w="55" w:type="dxa"/>
              <w:bottom w:w="55" w:type="dxa"/>
              <w:left w:w="85" w:type="dxa"/>
              <w:right w:w="85" w:type="dxa"/>
            </w:tcMar>
          </w:tcPr>
          <w:p>
            <w:pPr>
              <w:spacing w:after="20" w:before="20" w:line="240" w:lineRule="auto"/>
              <w:jc w:val="center"/>
            </w:pPr>
            <w:r>
              <w:rPr>
                <w:b w:val="0"/>
                <w:sz w:val="19"/>
              </w:rPr>
              <w:t>Gamma 1; Huber loss</w:t>
            </w:r>
          </w:p>
        </w:tc>
        <w:tc>
          <w:tcPr>
            <w:tcW w:type="dxa" w:w="4392"/>
            <w:vAlign w:val="center"/>
            <w:tcMar>
              <w:top w:w="55" w:type="dxa"/>
              <w:bottom w:w="55" w:type="dxa"/>
              <w:left w:w="85" w:type="dxa"/>
              <w:right w:w="85" w:type="dxa"/>
            </w:tcMar>
          </w:tcPr>
          <w:p>
            <w:pPr>
              <w:spacing w:after="20" w:before="20" w:line="240" w:lineRule="auto"/>
            </w:pPr>
            <w:r>
              <w:rPr>
                <w:b w:val="0"/>
                <w:sz w:val="19"/>
              </w:rPr>
              <w:t>Undiscounted objective; smooth loss for value errors.</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Gradient norm cap</w:t>
            </w:r>
          </w:p>
        </w:tc>
        <w:tc>
          <w:tcPr>
            <w:tcW w:type="dxa" w:w="3240"/>
            <w:vAlign w:val="center"/>
            <w:tcMar>
              <w:top w:w="55" w:type="dxa"/>
              <w:bottom w:w="55" w:type="dxa"/>
              <w:left w:w="85" w:type="dxa"/>
              <w:right w:w="85" w:type="dxa"/>
            </w:tcMar>
          </w:tcPr>
          <w:p>
            <w:pPr>
              <w:spacing w:after="20" w:before="20" w:line="240" w:lineRule="auto"/>
              <w:jc w:val="center"/>
            </w:pPr>
            <w:r>
              <w:rPr>
                <w:b w:val="0"/>
                <w:sz w:val="19"/>
              </w:rPr>
              <w:t>10</w:t>
            </w:r>
          </w:p>
        </w:tc>
        <w:tc>
          <w:tcPr>
            <w:tcW w:type="dxa" w:w="4392"/>
            <w:vAlign w:val="center"/>
            <w:tcMar>
              <w:top w:w="55" w:type="dxa"/>
              <w:bottom w:w="55" w:type="dxa"/>
              <w:left w:w="85" w:type="dxa"/>
              <w:right w:w="85" w:type="dxa"/>
            </w:tcMar>
          </w:tcPr>
          <w:p>
            <w:pPr>
              <w:spacing w:after="20" w:before="20" w:line="240" w:lineRule="auto"/>
            </w:pPr>
            <w:r>
              <w:rPr>
                <w:b w:val="0"/>
                <w:sz w:val="19"/>
              </w:rPr>
              <w:t>Limits very large parameter gradients.</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Recovery interval</w:t>
            </w:r>
          </w:p>
        </w:tc>
        <w:tc>
          <w:tcPr>
            <w:tcW w:type="dxa" w:w="3240"/>
            <w:vAlign w:val="center"/>
            <w:tcMar>
              <w:top w:w="55" w:type="dxa"/>
              <w:bottom w:w="55" w:type="dxa"/>
              <w:left w:w="85" w:type="dxa"/>
              <w:right w:w="85" w:type="dxa"/>
            </w:tcMar>
          </w:tcPr>
          <w:p>
            <w:pPr>
              <w:spacing w:after="20" w:before="20" w:line="240" w:lineRule="auto"/>
              <w:jc w:val="center"/>
            </w:pPr>
            <w:r>
              <w:rPr>
                <w:b w:val="0"/>
                <w:sz w:val="19"/>
              </w:rPr>
              <w:t>65,536 transitions</w:t>
            </w:r>
          </w:p>
        </w:tc>
        <w:tc>
          <w:tcPr>
            <w:tcW w:type="dxa" w:w="4392"/>
            <w:vAlign w:val="center"/>
            <w:tcMar>
              <w:top w:w="55" w:type="dxa"/>
              <w:bottom w:w="55" w:type="dxa"/>
              <w:left w:w="85" w:type="dxa"/>
              <w:right w:w="85" w:type="dxa"/>
            </w:tcMar>
          </w:tcPr>
          <w:p>
            <w:pPr>
              <w:spacing w:after="20" w:before="20" w:line="240" w:lineRule="auto"/>
            </w:pPr>
            <w:r>
              <w:rPr>
                <w:b w:val="0"/>
                <w:sz w:val="19"/>
              </w:rPr>
              <w:t>Also saves at phase changes and controlled exits.</w:t>
            </w:r>
          </w:p>
        </w:tc>
      </w:tr>
      <w:tr>
        <w:trPr>
          <w:cantSplit/>
        </w:trPr>
        <w:tc>
          <w:tcPr>
            <w:tcW w:type="dxa" w:w="2304"/>
            <w:vAlign w:val="center"/>
            <w:tcMar>
              <w:top w:w="55" w:type="dxa"/>
              <w:bottom w:w="55" w:type="dxa"/>
              <w:left w:w="85" w:type="dxa"/>
              <w:right w:w="85" w:type="dxa"/>
            </w:tcMar>
          </w:tcPr>
          <w:p>
            <w:pPr>
              <w:spacing w:after="20" w:before="20" w:line="240" w:lineRule="auto"/>
            </w:pPr>
            <w:r>
              <w:rPr>
                <w:b w:val="0"/>
                <w:sz w:val="19"/>
              </w:rPr>
              <w:t>Device</w:t>
            </w:r>
          </w:p>
        </w:tc>
        <w:tc>
          <w:tcPr>
            <w:tcW w:type="dxa" w:w="3240"/>
            <w:vAlign w:val="center"/>
            <w:tcMar>
              <w:top w:w="55" w:type="dxa"/>
              <w:bottom w:w="55" w:type="dxa"/>
              <w:left w:w="85" w:type="dxa"/>
              <w:right w:w="85" w:type="dxa"/>
            </w:tcMar>
          </w:tcPr>
          <w:p>
            <w:pPr>
              <w:spacing w:after="20" w:before="20" w:line="240" w:lineRule="auto"/>
              <w:jc w:val="center"/>
            </w:pPr>
            <w:r>
              <w:rPr>
                <w:b w:val="0"/>
                <w:sz w:val="19"/>
              </w:rPr>
              <w:t>CPU</w:t>
            </w:r>
          </w:p>
        </w:tc>
        <w:tc>
          <w:tcPr>
            <w:tcW w:type="dxa" w:w="4392"/>
            <w:vAlign w:val="center"/>
            <w:tcMar>
              <w:top w:w="55" w:type="dxa"/>
              <w:bottom w:w="55" w:type="dxa"/>
              <w:left w:w="85" w:type="dxa"/>
              <w:right w:w="85" w:type="dxa"/>
            </w:tcMar>
          </w:tcPr>
          <w:p>
            <w:pPr>
              <w:spacing w:after="20" w:before="20" w:line="240" w:lineRule="auto"/>
            </w:pPr>
            <w:r>
              <w:rPr>
                <w:b w:val="0"/>
                <w:sz w:val="19"/>
              </w:rPr>
              <w:t>Recorded in both trial contracts.</w:t>
            </w:r>
          </w:p>
        </w:tc>
      </w:tr>
    </w:tbl>
    <w:p>
      <w:pPr>
        <w:spacing w:after="80" w:line="20" w:lineRule="exact"/>
      </w:pPr>
      <w:r>
        <w:rPr>
          <w:sz w:val="2"/>
        </w:rPr>
      </w:r>
    </w:p>
    <w:p>
      <w:pPr>
        <w:pStyle w:val="Heading2"/>
      </w:pPr>
      <w:r>
        <w:t>Exploration and the curriculum boundary</w:t>
      </w:r>
    </w:p>
    <w:p>
      <w:r>
        <w:t>In the placement phase the agent uses the fixed heuristic army and learns deployment. Epsilon falls from 1 toward 0.1 over that phase. At the switch to joint purchasing and deployment, epsilon restarts at 1 and falls to 0.05 over 524,288 joint-phase transitions. For example, halfway through that joint decay it is 0.525: about 52.5% of decisions explore a random legal action.</w:t>
      </w:r>
    </w:p>
    <w:p>
      <w:r>
        <w:t>The replay buffer is cleared at the phase boundary so fixed-army experiences do not dominate joint learning. Network weights and optimiser state are retained. An unfinished episode at that boundary is a cutoff, not a completed attack. The boundary therefore changes the data stream deliberately without creating a new independently trained model.</w:t>
      </w:r>
    </w:p>
    <w:p>
      <w:r>
        <w:t>The exploration schedule is tied to the full declared run, not to a temporary pause command. Pausing at 262,144 and resuming toward 1,048,576 continues the same schedule. It does not compress epsilon decay into the short pause interval.</w:t>
      </w:r>
    </w:p>
    <w:p>
      <w:pPr>
        <w:pStyle w:val="Heading2"/>
      </w:pPr>
      <w:r>
        <w:t>Implementation checks are not learning results</w:t>
      </w:r>
    </w:p>
    <w:p>
      <w:r>
        <w:t>The original validation record reports 12 passing tests and a 64-transition smoke run with 16 optimiser updates and three completed episodes. These checked legal actions, Double DQN targets, finite terminal handling, replay saving, exact short CPU resume behaviour and evaluation recovery. They showed that the software executed the intended operations; they did not establish strong game play.</w:t>
      </w:r>
    </w:p>
    <w:p>
      <w:r>
        <w:t>The safety-guard truncation can bootstrap using the continuation mask from a copied environment state. True terminal outcomes do not bootstrap. The actual 300-tick deadline is a terminal game outcome in this environment. Treating all three cases as identical would change the target being learned.</w:t>
      </w:r>
    </w:p>
    <w:p>
      <w:bookmarkStart w:id="13" w:name="chapter_13"/>
      <w:pPr>
        <w:pStyle w:val="Heading1"/>
        <w:pageBreakBefore/>
      </w:pPr>
      <w:r>
        <w:t>13 The first DDQN pilot and small development panel</w:t>
      </w:r>
      <w:bookmarkEnd w:id="13"/>
    </w:p>
    <w:p>
      <w:pPr>
        <w:pStyle w:val="Caption"/>
      </w:pPr>
      <w:r>
        <w:t>Evidence: artifacts/ddqn/pilot-seed100-dev-* and the first run contract</w:t>
      </w:r>
    </w:p>
    <w:p>
      <w:pPr>
        <w:pStyle w:val="Heading2"/>
      </w:pPr>
      <w:r>
        <w:t>What was tested first</w:t>
      </w:r>
    </w:p>
    <w:p>
      <w:r>
        <w:t>Trial A began with learning rate 0.0001 and learner seed 100. The first requested pause was 262,144 transitions. It was later resumed to 1,048,576 and then to 4,194,304. These are extensions of one learner, not three independent models.</w:t>
      </w:r>
    </w:p>
    <w:p>
      <w:r>
        <w:t>The quick development panel contains 12 layouts, four from each familiar motif, shown in views 0, 1, 4 and 5. With greedy acting, each check contains 12 × 4 = 48 attacks. The panel is useful for a fast indication of learning, but is too small to stand in for the full development pool.</w:t>
      </w:r>
    </w:p>
    <w:p>
      <w:pPr>
        <w:pStyle w:val="Caption"/>
        <w:keepNext/>
      </w:pPr>
      <w:r>
        <w:t>Table 11  Trial A on the same small development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936"/>
        <w:gridCol w:w="1800"/>
        <w:gridCol w:w="1656"/>
        <w:gridCol w:w="1656"/>
        <w:gridCol w:w="2016"/>
      </w:tblGrid>
      <w:tr>
        <w:trPr>
          <w:cantSplit/>
          <w:tblHeader/>
        </w:trPr>
        <w:tc>
          <w:tcPr>
            <w:tcW w:type="dxa" w:w="1872"/>
            <w:vAlign w:val="center"/>
            <w:tcMar>
              <w:top w:w="55" w:type="dxa"/>
              <w:bottom w:w="55" w:type="dxa"/>
              <w:left w:w="85" w:type="dxa"/>
              <w:right w:w="85" w:type="dxa"/>
            </w:tcMar>
            <w:shd w:fill="DCE9EF"/>
          </w:tcPr>
          <w:p>
            <w:pPr>
              <w:spacing w:after="20" w:before="20" w:line="240" w:lineRule="auto"/>
            </w:pPr>
            <w:r>
              <w:rPr>
                <w:b/>
                <w:sz w:val="19"/>
              </w:rPr>
              <w:t>Transitions</w:t>
            </w:r>
          </w:p>
        </w:tc>
        <w:tc>
          <w:tcPr>
            <w:tcW w:type="dxa" w:w="936"/>
            <w:vAlign w:val="center"/>
            <w:tcMar>
              <w:top w:w="55" w:type="dxa"/>
              <w:bottom w:w="55" w:type="dxa"/>
              <w:left w:w="85" w:type="dxa"/>
              <w:right w:w="85" w:type="dxa"/>
            </w:tcMar>
            <w:shd w:fill="DCE9EF"/>
          </w:tcPr>
          <w:p>
            <w:pPr>
              <w:spacing w:after="20" w:before="20" w:line="240" w:lineRule="auto"/>
              <w:jc w:val="center"/>
            </w:pPr>
            <w:r>
              <w:rPr>
                <w:b/>
                <w:sz w:val="19"/>
              </w:rPr>
              <w:t>Attacks</w:t>
            </w:r>
          </w:p>
        </w:tc>
        <w:tc>
          <w:tcPr>
            <w:tcW w:type="dxa" w:w="1800"/>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Full clear</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Town Hall</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Return</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262,144</w:t>
            </w:r>
          </w:p>
        </w:tc>
        <w:tc>
          <w:tcPr>
            <w:tcW w:type="dxa" w:w="936"/>
            <w:vAlign w:val="center"/>
            <w:tcMar>
              <w:top w:w="55" w:type="dxa"/>
              <w:bottom w:w="55" w:type="dxa"/>
              <w:left w:w="85" w:type="dxa"/>
              <w:right w:w="85" w:type="dxa"/>
            </w:tcMar>
          </w:tcPr>
          <w:p>
            <w:pPr>
              <w:spacing w:after="20" w:before="20" w:line="240" w:lineRule="auto"/>
              <w:jc w:val="center"/>
            </w:pPr>
            <w:r>
              <w:rPr>
                <w:b w:val="0"/>
                <w:sz w:val="19"/>
              </w:rPr>
              <w:t>48</w:t>
            </w:r>
          </w:p>
        </w:tc>
        <w:tc>
          <w:tcPr>
            <w:tcW w:type="dxa" w:w="1800"/>
            <w:vAlign w:val="center"/>
            <w:tcMar>
              <w:top w:w="55" w:type="dxa"/>
              <w:bottom w:w="55" w:type="dxa"/>
              <w:left w:w="85" w:type="dxa"/>
              <w:right w:w="85" w:type="dxa"/>
            </w:tcMar>
          </w:tcPr>
          <w:p>
            <w:pPr>
              <w:spacing w:after="20" w:before="20" w:line="240" w:lineRule="auto"/>
              <w:jc w:val="center"/>
            </w:pPr>
            <w:r>
              <w:rPr>
                <w:b w:val="0"/>
                <w:sz w:val="19"/>
              </w:rPr>
              <w:t>13.64%</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0.00%</w:t>
            </w:r>
          </w:p>
        </w:tc>
        <w:tc>
          <w:tcPr>
            <w:tcW w:type="dxa" w:w="1656"/>
            <w:vAlign w:val="center"/>
            <w:tcMar>
              <w:top w:w="55" w:type="dxa"/>
              <w:bottom w:w="55" w:type="dxa"/>
              <w:left w:w="85" w:type="dxa"/>
              <w:right w:w="85" w:type="dxa"/>
            </w:tcMar>
          </w:tcPr>
          <w:p>
            <w:pPr>
              <w:spacing w:after="20" w:before="20" w:line="240" w:lineRule="auto"/>
              <w:jc w:val="center"/>
            </w:pPr>
            <w:r>
              <w:rPr>
                <w:b w:val="0"/>
                <w:sz w:val="19"/>
              </w:rPr>
              <w:t>12.50%</w:t>
            </w:r>
          </w:p>
        </w:tc>
        <w:tc>
          <w:tcPr>
            <w:tcW w:type="dxa" w:w="2016"/>
            <w:vAlign w:val="center"/>
            <w:tcMar>
              <w:top w:w="55" w:type="dxa"/>
              <w:bottom w:w="55" w:type="dxa"/>
              <w:left w:w="85" w:type="dxa"/>
              <w:right w:w="85" w:type="dxa"/>
            </w:tcMar>
          </w:tcPr>
          <w:p>
            <w:pPr>
              <w:spacing w:after="20" w:before="20" w:line="240" w:lineRule="auto"/>
              <w:jc w:val="center"/>
            </w:pPr>
            <w:r>
              <w:rPr>
                <w:b w:val="0"/>
                <w:sz w:val="19"/>
              </w:rPr>
              <w:t>-0.122</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1,048,576</w:t>
            </w:r>
          </w:p>
        </w:tc>
        <w:tc>
          <w:tcPr>
            <w:tcW w:type="dxa" w:w="936"/>
            <w:vAlign w:val="center"/>
            <w:tcMar>
              <w:top w:w="55" w:type="dxa"/>
              <w:bottom w:w="55" w:type="dxa"/>
              <w:left w:w="85" w:type="dxa"/>
              <w:right w:w="85" w:type="dxa"/>
            </w:tcMar>
          </w:tcPr>
          <w:p>
            <w:pPr>
              <w:spacing w:after="20" w:before="20" w:line="240" w:lineRule="auto"/>
              <w:jc w:val="center"/>
            </w:pPr>
            <w:r>
              <w:rPr>
                <w:b w:val="0"/>
                <w:sz w:val="19"/>
              </w:rPr>
              <w:t>48</w:t>
            </w:r>
          </w:p>
        </w:tc>
        <w:tc>
          <w:tcPr>
            <w:tcW w:type="dxa" w:w="1800"/>
            <w:vAlign w:val="center"/>
            <w:tcMar>
              <w:top w:w="55" w:type="dxa"/>
              <w:bottom w:w="55" w:type="dxa"/>
              <w:left w:w="85" w:type="dxa"/>
              <w:right w:w="85" w:type="dxa"/>
            </w:tcMar>
          </w:tcPr>
          <w:p>
            <w:pPr>
              <w:spacing w:after="20" w:before="20" w:line="240" w:lineRule="auto"/>
              <w:jc w:val="center"/>
            </w:pPr>
            <w:r>
              <w:rPr>
                <w:b w:val="0"/>
                <w:sz w:val="19"/>
              </w:rPr>
              <w:t>74.13%</w:t>
            </w:r>
          </w:p>
        </w:tc>
        <w:tc>
          <w:tcPr>
            <w:tcW w:type="dxa" w:w="1656"/>
            <w:vAlign w:val="center"/>
            <w:tcMar>
              <w:top w:w="55" w:type="dxa"/>
              <w:bottom w:w="55" w:type="dxa"/>
              <w:left w:w="85" w:type="dxa"/>
              <w:right w:w="85" w:type="dxa"/>
            </w:tcMar>
          </w:tcPr>
          <w:p>
            <w:pPr>
              <w:spacing w:after="20" w:before="20" w:line="240" w:lineRule="auto"/>
              <w:jc w:val="center"/>
            </w:pPr>
            <w:r>
              <w:rPr>
                <w:b w:val="0"/>
                <w:sz w:val="19"/>
              </w:rPr>
              <w:t>27.08%</w:t>
            </w:r>
          </w:p>
        </w:tc>
        <w:tc>
          <w:tcPr>
            <w:tcW w:type="dxa" w:w="1656"/>
            <w:vAlign w:val="center"/>
            <w:tcMar>
              <w:top w:w="55" w:type="dxa"/>
              <w:bottom w:w="55" w:type="dxa"/>
              <w:left w:w="85" w:type="dxa"/>
              <w:right w:w="85" w:type="dxa"/>
            </w:tcMar>
          </w:tcPr>
          <w:p>
            <w:pPr>
              <w:spacing w:after="20" w:before="20" w:line="240" w:lineRule="auto"/>
              <w:jc w:val="center"/>
            </w:pPr>
            <w:r>
              <w:rPr>
                <w:b w:val="0"/>
                <w:sz w:val="19"/>
              </w:rPr>
              <w:t>89.58%</w:t>
            </w:r>
          </w:p>
        </w:tc>
        <w:tc>
          <w:tcPr>
            <w:tcW w:type="dxa" w:w="2016"/>
            <w:vAlign w:val="center"/>
            <w:tcMar>
              <w:top w:w="55" w:type="dxa"/>
              <w:bottom w:w="55" w:type="dxa"/>
              <w:left w:w="85" w:type="dxa"/>
              <w:right w:w="85" w:type="dxa"/>
            </w:tcMar>
          </w:tcPr>
          <w:p>
            <w:pPr>
              <w:spacing w:after="20" w:before="20" w:line="240" w:lineRule="auto"/>
              <w:jc w:val="center"/>
            </w:pPr>
            <w:r>
              <w:rPr>
                <w:b w:val="0"/>
                <w:sz w:val="19"/>
              </w:rPr>
              <w:t>0.952</w:t>
            </w:r>
          </w:p>
        </w:tc>
      </w:tr>
      <w:tr>
        <w:trPr>
          <w:cantSplit/>
        </w:trPr>
        <w:tc>
          <w:tcPr>
            <w:tcW w:type="dxa" w:w="1872"/>
            <w:vAlign w:val="center"/>
            <w:tcMar>
              <w:top w:w="55" w:type="dxa"/>
              <w:bottom w:w="55" w:type="dxa"/>
              <w:left w:w="85" w:type="dxa"/>
              <w:right w:w="85" w:type="dxa"/>
            </w:tcMar>
          </w:tcPr>
          <w:p>
            <w:pPr>
              <w:spacing w:after="20" w:before="20" w:line="240" w:lineRule="auto"/>
            </w:pPr>
            <w:r>
              <w:rPr>
                <w:b w:val="0"/>
                <w:sz w:val="19"/>
              </w:rPr>
              <w:t>4,194,304</w:t>
            </w:r>
          </w:p>
        </w:tc>
        <w:tc>
          <w:tcPr>
            <w:tcW w:type="dxa" w:w="936"/>
            <w:vAlign w:val="center"/>
            <w:tcMar>
              <w:top w:w="55" w:type="dxa"/>
              <w:bottom w:w="55" w:type="dxa"/>
              <w:left w:w="85" w:type="dxa"/>
              <w:right w:w="85" w:type="dxa"/>
            </w:tcMar>
          </w:tcPr>
          <w:p>
            <w:pPr>
              <w:spacing w:after="20" w:before="20" w:line="240" w:lineRule="auto"/>
              <w:jc w:val="center"/>
            </w:pPr>
            <w:r>
              <w:rPr>
                <w:b w:val="0"/>
                <w:sz w:val="19"/>
              </w:rPr>
              <w:t>48</w:t>
            </w:r>
          </w:p>
        </w:tc>
        <w:tc>
          <w:tcPr>
            <w:tcW w:type="dxa" w:w="1800"/>
            <w:vAlign w:val="center"/>
            <w:tcMar>
              <w:top w:w="55" w:type="dxa"/>
              <w:bottom w:w="55" w:type="dxa"/>
              <w:left w:w="85" w:type="dxa"/>
              <w:right w:w="85" w:type="dxa"/>
            </w:tcMar>
          </w:tcPr>
          <w:p>
            <w:pPr>
              <w:spacing w:after="20" w:before="20" w:line="240" w:lineRule="auto"/>
              <w:jc w:val="center"/>
            </w:pPr>
            <w:r>
              <w:rPr>
                <w:b w:val="0"/>
                <w:sz w:val="19"/>
              </w:rPr>
              <w:t>54.64%</w:t>
            </w:r>
          </w:p>
        </w:tc>
        <w:tc>
          <w:tcPr>
            <w:tcW w:type="dxa" w:w="1656"/>
            <w:vAlign w:val="center"/>
            <w:tcMar>
              <w:top w:w="55" w:type="dxa"/>
              <w:bottom w:w="55" w:type="dxa"/>
              <w:left w:w="85" w:type="dxa"/>
              <w:right w:w="85" w:type="dxa"/>
            </w:tcMar>
          </w:tcPr>
          <w:p>
            <w:pPr>
              <w:spacing w:after="20" w:before="20" w:line="240" w:lineRule="auto"/>
              <w:jc w:val="center"/>
            </w:pPr>
            <w:r>
              <w:rPr>
                <w:b w:val="0"/>
                <w:sz w:val="19"/>
              </w:rPr>
              <w:t>4.17%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83.33%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0.666</w:t>
            </w:r>
          </w:p>
        </w:tc>
      </w:tr>
    </w:tbl>
    <w:p>
      <w:pPr>
        <w:spacing w:after="80" w:line="20" w:lineRule="exact"/>
      </w:pPr>
      <w:r>
        <w:rPr>
          <w:sz w:val="2"/>
        </w:rPr>
      </w:r>
    </w:p>
    <w:p>
      <w:pPr>
        <w:pStyle w:val="Heading2"/>
      </w:pPr>
      <w:r>
        <w:t>What the panel shows</w:t>
      </w:r>
    </w:p>
    <w:p>
      <w:r>
        <w:t>The panel score rose from 13.64% destruction at 262,144 to 74.13% at 1,048,576, then fell to 54.64% at 4,194,304. The full-clear rate similarly rose to 27.08% before falling to 4.17%. This is clear evidence that the later saved policy did not monotonically improve on these fixed scenarios.</w:t>
      </w:r>
    </w:p>
    <w:p>
      <w:r>
        <w:t>The panel alone cannot establish why performance fell. Possible explanations include unstable value estimates, changes in the replay distribution or a policy becoming more specialised. Establishing a cause would require additional diagnostics or controlled experiments. The appropriate next step in the recorded work was broader development evaluation, not choosing a final conclusion from 48 attacks.</w:t>
      </w:r>
    </w:p>
    <w:p>
      <w:r>
        <w:t>At 1,048,576, the small panel scored 74.13%, while the full development pool scored 61.87% with the same policy. That difference illustrates sampling coverage: a favourable small panel can overstate broader performance without either calculation being wrong.</w:t>
      </w:r>
    </w:p>
    <w:p>
      <w:bookmarkStart w:id="14" w:name="chapter_14"/>
      <w:pPr>
        <w:pStyle w:val="Heading1"/>
        <w:pageBreakBefore/>
      </w:pPr>
      <w:r>
        <w:t>14 DDQN full development and learning rate comparison</w:t>
      </w:r>
      <w:bookmarkEnd w:id="14"/>
    </w:p>
    <w:p>
      <w:pPr>
        <w:pStyle w:val="Caption"/>
      </w:pPr>
      <w:r>
        <w:t>Evidence: Six full-development summaries and episode tables under artifacts/ddqn</w:t>
      </w:r>
    </w:p>
    <w:p>
      <w:r>
        <w:t>Both learning-rate trials were checked at 1,048,576, 2,097,152 and 4,194,304 transitions on all 156 development layouts and the same four views. Each checkpoint therefore faced 624 attacks. This is the appropriate table for comparing the two rates and choosing among these saved policies. We do not mix the small panel results into this selection table.</w:t>
      </w:r>
    </w:p>
    <w:p>
      <w:pPr>
        <w:pStyle w:val="Caption"/>
        <w:keepNext/>
      </w:pPr>
      <w:r>
        <w:t>Table 12  All six full-development checkpoint evaluations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72"/>
        <w:gridCol w:w="1728"/>
        <w:gridCol w:w="1512"/>
        <w:gridCol w:w="1584"/>
        <w:gridCol w:w="1656"/>
      </w:tblGrid>
      <w:tr>
        <w:trPr>
          <w:cantSplit/>
          <w:tblHeader/>
        </w:trPr>
        <w:tc>
          <w:tcPr>
            <w:tcW w:type="dxa" w:w="1584"/>
            <w:vAlign w:val="center"/>
            <w:tcMar>
              <w:top w:w="55" w:type="dxa"/>
              <w:bottom w:w="55" w:type="dxa"/>
              <w:left w:w="85" w:type="dxa"/>
              <w:right w:w="85" w:type="dxa"/>
            </w:tcMar>
            <w:shd w:fill="DCE9EF"/>
          </w:tcPr>
          <w:p>
            <w:pPr>
              <w:spacing w:after="20" w:before="20" w:line="240" w:lineRule="auto"/>
            </w:pPr>
            <w:r>
              <w:rPr>
                <w:b/>
                <w:sz w:val="19"/>
              </w:rPr>
              <w:t>Learning rate</w:t>
            </w:r>
          </w:p>
        </w:tc>
        <w:tc>
          <w:tcPr>
            <w:tcW w:type="dxa" w:w="1872"/>
            <w:vAlign w:val="center"/>
            <w:tcMar>
              <w:top w:w="55" w:type="dxa"/>
              <w:bottom w:w="55" w:type="dxa"/>
              <w:left w:w="85" w:type="dxa"/>
              <w:right w:w="85" w:type="dxa"/>
            </w:tcMar>
            <w:shd w:fill="DCE9EF"/>
          </w:tcPr>
          <w:p>
            <w:pPr>
              <w:spacing w:after="20" w:before="20" w:line="240" w:lineRule="auto"/>
              <w:jc w:val="center"/>
            </w:pPr>
            <w:r>
              <w:rPr>
                <w:b/>
                <w:sz w:val="19"/>
              </w:rPr>
              <w:t>Transitions</w:t>
            </w:r>
          </w:p>
        </w:tc>
        <w:tc>
          <w:tcPr>
            <w:tcW w:type="dxa" w:w="1728"/>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1512"/>
            <w:vAlign w:val="center"/>
            <w:tcMar>
              <w:top w:w="55" w:type="dxa"/>
              <w:bottom w:w="55" w:type="dxa"/>
              <w:left w:w="85" w:type="dxa"/>
              <w:right w:w="85" w:type="dxa"/>
            </w:tcMar>
            <w:shd w:fill="DCE9EF"/>
          </w:tcPr>
          <w:p>
            <w:pPr>
              <w:spacing w:after="20" w:before="20" w:line="240" w:lineRule="auto"/>
              <w:jc w:val="center"/>
            </w:pPr>
            <w:r>
              <w:rPr>
                <w:b/>
                <w:sz w:val="19"/>
              </w:rPr>
              <w:t>Full clear</w:t>
            </w:r>
          </w:p>
        </w:tc>
        <w:tc>
          <w:tcPr>
            <w:tcW w:type="dxa" w:w="1584"/>
            <w:vAlign w:val="center"/>
            <w:tcMar>
              <w:top w:w="55" w:type="dxa"/>
              <w:bottom w:w="55" w:type="dxa"/>
              <w:left w:w="85" w:type="dxa"/>
              <w:right w:w="85" w:type="dxa"/>
            </w:tcMar>
            <w:shd w:fill="DCE9EF"/>
          </w:tcPr>
          <w:p>
            <w:pPr>
              <w:spacing w:after="20" w:before="20" w:line="240" w:lineRule="auto"/>
              <w:jc w:val="center"/>
            </w:pPr>
            <w:r>
              <w:rPr>
                <w:b/>
                <w:sz w:val="19"/>
              </w:rPr>
              <w:t>Town Hall</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Return</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0.00010</w:t>
            </w:r>
          </w:p>
        </w:tc>
        <w:tc>
          <w:tcPr>
            <w:tcW w:type="dxa" w:w="1872"/>
            <w:vAlign w:val="center"/>
            <w:tcMar>
              <w:top w:w="55" w:type="dxa"/>
              <w:bottom w:w="55" w:type="dxa"/>
              <w:left w:w="85" w:type="dxa"/>
              <w:right w:w="85" w:type="dxa"/>
            </w:tcMar>
          </w:tcPr>
          <w:p>
            <w:pPr>
              <w:spacing w:after="20" w:before="20" w:line="240" w:lineRule="auto"/>
              <w:jc w:val="center"/>
            </w:pPr>
            <w:r>
              <w:rPr>
                <w:b w:val="0"/>
                <w:sz w:val="19"/>
              </w:rPr>
              <w:t>1,048,576</w:t>
            </w:r>
          </w:p>
        </w:tc>
        <w:tc>
          <w:tcPr>
            <w:tcW w:type="dxa" w:w="1728"/>
            <w:vAlign w:val="center"/>
            <w:tcMar>
              <w:top w:w="55" w:type="dxa"/>
              <w:bottom w:w="55" w:type="dxa"/>
              <w:left w:w="85" w:type="dxa"/>
              <w:right w:w="85" w:type="dxa"/>
            </w:tcMar>
          </w:tcPr>
          <w:p>
            <w:pPr>
              <w:spacing w:after="20" w:before="20" w:line="240" w:lineRule="auto"/>
              <w:jc w:val="center"/>
            </w:pPr>
            <w:r>
              <w:rPr>
                <w:b w:val="0"/>
                <w:sz w:val="19"/>
              </w:rPr>
              <w:t>61.87%</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14.74%</w:t>
            </w:r>
          </w:p>
        </w:tc>
        <w:tc>
          <w:tcPr>
            <w:tcW w:type="dxa" w:w="1584"/>
            <w:vAlign w:val="center"/>
            <w:tcMar>
              <w:top w:w="55" w:type="dxa"/>
              <w:bottom w:w="55" w:type="dxa"/>
              <w:left w:w="85" w:type="dxa"/>
              <w:right w:w="85" w:type="dxa"/>
            </w:tcMar>
          </w:tcPr>
          <w:p>
            <w:pPr>
              <w:spacing w:after="20" w:before="20" w:line="240" w:lineRule="auto"/>
              <w:jc w:val="center"/>
            </w:pPr>
            <w:r>
              <w:rPr>
                <w:b w:val="0"/>
                <w:sz w:val="19"/>
              </w:rPr>
              <w:t>68.59%</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0.703</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0.00010</w:t>
            </w:r>
          </w:p>
        </w:tc>
        <w:tc>
          <w:tcPr>
            <w:tcW w:type="dxa" w:w="1872"/>
            <w:vAlign w:val="center"/>
            <w:tcMar>
              <w:top w:w="55" w:type="dxa"/>
              <w:bottom w:w="55" w:type="dxa"/>
              <w:left w:w="85" w:type="dxa"/>
              <w:right w:w="85" w:type="dxa"/>
            </w:tcMar>
          </w:tcPr>
          <w:p>
            <w:pPr>
              <w:spacing w:after="20" w:before="20" w:line="240" w:lineRule="auto"/>
              <w:jc w:val="center"/>
            </w:pPr>
            <w:r>
              <w:rPr>
                <w:b w:val="0"/>
                <w:sz w:val="19"/>
              </w:rPr>
              <w:t>2,097,152</w:t>
            </w:r>
          </w:p>
        </w:tc>
        <w:tc>
          <w:tcPr>
            <w:tcW w:type="dxa" w:w="1728"/>
            <w:vAlign w:val="center"/>
            <w:tcMar>
              <w:top w:w="55" w:type="dxa"/>
              <w:bottom w:w="55" w:type="dxa"/>
              <w:left w:w="85" w:type="dxa"/>
              <w:right w:w="85" w:type="dxa"/>
            </w:tcMar>
          </w:tcPr>
          <w:p>
            <w:pPr>
              <w:spacing w:after="20" w:before="20" w:line="240" w:lineRule="auto"/>
              <w:jc w:val="center"/>
            </w:pPr>
            <w:r>
              <w:rPr>
                <w:b w:val="0"/>
                <w:sz w:val="19"/>
              </w:rPr>
              <w:t>59.33%</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11.22%</w:t>
            </w:r>
          </w:p>
        </w:tc>
        <w:tc>
          <w:tcPr>
            <w:tcW w:type="dxa" w:w="1584"/>
            <w:vAlign w:val="center"/>
            <w:tcMar>
              <w:top w:w="55" w:type="dxa"/>
              <w:bottom w:w="55" w:type="dxa"/>
              <w:left w:w="85" w:type="dxa"/>
              <w:right w:w="85" w:type="dxa"/>
            </w:tcMar>
          </w:tcPr>
          <w:p>
            <w:pPr>
              <w:spacing w:after="20" w:before="20" w:line="240" w:lineRule="auto"/>
              <w:jc w:val="center"/>
            </w:pPr>
            <w:r>
              <w:rPr>
                <w:b w:val="0"/>
                <w:sz w:val="19"/>
              </w:rPr>
              <w:t>69.87%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0.668</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0.00010</w:t>
            </w:r>
          </w:p>
        </w:tc>
        <w:tc>
          <w:tcPr>
            <w:tcW w:type="dxa" w:w="1872"/>
            <w:vAlign w:val="center"/>
            <w:tcMar>
              <w:top w:w="55" w:type="dxa"/>
              <w:bottom w:w="55" w:type="dxa"/>
              <w:left w:w="85" w:type="dxa"/>
              <w:right w:w="85" w:type="dxa"/>
            </w:tcMar>
          </w:tcPr>
          <w:p>
            <w:pPr>
              <w:spacing w:after="20" w:before="20" w:line="240" w:lineRule="auto"/>
              <w:jc w:val="center"/>
            </w:pPr>
            <w:r>
              <w:rPr>
                <w:b w:val="0"/>
                <w:sz w:val="19"/>
              </w:rPr>
              <w:t>4,194,304</w:t>
            </w:r>
          </w:p>
        </w:tc>
        <w:tc>
          <w:tcPr>
            <w:tcW w:type="dxa" w:w="1728"/>
            <w:vAlign w:val="center"/>
            <w:tcMar>
              <w:top w:w="55" w:type="dxa"/>
              <w:bottom w:w="55" w:type="dxa"/>
              <w:left w:w="85" w:type="dxa"/>
              <w:right w:w="85" w:type="dxa"/>
            </w:tcMar>
          </w:tcPr>
          <w:p>
            <w:pPr>
              <w:spacing w:after="20" w:before="20" w:line="240" w:lineRule="auto"/>
              <w:jc w:val="center"/>
            </w:pPr>
            <w:r>
              <w:rPr>
                <w:b w:val="0"/>
                <w:sz w:val="19"/>
              </w:rPr>
              <w:t>48.14%</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1.44%</w:t>
            </w:r>
          </w:p>
        </w:tc>
        <w:tc>
          <w:tcPr>
            <w:tcW w:type="dxa" w:w="1584"/>
            <w:vAlign w:val="center"/>
            <w:tcMar>
              <w:top w:w="55" w:type="dxa"/>
              <w:bottom w:w="55" w:type="dxa"/>
              <w:left w:w="85" w:type="dxa"/>
              <w:right w:w="85" w:type="dxa"/>
            </w:tcMar>
          </w:tcPr>
          <w:p>
            <w:pPr>
              <w:spacing w:after="20" w:before="20" w:line="240" w:lineRule="auto"/>
              <w:jc w:val="center"/>
            </w:pPr>
            <w:r>
              <w:rPr>
                <w:b w:val="0"/>
                <w:sz w:val="19"/>
              </w:rPr>
              <w:t>65.71%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0.491</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0.00003</w:t>
            </w:r>
          </w:p>
        </w:tc>
        <w:tc>
          <w:tcPr>
            <w:tcW w:type="dxa" w:w="1872"/>
            <w:vAlign w:val="center"/>
            <w:tcMar>
              <w:top w:w="55" w:type="dxa"/>
              <w:bottom w:w="55" w:type="dxa"/>
              <w:left w:w="85" w:type="dxa"/>
              <w:right w:w="85" w:type="dxa"/>
            </w:tcMar>
          </w:tcPr>
          <w:p>
            <w:pPr>
              <w:spacing w:after="20" w:before="20" w:line="240" w:lineRule="auto"/>
              <w:jc w:val="center"/>
            </w:pPr>
            <w:r>
              <w:rPr>
                <w:b w:val="0"/>
                <w:sz w:val="19"/>
              </w:rPr>
              <w:t>1,048,576</w:t>
            </w:r>
          </w:p>
        </w:tc>
        <w:tc>
          <w:tcPr>
            <w:tcW w:type="dxa" w:w="1728"/>
            <w:vAlign w:val="center"/>
            <w:tcMar>
              <w:top w:w="55" w:type="dxa"/>
              <w:bottom w:w="55" w:type="dxa"/>
              <w:left w:w="85" w:type="dxa"/>
              <w:right w:w="85" w:type="dxa"/>
            </w:tcMar>
          </w:tcPr>
          <w:p>
            <w:pPr>
              <w:spacing w:after="20" w:before="20" w:line="240" w:lineRule="auto"/>
              <w:jc w:val="center"/>
            </w:pPr>
            <w:r>
              <w:rPr>
                <w:b w:val="0"/>
                <w:sz w:val="19"/>
              </w:rPr>
              <w:t>58.48%</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12.34%</w:t>
            </w:r>
          </w:p>
        </w:tc>
        <w:tc>
          <w:tcPr>
            <w:tcW w:type="dxa" w:w="1584"/>
            <w:vAlign w:val="center"/>
            <w:tcMar>
              <w:top w:w="55" w:type="dxa"/>
              <w:bottom w:w="55" w:type="dxa"/>
              <w:left w:w="85" w:type="dxa"/>
              <w:right w:w="85" w:type="dxa"/>
            </w:tcMar>
          </w:tcPr>
          <w:p>
            <w:pPr>
              <w:spacing w:after="20" w:before="20" w:line="240" w:lineRule="auto"/>
              <w:jc w:val="center"/>
            </w:pPr>
            <w:r>
              <w:rPr>
                <w:b w:val="0"/>
                <w:sz w:val="19"/>
              </w:rPr>
              <w:t>66.51%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0.647</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0.00003</w:t>
            </w:r>
          </w:p>
        </w:tc>
        <w:tc>
          <w:tcPr>
            <w:tcW w:type="dxa" w:w="1872"/>
            <w:vAlign w:val="center"/>
            <w:tcMar>
              <w:top w:w="55" w:type="dxa"/>
              <w:bottom w:w="55" w:type="dxa"/>
              <w:left w:w="85" w:type="dxa"/>
              <w:right w:w="85" w:type="dxa"/>
            </w:tcMar>
          </w:tcPr>
          <w:p>
            <w:pPr>
              <w:spacing w:after="20" w:before="20" w:line="240" w:lineRule="auto"/>
              <w:jc w:val="center"/>
            </w:pPr>
            <w:r>
              <w:rPr>
                <w:b w:val="0"/>
                <w:sz w:val="19"/>
              </w:rPr>
              <w:t>2,097,152</w:t>
            </w:r>
          </w:p>
        </w:tc>
        <w:tc>
          <w:tcPr>
            <w:tcW w:type="dxa" w:w="1728"/>
            <w:vAlign w:val="center"/>
            <w:tcMar>
              <w:top w:w="55" w:type="dxa"/>
              <w:bottom w:w="55" w:type="dxa"/>
              <w:left w:w="85" w:type="dxa"/>
              <w:right w:w="85" w:type="dxa"/>
            </w:tcMar>
          </w:tcPr>
          <w:p>
            <w:pPr>
              <w:spacing w:after="20" w:before="20" w:line="240" w:lineRule="auto"/>
              <w:jc w:val="center"/>
            </w:pPr>
            <w:r>
              <w:rPr>
                <w:b w:val="0"/>
                <w:sz w:val="19"/>
              </w:rPr>
              <w:t>68.41%</w:t>
            </w:r>
          </w:p>
        </w:tc>
        <w:tc>
          <w:tcPr>
            <w:tcW w:type="dxa" w:w="1512"/>
            <w:vAlign w:val="center"/>
            <w:tcMar>
              <w:top w:w="55" w:type="dxa"/>
              <w:bottom w:w="55" w:type="dxa"/>
              <w:left w:w="85" w:type="dxa"/>
              <w:right w:w="85" w:type="dxa"/>
            </w:tcMar>
          </w:tcPr>
          <w:p>
            <w:pPr>
              <w:spacing w:after="20" w:before="20" w:line="240" w:lineRule="auto"/>
              <w:jc w:val="center"/>
            </w:pPr>
            <w:r>
              <w:rPr>
                <w:b w:val="0"/>
                <w:sz w:val="19"/>
              </w:rPr>
              <w:t>25.48%</w:t>
            </w:r>
          </w:p>
        </w:tc>
        <w:tc>
          <w:tcPr>
            <w:tcW w:type="dxa" w:w="1584"/>
            <w:vAlign w:val="center"/>
            <w:tcMar>
              <w:top w:w="55" w:type="dxa"/>
              <w:bottom w:w="55" w:type="dxa"/>
              <w:left w:w="85" w:type="dxa"/>
              <w:right w:w="85" w:type="dxa"/>
            </w:tcMar>
          </w:tcPr>
          <w:p>
            <w:pPr>
              <w:spacing w:after="20" w:before="20" w:line="240" w:lineRule="auto"/>
              <w:jc w:val="center"/>
            </w:pPr>
            <w:r>
              <w:rPr>
                <w:b w:val="0"/>
                <w:sz w:val="19"/>
              </w:rPr>
              <w:t>71.47%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0.814</w:t>
            </w:r>
          </w:p>
        </w:tc>
      </w:tr>
      <w:tr>
        <w:trPr>
          <w:cantSplit/>
        </w:trPr>
        <w:tc>
          <w:tcPr>
            <w:tcW w:type="dxa" w:w="1584"/>
            <w:vAlign w:val="center"/>
            <w:tcMar>
              <w:top w:w="55" w:type="dxa"/>
              <w:bottom w:w="55" w:type="dxa"/>
              <w:left w:w="85" w:type="dxa"/>
              <w:right w:w="85" w:type="dxa"/>
            </w:tcMar>
          </w:tcPr>
          <w:p>
            <w:pPr>
              <w:spacing w:after="20" w:before="20" w:line="240" w:lineRule="auto"/>
            </w:pPr>
            <w:r>
              <w:rPr>
                <w:b w:val="0"/>
                <w:sz w:val="19"/>
              </w:rPr>
              <w:t>0.00003</w:t>
            </w:r>
          </w:p>
        </w:tc>
        <w:tc>
          <w:tcPr>
            <w:tcW w:type="dxa" w:w="1872"/>
            <w:vAlign w:val="center"/>
            <w:tcMar>
              <w:top w:w="55" w:type="dxa"/>
              <w:bottom w:w="55" w:type="dxa"/>
              <w:left w:w="85" w:type="dxa"/>
              <w:right w:w="85" w:type="dxa"/>
            </w:tcMar>
          </w:tcPr>
          <w:p>
            <w:pPr>
              <w:spacing w:after="20" w:before="20" w:line="240" w:lineRule="auto"/>
              <w:jc w:val="center"/>
            </w:pPr>
            <w:r>
              <w:rPr>
                <w:b w:val="0"/>
                <w:sz w:val="19"/>
              </w:rPr>
              <w:t>4,194,304</w:t>
            </w:r>
          </w:p>
        </w:tc>
        <w:tc>
          <w:tcPr>
            <w:tcW w:type="dxa" w:w="1728"/>
            <w:vAlign w:val="center"/>
            <w:tcMar>
              <w:top w:w="55" w:type="dxa"/>
              <w:bottom w:w="55" w:type="dxa"/>
              <w:left w:w="85" w:type="dxa"/>
              <w:right w:w="85" w:type="dxa"/>
            </w:tcMar>
          </w:tcPr>
          <w:p>
            <w:pPr>
              <w:spacing w:after="20" w:before="20" w:line="240" w:lineRule="auto"/>
              <w:jc w:val="center"/>
            </w:pPr>
            <w:r>
              <w:rPr>
                <w:b w:val="0"/>
                <w:sz w:val="19"/>
              </w:rPr>
              <w:t>51.85%</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10.58%</w:t>
            </w:r>
          </w:p>
        </w:tc>
        <w:tc>
          <w:tcPr>
            <w:tcW w:type="dxa" w:w="1584"/>
            <w:vAlign w:val="center"/>
            <w:tcMar>
              <w:top w:w="55" w:type="dxa"/>
              <w:bottom w:w="55" w:type="dxa"/>
              <w:left w:w="85" w:type="dxa"/>
              <w:right w:w="85" w:type="dxa"/>
            </w:tcMar>
          </w:tcPr>
          <w:p>
            <w:pPr>
              <w:spacing w:after="20" w:before="20" w:line="240" w:lineRule="auto"/>
              <w:jc w:val="center"/>
            </w:pPr>
            <w:r>
              <w:rPr>
                <w:b w:val="0"/>
                <w:sz w:val="19"/>
              </w:rPr>
              <w:t>57.85%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0.523</w:t>
            </w:r>
          </w:p>
        </w:tc>
      </w:tr>
    </w:tbl>
    <w:p>
      <w:pPr>
        <w:spacing w:after="80" w:line="20" w:lineRule="exact"/>
      </w:pPr>
      <w:r>
        <w:rPr>
          <w:sz w:val="2"/>
        </w:rPr>
      </w:r>
    </w:p>
    <w:p>
      <w:pPr>
        <w:keepNext/>
      </w:pPr>
      <w:r>
        <w:drawing>
          <wp:inline xmlns:a="http://schemas.openxmlformats.org/drawingml/2006/main" xmlns:pic="http://schemas.openxmlformats.org/drawingml/2006/picture">
            <wp:extent cx="5715000" cy="1863296"/>
            <wp:docPr id="1" name="Picture 1"/>
            <wp:cNvGraphicFramePr>
              <a:graphicFrameLocks noChangeAspect="1"/>
            </wp:cNvGraphicFramePr>
            <a:graphic>
              <a:graphicData uri="http://schemas.openxmlformats.org/drawingml/2006/picture">
                <pic:pic>
                  <pic:nvPicPr>
                    <pic:cNvPr id="0" name="ddqn_development.png"/>
                    <pic:cNvPicPr/>
                  </pic:nvPicPr>
                  <pic:blipFill>
                    <a:blip r:embed="rId11"/>
                    <a:stretch>
                      <a:fillRect/>
                    </a:stretch>
                  </pic:blipFill>
                  <pic:spPr>
                    <a:xfrm>
                      <a:off x="0" y="0"/>
                      <a:ext cx="5715000" cy="1863296"/>
                    </a:xfrm>
                    <a:prstGeom prst="rect"/>
                  </pic:spPr>
                </pic:pic>
              </a:graphicData>
            </a:graphic>
          </wp:inline>
        </w:drawing>
      </w:r>
    </w:p>
    <w:p>
      <w:pPr>
        <w:pStyle w:val="Caption"/>
      </w:pPr>
      <w:r>
        <w:t>Figure 1  Full development on 156 layouts and four views. Both lines represent seed 100; they are different learning-rate trials, not independent repetitions of one configuration.</w:t>
      </w:r>
    </w:p>
    <w:p>
      <w:pPr>
        <w:pStyle w:val="Heading2"/>
      </w:pPr>
      <w:r>
        <w:t>What changed with the smaller learning rate</w:t>
      </w:r>
    </w:p>
    <w:p>
      <w:r>
        <w:t>The smaller learning rate was worse at the first full-development milestone: 58.48% versus 61.87%. At 2,097,152 it was better: 68.41% versus 59.33%, a difference of 9.08 percentage points. At the final budget it remained higher, 51.85% versus 48.14%, but both were below their earlier best scores.</w:t>
      </w:r>
    </w:p>
    <w:p>
      <w:r>
        <w:t>The evidence therefore supports selecting the lower-rate intermediate checkpoint among the six candidates. It does not establish that a lower learning rate always helps, or that 0.00003 is an optimal setting for DDQN. Only two rates and one learner seed were examined. Reusing the same seed does not make the two training trajectories identical once actions and updates diverge.</w:t>
      </w:r>
    </w:p>
    <w:p>
      <w:bookmarkStart w:id="15" w:name="chapter_15"/>
      <w:pPr>
        <w:pStyle w:val="Heading1"/>
        <w:pageBreakBefore/>
      </w:pPr>
      <w:r>
        <w:t>15 Selecting the DDQN checkpoint</w:t>
      </w:r>
      <w:bookmarkEnd w:id="15"/>
    </w:p>
    <w:p>
      <w:pPr>
        <w:pStyle w:val="Caption"/>
      </w:pPr>
      <w:r>
        <w:t>Evidence: DDQN freeze.json, selected policy sidecar and full-development results</w:t>
      </w:r>
    </w:p>
    <w:p>
      <w:pPr>
        <w:pStyle w:val="Heading2"/>
      </w:pPr>
      <w:r>
        <w:t>The chosen policy and the selection rule</w:t>
      </w:r>
    </w:p>
    <w:p>
      <w:r>
        <w:t>The chosen checkpoint is trial B, seed 100, at 2,097,152 transitions. It had the highest mean destruction of the six full-development candidates: 68.4088%. Its full-clear rate was 25.4808% and its Town Hall rate was 71.4744%. The policy was frozen before its benchmark evaluation; it was not replaced in response to the benchmark score.</w:t>
      </w:r>
    </w:p>
    <w:p>
      <w:r>
        <w:t>The selected binary’s saved step counter is 2,097,152 and its SHA-256 begins c76232fc77ca. The training contract hash begins da9cbc73ab73. These checks distinguish the selected intermediate policy from the weaker final checkpoint in the same run.</w:t>
      </w:r>
    </w:p>
    <w:p>
      <w:pPr>
        <w:pStyle w:val="Heading2"/>
      </w:pPr>
      <w:r>
        <w:t>Why stopping at the best saved checkpoint is reasonable</w:t>
      </w:r>
    </w:p>
    <w:p>
      <w:r>
        <w:t>A network can become worse on development scenarios while training continues. Saving checkpoints allows us to retain an earlier policy. In this case, continuing trial B from 2,097,152 to 4,194,304 reduced development destruction by 16.56 percentage points. The later checkpoint is not automatically preferable because its transition counter is larger.</w:t>
      </w:r>
    </w:p>
    <w:p>
      <w:r>
        <w:t>Selection must use development evidence, with a final benchmark reserved for reporting. Choosing among several candidates makes the winning development score optimistic as an estimate of future performance. That is why the 68.41% selection score is not the headline benchmark result.</w:t>
      </w:r>
    </w:p>
    <w:p>
      <w:pPr>
        <w:pStyle w:val="Heading2"/>
      </w:pPr>
      <w:r>
        <w:t>Selected budget and total research cost are different</w:t>
      </w:r>
    </w:p>
    <w:p>
      <w:r>
        <w:t>The deployed policy contains 2,097,152 transitions of learning history. However, both trials ran to 4,194,304, so DDQN tuning consumed 8,388,608 recorded transitions altogether. The discarded later checkpoints still cost computation. It would be misleading to say that this whole DDQN study cost only 2.10 million transitions or to compare only that number with the entire PPO study.</w:t>
      </w:r>
    </w:p>
    <w:p>
      <w:r>
        <w:t>This design answers a practical question about the best available development-selected DDQN policy. It does not provide an equal-endpoint, ten-learner comparison with PPO. A future study could either fix the same training endpoint for all algorithms or allow checkpoint selection under an equally defined tuning budget.</w:t>
      </w:r>
    </w:p>
    <w:p>
      <w:bookmarkStart w:id="16" w:name="chapter_16"/>
      <w:pPr>
        <w:pStyle w:val="Heading1"/>
        <w:pageBreakBefore/>
      </w:pPr>
      <w:r>
        <w:t>16 The DDQN benchmark protocol</w:t>
      </w:r>
      <w:bookmarkEnd w:id="16"/>
    </w:p>
    <w:p>
      <w:pPr>
        <w:pStyle w:val="Caption"/>
      </w:pPr>
      <w:r>
        <w:t>Evidence: ddqn_final_benchmark/runner.py, reference.json and frozen benchmark contract</w:t>
      </w:r>
    </w:p>
    <w:p>
      <w:pPr>
        <w:pStyle w:val="Heading2"/>
      </w:pPr>
      <w:r>
        <w:t>The exact evaluation set</w:t>
      </w:r>
    </w:p>
    <w:p>
      <w:r>
        <w:t>The DDQN benchmark reused the completed V2 final pool: 235 accepted layouts from candidate seeds 11200–11399. There are 177 familiar layouts and 58 layered-core transfer layouts. Each base is presented in all eight coordinate views. Greedy DDQN needs one attack per layout and view, giving 235 × 8 = 1,880 attacks.</w:t>
      </w:r>
    </w:p>
    <w:p>
      <w:r>
        <w:t>Existing PPO P and PA records on those same layouts and views were reused, rather than regenerated. Each PPO learner had three sampled-action repetitions per scenario under DS. Results were first averaged over repetitions and views, then layouts and learners as specified. DDQN has one selected learner; P and PA each have ten.</w:t>
      </w:r>
    </w:p>
    <w:p>
      <w:pPr>
        <w:pStyle w:val="Heading2"/>
      </w:pPr>
      <w:r>
        <w:t>What was controlled and what was already known</w:t>
      </w:r>
    </w:p>
    <w:p>
      <w:r>
        <w:t>The adapter verified pool and reference-file identities and froze the selected policy. The simulator, reward, observation and action definitions remained the same. DDQN used greedy legal actions, whereas PPO used deterministic purchases and sampled deployment. This is an explicit difference in acting procedure.</w:t>
      </w:r>
    </w:p>
    <w:p>
      <w:r>
        <w:t>The V2 benchmark and its PPO outcomes were already known when DDQN was added. Therefore this is an extension on an existing benchmark, not a newly blind final test. Matching layouts makes the descriptive comparison useful, but does not erase possible researcher familiarity with the test set or unequal tuning histories.</w:t>
      </w:r>
    </w:p>
    <w:p>
      <w:r>
        <w:t>The chosen DDQN checkpoint had half the transitions of each compared PPO endpoint. Together with one versus ten learners, this prevents attributing the entire observed gap to the algorithm name alone. The freeze contract lists these limitations rather than treating the comparison as perfectly controlled.</w:t>
      </w:r>
    </w:p>
    <w:p>
      <w:pPr>
        <w:pStyle w:val="Heading2"/>
      </w:pPr>
      <w:r>
        <w:t>Evidence integrity</w:t>
      </w:r>
    </w:p>
    <w:p>
      <w:r>
        <w:t>The completed folder contains the selected policy identity, pool, individual attacks, model and condition summaries, comparisons and a completion receipt. The receipt’s output hashes were checked in this review. Scenario identities were used for comparisons, avoiding a false claim that seed 100 is paired with every PPO learner as an independently repeated experiment.</w:t>
      </w:r>
    </w:p>
    <w:p>
      <w:bookmarkStart w:id="17" w:name="chapter_17"/>
      <w:pPr>
        <w:pStyle w:val="Heading1"/>
        <w:pageBreakBefore/>
      </w:pPr>
      <w:r>
        <w:t>17 DDQN benchmark results</w:t>
      </w:r>
      <w:bookmarkEnd w:id="17"/>
    </w:p>
    <w:p>
      <w:pPr>
        <w:pStyle w:val="Caption"/>
      </w:pPr>
      <w:r>
        <w:t>Evidence: DDQN benchmark episodes.csv and condition_summary.csv</w:t>
      </w:r>
    </w:p>
    <w:p>
      <w:pPr>
        <w:pStyle w:val="Caption"/>
        <w:keepNext/>
      </w:pPr>
      <w:r>
        <w:t>Table 13  Descriptive comparison on the same 235 V2 layouts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152"/>
        <w:gridCol w:w="1584"/>
        <w:gridCol w:w="2304"/>
        <w:gridCol w:w="2304"/>
      </w:tblGrid>
      <w:tr>
        <w:trPr>
          <w:cantSplit/>
          <w:tblHeader/>
        </w:trPr>
        <w:tc>
          <w:tcPr>
            <w:tcW w:type="dxa" w:w="2592"/>
            <w:vAlign w:val="center"/>
            <w:tcMar>
              <w:top w:w="55" w:type="dxa"/>
              <w:bottom w:w="55" w:type="dxa"/>
              <w:left w:w="85" w:type="dxa"/>
              <w:right w:w="85" w:type="dxa"/>
            </w:tcMar>
            <w:shd w:fill="DCE9EF"/>
          </w:tcPr>
          <w:p>
            <w:pPr>
              <w:spacing w:after="20" w:before="20" w:line="240" w:lineRule="auto"/>
            </w:pPr>
            <w:r>
              <w:rPr>
                <w:b/>
                <w:sz w:val="19"/>
              </w:rPr>
              <w:t>Condition on V2 pool</w:t>
            </w:r>
          </w:p>
        </w:tc>
        <w:tc>
          <w:tcPr>
            <w:tcW w:type="dxa" w:w="1152"/>
            <w:vAlign w:val="center"/>
            <w:tcMar>
              <w:top w:w="55" w:type="dxa"/>
              <w:bottom w:w="55" w:type="dxa"/>
              <w:left w:w="85" w:type="dxa"/>
              <w:right w:w="85" w:type="dxa"/>
            </w:tcMar>
            <w:shd w:fill="DCE9EF"/>
          </w:tcPr>
          <w:p>
            <w:pPr>
              <w:spacing w:after="20" w:before="20" w:line="240" w:lineRule="auto"/>
              <w:jc w:val="center"/>
            </w:pPr>
            <w:r>
              <w:rPr>
                <w:b/>
                <w:sz w:val="19"/>
              </w:rPr>
              <w:t>Learners</w:t>
            </w:r>
          </w:p>
        </w:tc>
        <w:tc>
          <w:tcPr>
            <w:tcW w:type="dxa" w:w="1584"/>
            <w:vAlign w:val="center"/>
            <w:tcMar>
              <w:top w:w="55" w:type="dxa"/>
              <w:bottom w:w="55" w:type="dxa"/>
              <w:left w:w="85" w:type="dxa"/>
              <w:right w:w="85" w:type="dxa"/>
            </w:tcMar>
            <w:shd w:fill="DCE9EF"/>
          </w:tcPr>
          <w:p>
            <w:pPr>
              <w:spacing w:after="20" w:before="20" w:line="240" w:lineRule="auto"/>
              <w:jc w:val="center"/>
            </w:pPr>
            <w:r>
              <w:rPr>
                <w:b/>
                <w:sz w:val="19"/>
              </w:rPr>
              <w:t>Acting</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Full clear</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DDQN selected</w:t>
            </w:r>
          </w:p>
        </w:tc>
        <w:tc>
          <w:tcPr>
            <w:tcW w:type="dxa" w:w="1152"/>
            <w:vAlign w:val="center"/>
            <w:tcMar>
              <w:top w:w="55" w:type="dxa"/>
              <w:bottom w:w="55" w:type="dxa"/>
              <w:left w:w="85" w:type="dxa"/>
              <w:right w:w="85" w:type="dxa"/>
            </w:tcMar>
          </w:tcPr>
          <w:p>
            <w:pPr>
              <w:spacing w:after="20" w:before="20" w:line="240" w:lineRule="auto"/>
              <w:jc w:val="center"/>
            </w:pPr>
            <w:r>
              <w:rPr>
                <w:b w:val="0"/>
                <w:sz w:val="19"/>
              </w:rPr>
              <w:t>1</w:t>
            </w:r>
          </w:p>
        </w:tc>
        <w:tc>
          <w:tcPr>
            <w:tcW w:type="dxa" w:w="1584"/>
            <w:vAlign w:val="center"/>
            <w:tcMar>
              <w:top w:w="55" w:type="dxa"/>
              <w:bottom w:w="55" w:type="dxa"/>
              <w:left w:w="85" w:type="dxa"/>
              <w:right w:w="85" w:type="dxa"/>
            </w:tcMar>
          </w:tcPr>
          <w:p>
            <w:pPr>
              <w:spacing w:after="20" w:before="20" w:line="240" w:lineRule="auto"/>
              <w:jc w:val="center"/>
            </w:pPr>
            <w:r>
              <w:rPr>
                <w:b w:val="0"/>
                <w:sz w:val="19"/>
              </w:rPr>
              <w:t>Greedy</w:t>
            </w:r>
          </w:p>
        </w:tc>
        <w:tc>
          <w:tcPr>
            <w:tcW w:type="dxa" w:w="2304"/>
            <w:vAlign w:val="center"/>
            <w:tcMar>
              <w:top w:w="55" w:type="dxa"/>
              <w:bottom w:w="55" w:type="dxa"/>
              <w:left w:w="85" w:type="dxa"/>
              <w:right w:w="85" w:type="dxa"/>
            </w:tcMar>
          </w:tcPr>
          <w:p>
            <w:pPr>
              <w:spacing w:after="20" w:before="20" w:line="240" w:lineRule="auto"/>
              <w:jc w:val="center"/>
            </w:pPr>
            <w:r>
              <w:rPr>
                <w:b w:val="0"/>
                <w:sz w:val="19"/>
              </w:rPr>
              <w:t>54.4149%</w:t>
            </w:r>
          </w:p>
        </w:tc>
        <w:tc>
          <w:tcPr>
            <w:tcW w:type="dxa" w:w="2304"/>
            <w:vAlign w:val="center"/>
            <w:tcMar>
              <w:top w:w="55" w:type="dxa"/>
              <w:bottom w:w="55" w:type="dxa"/>
              <w:left w:w="85" w:type="dxa"/>
              <w:right w:w="85" w:type="dxa"/>
            </w:tcMar>
          </w:tcPr>
          <w:p>
            <w:pPr>
              <w:spacing w:after="20" w:before="20" w:line="240" w:lineRule="auto"/>
              <w:jc w:val="center"/>
            </w:pPr>
            <w:r>
              <w:rPr>
                <w:b w:val="0"/>
                <w:sz w:val="19"/>
              </w:rPr>
              <w:t>21.7021%</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PPO P</w:t>
            </w:r>
          </w:p>
        </w:tc>
        <w:tc>
          <w:tcPr>
            <w:tcW w:type="dxa" w:w="1152"/>
            <w:vAlign w:val="center"/>
            <w:tcMar>
              <w:top w:w="55" w:type="dxa"/>
              <w:bottom w:w="55" w:type="dxa"/>
              <w:left w:w="85" w:type="dxa"/>
              <w:right w:w="85" w:type="dxa"/>
            </w:tcMar>
          </w:tcPr>
          <w:p>
            <w:pPr>
              <w:spacing w:after="20" w:before="20" w:line="240" w:lineRule="auto"/>
              <w:jc w:val="center"/>
            </w:pPr>
            <w:r>
              <w:rPr>
                <w:b w:val="0"/>
                <w:sz w:val="19"/>
              </w:rPr>
              <w:t>10</w:t>
            </w:r>
          </w:p>
        </w:tc>
        <w:tc>
          <w:tcPr>
            <w:tcW w:type="dxa" w:w="1584"/>
            <w:vAlign w:val="center"/>
            <w:tcMar>
              <w:top w:w="55" w:type="dxa"/>
              <w:bottom w:w="55" w:type="dxa"/>
              <w:left w:w="85" w:type="dxa"/>
              <w:right w:w="85" w:type="dxa"/>
            </w:tcMar>
          </w:tcPr>
          <w:p>
            <w:pPr>
              <w:spacing w:after="20" w:before="20" w:line="240" w:lineRule="auto"/>
              <w:jc w:val="center"/>
            </w:pPr>
            <w:r>
              <w:rPr>
                <w:b w:val="0"/>
                <w:sz w:val="19"/>
              </w:rPr>
              <w:t>DS</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92.9648%</w:t>
            </w:r>
          </w:p>
        </w:tc>
        <w:tc>
          <w:tcPr>
            <w:tcW w:type="dxa" w:w="2304"/>
            <w:vAlign w:val="center"/>
            <w:tcMar>
              <w:top w:w="55" w:type="dxa"/>
              <w:bottom w:w="55" w:type="dxa"/>
              <w:left w:w="85" w:type="dxa"/>
              <w:right w:w="85" w:type="dxa"/>
            </w:tcMar>
          </w:tcPr>
          <w:p>
            <w:pPr>
              <w:spacing w:after="20" w:before="20" w:line="240" w:lineRule="auto"/>
              <w:jc w:val="center"/>
            </w:pPr>
            <w:r>
              <w:rPr>
                <w:b w:val="0"/>
                <w:sz w:val="19"/>
              </w:rPr>
              <w:t>74.2642%</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PPO PA</w:t>
            </w:r>
          </w:p>
        </w:tc>
        <w:tc>
          <w:tcPr>
            <w:tcW w:type="dxa" w:w="1152"/>
            <w:vAlign w:val="center"/>
            <w:tcMar>
              <w:top w:w="55" w:type="dxa"/>
              <w:bottom w:w="55" w:type="dxa"/>
              <w:left w:w="85" w:type="dxa"/>
              <w:right w:w="85" w:type="dxa"/>
            </w:tcMar>
          </w:tcPr>
          <w:p>
            <w:pPr>
              <w:spacing w:after="20" w:before="20" w:line="240" w:lineRule="auto"/>
              <w:jc w:val="center"/>
            </w:pPr>
            <w:r>
              <w:rPr>
                <w:b w:val="0"/>
                <w:sz w:val="19"/>
              </w:rPr>
              <w:t>10</w:t>
            </w:r>
          </w:p>
        </w:tc>
        <w:tc>
          <w:tcPr>
            <w:tcW w:type="dxa" w:w="1584"/>
            <w:vAlign w:val="center"/>
            <w:tcMar>
              <w:top w:w="55" w:type="dxa"/>
              <w:bottom w:w="55" w:type="dxa"/>
              <w:left w:w="85" w:type="dxa"/>
              <w:right w:w="85" w:type="dxa"/>
            </w:tcMar>
          </w:tcPr>
          <w:p>
            <w:pPr>
              <w:spacing w:after="20" w:before="20" w:line="240" w:lineRule="auto"/>
              <w:jc w:val="center"/>
            </w:pPr>
            <w:r>
              <w:rPr>
                <w:b w:val="0"/>
                <w:sz w:val="19"/>
              </w:rPr>
              <w:t>DS</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93.5310%</w:t>
            </w:r>
          </w:p>
        </w:tc>
        <w:tc>
          <w:tcPr>
            <w:tcW w:type="dxa" w:w="2304"/>
            <w:vAlign w:val="center"/>
            <w:tcMar>
              <w:top w:w="55" w:type="dxa"/>
              <w:bottom w:w="55" w:type="dxa"/>
              <w:left w:w="85" w:type="dxa"/>
              <w:right w:w="85" w:type="dxa"/>
            </w:tcMar>
          </w:tcPr>
          <w:p>
            <w:pPr>
              <w:spacing w:after="20" w:before="20" w:line="240" w:lineRule="auto"/>
              <w:jc w:val="center"/>
            </w:pPr>
            <w:r>
              <w:rPr>
                <w:b w:val="0"/>
                <w:sz w:val="19"/>
              </w:rPr>
              <w:t>76.7181%</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Heuristic</w:t>
            </w:r>
          </w:p>
        </w:tc>
        <w:tc>
          <w:tcPr>
            <w:tcW w:type="dxa" w:w="1152"/>
            <w:vAlign w:val="center"/>
            <w:tcMar>
              <w:top w:w="55" w:type="dxa"/>
              <w:bottom w:w="55" w:type="dxa"/>
              <w:left w:w="85" w:type="dxa"/>
              <w:right w:w="85" w:type="dxa"/>
            </w:tcMar>
          </w:tcPr>
          <w:p>
            <w:pPr>
              <w:spacing w:after="20" w:before="20" w:line="240" w:lineRule="auto"/>
              <w:jc w:val="center"/>
            </w:pPr>
            <w:r>
              <w:rPr>
                <w:b w:val="0"/>
                <w:sz w:val="19"/>
              </w:rPr>
              <w:t>No training</w:t>
            </w:r>
          </w:p>
        </w:tc>
        <w:tc>
          <w:tcPr>
            <w:tcW w:type="dxa" w:w="1584"/>
            <w:vAlign w:val="center"/>
            <w:tcMar>
              <w:top w:w="55" w:type="dxa"/>
              <w:bottom w:w="55" w:type="dxa"/>
              <w:left w:w="85" w:type="dxa"/>
              <w:right w:w="85" w:type="dxa"/>
            </w:tcMar>
          </w:tcPr>
          <w:p>
            <w:pPr>
              <w:spacing w:after="20" w:before="20" w:line="240" w:lineRule="auto"/>
              <w:jc w:val="center"/>
            </w:pPr>
            <w:r>
              <w:rPr>
                <w:b w:val="0"/>
                <w:sz w:val="19"/>
              </w:rPr>
              <w:t>Fixed rule</w:t>
            </w:r>
          </w:p>
        </w:tc>
        <w:tc>
          <w:tcPr>
            <w:tcW w:type="dxa" w:w="2304"/>
            <w:vAlign w:val="center"/>
            <w:tcMar>
              <w:top w:w="55" w:type="dxa"/>
              <w:bottom w:w="55" w:type="dxa"/>
              <w:left w:w="85" w:type="dxa"/>
              <w:right w:w="85" w:type="dxa"/>
            </w:tcMar>
          </w:tcPr>
          <w:p>
            <w:pPr>
              <w:spacing w:after="20" w:before="20" w:line="240" w:lineRule="auto"/>
              <w:jc w:val="center"/>
            </w:pPr>
            <w:r>
              <w:rPr>
                <w:b w:val="0"/>
                <w:sz w:val="19"/>
              </w:rPr>
              <w:t>56.8977%</w:t>
            </w:r>
          </w:p>
        </w:tc>
        <w:tc>
          <w:tcPr>
            <w:tcW w:type="dxa" w:w="2304"/>
            <w:vAlign w:val="center"/>
            <w:tcMar>
              <w:top w:w="55" w:type="dxa"/>
              <w:bottom w:w="55" w:type="dxa"/>
              <w:left w:w="85" w:type="dxa"/>
              <w:right w:w="85" w:type="dxa"/>
            </w:tcMar>
          </w:tcPr>
          <w:p>
            <w:pPr>
              <w:spacing w:after="20" w:before="20" w:line="240" w:lineRule="auto"/>
              <w:jc w:val="center"/>
            </w:pPr>
            <w:r>
              <w:rPr>
                <w:b w:val="0"/>
                <w:sz w:val="19"/>
              </w:rPr>
              <w:t>2.2872%</w:t>
            </w:r>
          </w:p>
        </w:tc>
      </w:tr>
    </w:tbl>
    <w:p>
      <w:pPr>
        <w:spacing w:after="80" w:line="20" w:lineRule="exact"/>
      </w:pPr>
      <w:r>
        <w:rPr>
          <w:sz w:val="2"/>
        </w:rPr>
      </w:r>
    </w:p>
    <w:p>
      <w:pPr>
        <w:pStyle w:val="Heading2"/>
      </w:pPr>
      <w:r>
        <w:t>The primary DDQN finding</w:t>
      </w:r>
    </w:p>
    <w:p>
      <w:r>
        <w:t>The selected DDQN policy achieved 54.4149% mean destruction, 408 full clears out of 1,880 attacks, and a 57.50% Town Hall rate. It had 307 zero-destruction attacks, or 16.33%. These outcomes show both useful learned behaviour and substantial failures.</w:t>
      </w:r>
    </w:p>
    <w:p>
      <w:r>
        <w:t>Compared with PPO P, mean destruction was 38.5499 percentage points lower and full-clear rate was 52.5621 points lower. Compared with the heuristic, mean destruction was 2.4828 points lower, but full-clear rate was 19.4149 points higher. Both statements are true because the metrics describe different parts of the outcome distribution.</w:t>
      </w:r>
    </w:p>
    <w:p>
      <w:pPr>
        <w:pStyle w:val="Heading2"/>
      </w:pPr>
      <w:r>
        <w:t>How more full clears can coexist with a lower average</w:t>
      </w:r>
    </w:p>
    <w:p>
      <w:r>
        <w:t>Consider an illustrative policy that clears two attacks completely and scores zero on the other eight. It averages 20% destruction with a 20% full-clear rate. Another policy that always destroys 30% averages 30% but has no full clears. The first is better at occasional complete success; the second is better on average.</w:t>
      </w:r>
    </w:p>
    <w:p>
      <w:r>
        <w:t>The DDQN result has a similar interpretation at a broader level: its many failures reduce the mean despite its ability to clear some bases. The raw records, especially the transfer split, explain why a single metric is insufficient. This is not a classification problem, so “accuracy” would be an imprecise label for either metric.</w:t>
      </w:r>
    </w:p>
    <w:p>
      <w:pPr>
        <w:pStyle w:val="Heading2"/>
      </w:pPr>
      <w:r>
        <w:t>What cannot be concluded from one learner</w:t>
      </w:r>
    </w:p>
    <w:p>
      <w:r>
        <w:t>There is no across-DDQN-learner confidence interval because there is only one learner for the selected setting. Thousands of attacks help characterise that checkpoint, but do not tell us how another DDQN training seed would perform. The result supports a statement about the selected policy under this protocol, not a universal claim that DDQN cannot solve Base Siege.</w:t>
      </w:r>
    </w:p>
    <w:p>
      <w:bookmarkStart w:id="18" w:name="chapter_18"/>
      <w:pPr>
        <w:pStyle w:val="Heading1"/>
        <w:pageBreakBefore/>
      </w:pPr>
      <w:r>
        <w:t>18 DDQN transfer and recorded attack examples</w:t>
      </w:r>
      <w:bookmarkEnd w:id="18"/>
    </w:p>
    <w:p>
      <w:pPr>
        <w:pStyle w:val="Caption"/>
      </w:pPr>
      <w:r>
        <w:t>Evidence: DDQN benchmark per-attack and motif summaries</w:t>
      </w:r>
    </w:p>
    <w:p>
      <w:pPr>
        <w:pStyle w:val="Caption"/>
        <w:keepNext/>
      </w:pPr>
      <w:r>
        <w:t>Table 14  DDQN generalisation differs sharply by layout group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1440"/>
        <w:gridCol w:w="2088"/>
        <w:gridCol w:w="2088"/>
      </w:tblGrid>
      <w:tr>
        <w:trPr>
          <w:cantSplit/>
          <w:tblHeader/>
        </w:trPr>
        <w:tc>
          <w:tcPr>
            <w:tcW w:type="dxa" w:w="2880"/>
            <w:vAlign w:val="center"/>
            <w:tcMar>
              <w:top w:w="55" w:type="dxa"/>
              <w:bottom w:w="55" w:type="dxa"/>
              <w:left w:w="85" w:type="dxa"/>
              <w:right w:w="85" w:type="dxa"/>
            </w:tcMar>
            <w:shd w:fill="DCE9EF"/>
          </w:tcPr>
          <w:p>
            <w:pPr>
              <w:spacing w:after="20" w:before="20" w:line="240" w:lineRule="auto"/>
            </w:pPr>
            <w:r>
              <w:rPr>
                <w:b/>
                <w:sz w:val="19"/>
              </w:rPr>
              <w:t>Layout group</w:t>
            </w:r>
          </w:p>
        </w:tc>
        <w:tc>
          <w:tcPr>
            <w:tcW w:type="dxa" w:w="1440"/>
            <w:vAlign w:val="center"/>
            <w:tcMar>
              <w:top w:w="55" w:type="dxa"/>
              <w:bottom w:w="55" w:type="dxa"/>
              <w:left w:w="85" w:type="dxa"/>
              <w:right w:w="85" w:type="dxa"/>
            </w:tcMar>
            <w:shd w:fill="DCE9EF"/>
          </w:tcPr>
          <w:p>
            <w:pPr>
              <w:spacing w:after="20" w:before="20" w:line="240" w:lineRule="auto"/>
              <w:jc w:val="center"/>
            </w:pPr>
            <w:r>
              <w:rPr>
                <w:b/>
                <w:sz w:val="19"/>
              </w:rPr>
              <w:t>Layouts</w:t>
            </w:r>
          </w:p>
        </w:tc>
        <w:tc>
          <w:tcPr>
            <w:tcW w:type="dxa" w:w="1440"/>
            <w:vAlign w:val="center"/>
            <w:tcMar>
              <w:top w:w="55" w:type="dxa"/>
              <w:bottom w:w="55" w:type="dxa"/>
              <w:left w:w="85" w:type="dxa"/>
              <w:right w:w="85" w:type="dxa"/>
            </w:tcMar>
            <w:shd w:fill="DCE9EF"/>
          </w:tcPr>
          <w:p>
            <w:pPr>
              <w:spacing w:after="20" w:before="20" w:line="240" w:lineRule="auto"/>
              <w:jc w:val="center"/>
            </w:pPr>
            <w:r>
              <w:rPr>
                <w:b/>
                <w:sz w:val="19"/>
              </w:rPr>
              <w:t>Attacks</w:t>
            </w:r>
          </w:p>
        </w:tc>
        <w:tc>
          <w:tcPr>
            <w:tcW w:type="dxa" w:w="2088"/>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2088"/>
            <w:vAlign w:val="center"/>
            <w:tcMar>
              <w:top w:w="55" w:type="dxa"/>
              <w:bottom w:w="55" w:type="dxa"/>
              <w:left w:w="85" w:type="dxa"/>
              <w:right w:w="85" w:type="dxa"/>
            </w:tcMar>
            <w:shd w:fill="DCE9EF"/>
          </w:tcPr>
          <w:p>
            <w:pPr>
              <w:spacing w:after="20" w:before="20" w:line="240" w:lineRule="auto"/>
              <w:jc w:val="center"/>
            </w:pPr>
            <w:r>
              <w:rPr>
                <w:b/>
                <w:sz w:val="19"/>
              </w:rPr>
              <w:t>Full clear</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Familiar combined</w:t>
            </w:r>
          </w:p>
        </w:tc>
        <w:tc>
          <w:tcPr>
            <w:tcW w:type="dxa" w:w="1440"/>
            <w:vAlign w:val="center"/>
            <w:tcMar>
              <w:top w:w="55" w:type="dxa"/>
              <w:bottom w:w="55" w:type="dxa"/>
              <w:left w:w="85" w:type="dxa"/>
              <w:right w:w="85" w:type="dxa"/>
            </w:tcMar>
          </w:tcPr>
          <w:p>
            <w:pPr>
              <w:spacing w:after="20" w:before="20" w:line="240" w:lineRule="auto"/>
              <w:jc w:val="center"/>
            </w:pPr>
            <w:r>
              <w:rPr>
                <w:b w:val="0"/>
                <w:sz w:val="19"/>
              </w:rPr>
              <w:t>177</w:t>
            </w:r>
          </w:p>
        </w:tc>
        <w:tc>
          <w:tcPr>
            <w:tcW w:type="dxa" w:w="1440"/>
            <w:vAlign w:val="center"/>
            <w:tcMar>
              <w:top w:w="55" w:type="dxa"/>
              <w:bottom w:w="55" w:type="dxa"/>
              <w:left w:w="85" w:type="dxa"/>
              <w:right w:w="85" w:type="dxa"/>
            </w:tcMar>
          </w:tcPr>
          <w:p>
            <w:pPr>
              <w:spacing w:after="20" w:before="20" w:line="240" w:lineRule="auto"/>
              <w:jc w:val="center"/>
            </w:pPr>
            <w:r>
              <w:rPr>
                <w:b w:val="0"/>
                <w:sz w:val="19"/>
              </w:rPr>
              <w:t>1,416</w:t>
            </w:r>
          </w:p>
        </w:tc>
        <w:tc>
          <w:tcPr>
            <w:tcW w:type="dxa" w:w="2088"/>
            <w:vAlign w:val="center"/>
            <w:tcMar>
              <w:top w:w="55" w:type="dxa"/>
              <w:bottom w:w="55" w:type="dxa"/>
              <w:left w:w="85" w:type="dxa"/>
              <w:right w:w="85" w:type="dxa"/>
            </w:tcMar>
          </w:tcPr>
          <w:p>
            <w:pPr>
              <w:spacing w:after="20" w:before="20" w:line="240" w:lineRule="auto"/>
              <w:jc w:val="center"/>
            </w:pPr>
            <w:r>
              <w:rPr>
                <w:b w:val="0"/>
                <w:sz w:val="19"/>
              </w:rPr>
              <w:t>68.5666%</w:t>
            </w:r>
          </w:p>
        </w:tc>
        <w:tc>
          <w:tcPr>
            <w:tcW w:type="dxa" w:w="2088"/>
            <w:vAlign w:val="center"/>
            <w:tcMar>
              <w:top w:w="55" w:type="dxa"/>
              <w:bottom w:w="55" w:type="dxa"/>
              <w:left w:w="85" w:type="dxa"/>
              <w:right w:w="85" w:type="dxa"/>
            </w:tcMar>
          </w:tcPr>
          <w:p>
            <w:pPr>
              <w:spacing w:after="20" w:before="20" w:line="240" w:lineRule="auto"/>
              <w:jc w:val="center"/>
            </w:pPr>
            <w:r>
              <w:rPr>
                <w:b w:val="0"/>
                <w:sz w:val="19"/>
              </w:rPr>
              <w:t>28.7429%</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Layered core transfer</w:t>
            </w:r>
          </w:p>
        </w:tc>
        <w:tc>
          <w:tcPr>
            <w:tcW w:type="dxa" w:w="1440"/>
            <w:vAlign w:val="center"/>
            <w:tcMar>
              <w:top w:w="55" w:type="dxa"/>
              <w:bottom w:w="55" w:type="dxa"/>
              <w:left w:w="85" w:type="dxa"/>
              <w:right w:w="85" w:type="dxa"/>
            </w:tcMar>
          </w:tcPr>
          <w:p>
            <w:pPr>
              <w:spacing w:after="20" w:before="20" w:line="240" w:lineRule="auto"/>
              <w:jc w:val="center"/>
            </w:pPr>
            <w:r>
              <w:rPr>
                <w:b w:val="0"/>
                <w:sz w:val="19"/>
              </w:rPr>
              <w:t>58</w:t>
            </w:r>
          </w:p>
        </w:tc>
        <w:tc>
          <w:tcPr>
            <w:tcW w:type="dxa" w:w="1440"/>
            <w:vAlign w:val="center"/>
            <w:tcMar>
              <w:top w:w="55" w:type="dxa"/>
              <w:bottom w:w="55" w:type="dxa"/>
              <w:left w:w="85" w:type="dxa"/>
              <w:right w:w="85" w:type="dxa"/>
            </w:tcMar>
          </w:tcPr>
          <w:p>
            <w:pPr>
              <w:spacing w:after="20" w:before="20" w:line="240" w:lineRule="auto"/>
              <w:jc w:val="center"/>
            </w:pPr>
            <w:r>
              <w:rPr>
                <w:b w:val="0"/>
                <w:sz w:val="19"/>
              </w:rPr>
              <w:t>464</w:t>
            </w:r>
          </w:p>
        </w:tc>
        <w:tc>
          <w:tcPr>
            <w:tcW w:type="dxa" w:w="2088"/>
            <w:vAlign w:val="center"/>
            <w:tcMar>
              <w:top w:w="55" w:type="dxa"/>
              <w:bottom w:w="55" w:type="dxa"/>
              <w:left w:w="85" w:type="dxa"/>
              <w:right w:w="85" w:type="dxa"/>
            </w:tcMar>
          </w:tcPr>
          <w:p>
            <w:pPr>
              <w:spacing w:after="20" w:before="20" w:line="240" w:lineRule="auto"/>
              <w:jc w:val="center"/>
            </w:pPr>
            <w:r>
              <w:rPr>
                <w:b w:val="0"/>
                <w:sz w:val="19"/>
              </w:rPr>
              <w:t>11.2278%</w:t>
            </w:r>
          </w:p>
        </w:tc>
        <w:tc>
          <w:tcPr>
            <w:tcW w:type="dxa" w:w="2088"/>
            <w:vAlign w:val="center"/>
            <w:tcMar>
              <w:top w:w="55" w:type="dxa"/>
              <w:bottom w:w="55" w:type="dxa"/>
              <w:left w:w="85" w:type="dxa"/>
              <w:right w:w="85" w:type="dxa"/>
            </w:tcMar>
          </w:tcPr>
          <w:p>
            <w:pPr>
              <w:spacing w:after="20" w:before="20" w:line="240" w:lineRule="auto"/>
              <w:jc w:val="center"/>
            </w:pPr>
            <w:r>
              <w:rPr>
                <w:b w:val="0"/>
                <w:sz w:val="19"/>
              </w:rPr>
              <w:t>0.2155%</w:t>
            </w:r>
          </w:p>
        </w:tc>
      </w:tr>
    </w:tbl>
    <w:p>
      <w:pPr>
        <w:spacing w:after="80" w:line="20" w:lineRule="exact"/>
      </w:pPr>
      <w:r>
        <w:rPr>
          <w:sz w:val="2"/>
        </w:rPr>
      </w:r>
    </w:p>
    <w:p>
      <w:pPr>
        <w:keepNext/>
      </w:pPr>
      <w:r>
        <w:drawing>
          <wp:inline xmlns:a="http://schemas.openxmlformats.org/drawingml/2006/main" xmlns:pic="http://schemas.openxmlformats.org/drawingml/2006/picture">
            <wp:extent cx="5715000" cy="2100117"/>
            <wp:docPr id="2" name="Picture 2"/>
            <wp:cNvGraphicFramePr>
              <a:graphicFrameLocks noChangeAspect="1"/>
            </wp:cNvGraphicFramePr>
            <a:graphic>
              <a:graphicData uri="http://schemas.openxmlformats.org/drawingml/2006/picture">
                <pic:pic>
                  <pic:nvPicPr>
                    <pic:cNvPr id="0" name="ddqn_transfer.png"/>
                    <pic:cNvPicPr/>
                  </pic:nvPicPr>
                  <pic:blipFill>
                    <a:blip r:embed="rId12"/>
                    <a:stretch>
                      <a:fillRect/>
                    </a:stretch>
                  </pic:blipFill>
                  <pic:spPr>
                    <a:xfrm>
                      <a:off x="0" y="0"/>
                      <a:ext cx="5715000" cy="2100117"/>
                    </a:xfrm>
                    <a:prstGeom prst="rect"/>
                  </pic:spPr>
                </pic:pic>
              </a:graphicData>
            </a:graphic>
          </wp:inline>
        </w:drawing>
      </w:r>
    </w:p>
    <w:p>
      <w:pPr>
        <w:pStyle w:val="Caption"/>
      </w:pPr>
      <w:r>
        <w:t>Figure 2  The selected DDQN policy on each V2 motif. These are descriptive means from one learner; the chart does not estimate training-seed uncertainty.</w:t>
      </w:r>
    </w:p>
    <w:p>
      <w:pPr>
        <w:pStyle w:val="Heading2"/>
      </w:pPr>
      <w:r>
        <w:t>Why the transfer split matters</w:t>
      </w:r>
    </w:p>
    <w:p>
      <w:r>
        <w:t>The familiar-layout mean of 68.57% is close to the selected full-development mean of 68.41%. The overall benchmark falls to 54.41% because layered core scores only 11.23%. There was one full clear among 464 layered-core attacks. The main observed weakness is therefore transfer to that layout family, rather than an equally large decline on every familiar family.</w:t>
      </w:r>
    </w:p>
    <w:p>
      <w:r>
        <w:t>The overall mean is layout-weighted: (177 × 68.5666 + 58 × 11.2278) / 235 = 54.4149. It is not the simple average of the familiar and transfer percentages. Within the familiar motifs, mean destruction is 66.67% for closed ring, 70.31% for north–south gates and 69.45% for east–west gates.</w:t>
      </w:r>
    </w:p>
    <w:p>
      <w:r>
        <w:t>Nested walls, target selection and policy specialisation are possible contributors to the layered-core weakness. The available aggregate records do not isolate any one cause. An army composition or movement diagnosis would require replay-level investigation with clearly stated selection rules.</w:t>
      </w:r>
    </w:p>
    <w:p>
      <w:pPr>
        <w:pStyle w:val="Heading2"/>
      </w:pPr>
      <w:r>
        <w:t>Two real attacks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384"/>
        <w:gridCol w:w="3600"/>
      </w:tblGrid>
      <w:tr>
        <w:trPr>
          <w:cantSplit/>
          <w:tblHeader/>
        </w:trPr>
        <w:tc>
          <w:tcPr>
            <w:tcW w:type="dxa" w:w="2952"/>
            <w:vAlign w:val="center"/>
            <w:tcMar>
              <w:top w:w="55" w:type="dxa"/>
              <w:bottom w:w="55" w:type="dxa"/>
              <w:left w:w="85" w:type="dxa"/>
              <w:right w:w="85" w:type="dxa"/>
            </w:tcMar>
            <w:shd w:fill="DCE9EF"/>
          </w:tcPr>
          <w:p>
            <w:pPr>
              <w:spacing w:after="20" w:before="20" w:line="240" w:lineRule="auto"/>
            </w:pPr>
            <w:r>
              <w:rPr>
                <w:b/>
                <w:sz w:val="19"/>
              </w:rPr>
              <w:t>Recorded scenario</w:t>
            </w:r>
          </w:p>
        </w:tc>
        <w:tc>
          <w:tcPr>
            <w:tcW w:type="dxa" w:w="3384"/>
            <w:vAlign w:val="center"/>
            <w:tcMar>
              <w:top w:w="55" w:type="dxa"/>
              <w:bottom w:w="55" w:type="dxa"/>
              <w:left w:w="85" w:type="dxa"/>
              <w:right w:w="85" w:type="dxa"/>
            </w:tcMar>
            <w:shd w:fill="DCE9EF"/>
          </w:tcPr>
          <w:p>
            <w:pPr>
              <w:spacing w:after="20" w:before="20" w:line="240" w:lineRule="auto"/>
              <w:jc w:val="center"/>
            </w:pPr>
            <w:r>
              <w:rPr>
                <w:b/>
                <w:sz w:val="19"/>
              </w:rPr>
              <w:t>Outcome</w:t>
            </w:r>
          </w:p>
        </w:tc>
        <w:tc>
          <w:tcPr>
            <w:tcW w:type="dxa" w:w="3600"/>
            <w:vAlign w:val="center"/>
            <w:tcMar>
              <w:top w:w="55" w:type="dxa"/>
              <w:bottom w:w="55" w:type="dxa"/>
              <w:left w:w="85" w:type="dxa"/>
              <w:right w:w="85" w:type="dxa"/>
            </w:tcMar>
            <w:shd w:fill="DCE9EF"/>
          </w:tcPr>
          <w:p>
            <w:pPr>
              <w:spacing w:after="20" w:before="20" w:line="240" w:lineRule="auto"/>
              <w:jc w:val="center"/>
            </w:pPr>
            <w:r>
              <w:rPr>
                <w:b/>
                <w:sz w:val="19"/>
              </w:rPr>
              <w:t>What it illustrates</w:t>
            </w:r>
          </w:p>
        </w:tc>
      </w:tr>
      <w:tr>
        <w:trPr>
          <w:cantSplit/>
        </w:trPr>
        <w:tc>
          <w:tcPr>
            <w:tcW w:type="dxa" w:w="2952"/>
            <w:vAlign w:val="center"/>
            <w:tcMar>
              <w:top w:w="55" w:type="dxa"/>
              <w:bottom w:w="55" w:type="dxa"/>
              <w:left w:w="85" w:type="dxa"/>
              <w:right w:w="85" w:type="dxa"/>
            </w:tcMar>
          </w:tcPr>
          <w:p>
            <w:pPr>
              <w:spacing w:after="20" w:before="20" w:line="240" w:lineRule="auto"/>
            </w:pPr>
            <w:r>
              <w:rPr>
                <w:b w:val="0"/>
                <w:sz w:val="19"/>
              </w:rPr>
              <w:t>closed_ring, seed 11200, view 0</w:t>
            </w:r>
          </w:p>
        </w:tc>
        <w:tc>
          <w:tcPr>
            <w:tcW w:type="dxa" w:w="3384"/>
            <w:vAlign w:val="center"/>
            <w:tcMar>
              <w:top w:w="55" w:type="dxa"/>
              <w:bottom w:w="55" w:type="dxa"/>
              <w:left w:w="85" w:type="dxa"/>
              <w:right w:w="85" w:type="dxa"/>
            </w:tcMar>
          </w:tcPr>
          <w:p>
            <w:pPr>
              <w:spacing w:after="20" w:before="20" w:line="240" w:lineRule="auto"/>
            </w:pPr>
            <w:r>
              <w:rPr>
                <w:b w:val="0"/>
                <w:sz w:val="19"/>
              </w:rPr>
              <w:t>Full clear; 194 spent; 43 decisions; 228 ticks; return 1.459</w:t>
            </w:r>
          </w:p>
        </w:tc>
        <w:tc>
          <w:tcPr>
            <w:tcW w:type="dxa" w:w="3600"/>
            <w:vAlign w:val="center"/>
            <w:tcMar>
              <w:top w:w="55" w:type="dxa"/>
              <w:bottom w:w="55" w:type="dxa"/>
              <w:left w:w="85" w:type="dxa"/>
              <w:right w:w="85" w:type="dxa"/>
            </w:tcMar>
          </w:tcPr>
          <w:p>
            <w:pPr>
              <w:spacing w:after="20" w:before="20" w:line="240" w:lineRule="auto"/>
            </w:pPr>
            <w:r>
              <w:rPr>
                <w:b w:val="0"/>
                <w:sz w:val="19"/>
              </w:rPr>
              <w:t>The selected DDQN can complete a base. Return = 1 + 0.75 − 0.3 × 194/200.</w:t>
            </w:r>
          </w:p>
        </w:tc>
      </w:tr>
      <w:tr>
        <w:trPr>
          <w:cantSplit/>
        </w:trPr>
        <w:tc>
          <w:tcPr>
            <w:tcW w:type="dxa" w:w="2952"/>
            <w:vAlign w:val="center"/>
            <w:tcMar>
              <w:top w:w="55" w:type="dxa"/>
              <w:bottom w:w="55" w:type="dxa"/>
              <w:left w:w="85" w:type="dxa"/>
              <w:right w:w="85" w:type="dxa"/>
            </w:tcMar>
          </w:tcPr>
          <w:p>
            <w:pPr>
              <w:spacing w:after="20" w:before="20" w:line="240" w:lineRule="auto"/>
            </w:pPr>
            <w:r>
              <w:rPr>
                <w:b w:val="0"/>
                <w:sz w:val="19"/>
              </w:rPr>
              <w:t>ew_gates, seed 11248, view 0</w:t>
            </w:r>
          </w:p>
        </w:tc>
        <w:tc>
          <w:tcPr>
            <w:tcW w:type="dxa" w:w="3384"/>
            <w:vAlign w:val="center"/>
            <w:tcMar>
              <w:top w:w="55" w:type="dxa"/>
              <w:bottom w:w="55" w:type="dxa"/>
              <w:left w:w="85" w:type="dxa"/>
              <w:right w:w="85" w:type="dxa"/>
            </w:tcMar>
          </w:tcPr>
          <w:p>
            <w:pPr>
              <w:spacing w:after="20" w:before="20" w:line="240" w:lineRule="auto"/>
            </w:pPr>
            <w:r>
              <w:rPr>
                <w:b w:val="0"/>
                <w:sz w:val="19"/>
              </w:rPr>
              <w:t>0% destruction; 195 spent; 39 decisions; 199 ticks; army eliminated</w:t>
            </w:r>
          </w:p>
        </w:tc>
        <w:tc>
          <w:tcPr>
            <w:tcW w:type="dxa" w:w="3600"/>
            <w:vAlign w:val="center"/>
            <w:tcMar>
              <w:top w:w="55" w:type="dxa"/>
              <w:bottom w:w="55" w:type="dxa"/>
              <w:left w:w="85" w:type="dxa"/>
              <w:right w:w="85" w:type="dxa"/>
            </w:tcMar>
          </w:tcPr>
          <w:p>
            <w:pPr>
              <w:spacing w:after="20" w:before="20" w:line="240" w:lineRule="auto"/>
            </w:pPr>
            <w:r>
              <w:rPr>
                <w:b w:val="0"/>
                <w:sz w:val="19"/>
              </w:rPr>
              <w:t>High spending does not guarantee useful damage. Return = −0.3 × 195/200 = −0.2925.</w:t>
            </w:r>
          </w:p>
        </w:tc>
      </w:tr>
    </w:tbl>
    <w:p>
      <w:pPr>
        <w:spacing w:after="80" w:line="20" w:lineRule="exact"/>
      </w:pPr>
      <w:r>
        <w:rPr>
          <w:sz w:val="2"/>
        </w:rPr>
      </w:r>
    </w:p>
    <w:p>
      <w:r>
        <w:t>These rows are illustrations drawn from the archived benchmark. They do not replace the aggregate result, and the summaries alone do not show the troop-by-troop causal sequence. A video replay of either attack should be labelled as an example, not as a typical or best-case performance estimate.</w:t>
      </w:r>
    </w:p>
    <w:p>
      <w:bookmarkStart w:id="19" w:name="chapter_19"/>
      <w:pPr>
        <w:pStyle w:val="Heading1"/>
        <w:pageBreakBefore/>
      </w:pPr>
      <w:r>
        <w:t>19 DDQN timing recovery and evidence limits</w:t>
      </w:r>
      <w:bookmarkEnd w:id="19"/>
    </w:p>
    <w:p>
      <w:pPr>
        <w:pStyle w:val="Caption"/>
      </w:pPr>
      <w:r>
        <w:t>Evidence: DDQN status.json, progress.jsonl, attempts.jsonl and runner timer scope</w:t>
      </w:r>
    </w:p>
    <w:p>
      <w:pPr>
        <w:pStyle w:val="Caption"/>
        <w:keepNext/>
      </w:pPr>
      <w:r>
        <w:t>Table 16  DDQN training accounting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232"/>
        <w:gridCol w:w="2808"/>
        <w:gridCol w:w="2448"/>
      </w:tblGrid>
      <w:tr>
        <w:trPr>
          <w:cantSplit/>
          <w:tblHeader/>
        </w:trPr>
        <w:tc>
          <w:tcPr>
            <w:tcW w:type="dxa" w:w="2448"/>
            <w:vAlign w:val="center"/>
            <w:tcMar>
              <w:top w:w="55" w:type="dxa"/>
              <w:bottom w:w="55" w:type="dxa"/>
              <w:left w:w="85" w:type="dxa"/>
              <w:right w:w="85" w:type="dxa"/>
            </w:tcMar>
            <w:shd w:fill="DCE9EF"/>
          </w:tcPr>
          <w:p>
            <w:pPr>
              <w:spacing w:after="20" w:before="20" w:line="240" w:lineRule="auto"/>
            </w:pPr>
            <w:r>
              <w:rPr>
                <w:b/>
                <w:sz w:val="19"/>
              </w:rPr>
              <w:t>Trial</w:t>
            </w:r>
          </w:p>
        </w:tc>
        <w:tc>
          <w:tcPr>
            <w:tcW w:type="dxa" w:w="2232"/>
            <w:vAlign w:val="center"/>
            <w:tcMar>
              <w:top w:w="55" w:type="dxa"/>
              <w:bottom w:w="55" w:type="dxa"/>
              <w:left w:w="85" w:type="dxa"/>
              <w:right w:w="85" w:type="dxa"/>
            </w:tcMar>
            <w:shd w:fill="DCE9EF"/>
          </w:tcPr>
          <w:p>
            <w:pPr>
              <w:spacing w:after="20" w:before="20" w:line="240" w:lineRule="auto"/>
              <w:jc w:val="center"/>
            </w:pPr>
            <w:r>
              <w:rPr>
                <w:b/>
                <w:sz w:val="19"/>
              </w:rPr>
              <w:t>Recorded transitions</w:t>
            </w:r>
          </w:p>
        </w:tc>
        <w:tc>
          <w:tcPr>
            <w:tcW w:type="dxa" w:w="2808"/>
            <w:vAlign w:val="center"/>
            <w:tcMar>
              <w:top w:w="55" w:type="dxa"/>
              <w:bottom w:w="55" w:type="dxa"/>
              <w:left w:w="85" w:type="dxa"/>
              <w:right w:w="85" w:type="dxa"/>
            </w:tcMar>
            <w:shd w:fill="DCE9EF"/>
          </w:tcPr>
          <w:p>
            <w:pPr>
              <w:spacing w:after="20" w:before="20" w:line="240" w:lineRule="auto"/>
            </w:pPr>
            <w:r>
              <w:rPr>
                <w:b/>
                <w:sz w:val="19"/>
              </w:rPr>
              <w:t>Reported completed episodes</w:t>
            </w:r>
          </w:p>
        </w:tc>
        <w:tc>
          <w:tcPr>
            <w:tcW w:type="dxa" w:w="2448"/>
            <w:vAlign w:val="center"/>
            <w:tcMar>
              <w:top w:w="55" w:type="dxa"/>
              <w:bottom w:w="55" w:type="dxa"/>
              <w:left w:w="85" w:type="dxa"/>
              <w:right w:w="85" w:type="dxa"/>
            </w:tcMar>
            <w:shd w:fill="DCE9EF"/>
          </w:tcPr>
          <w:p>
            <w:pPr>
              <w:spacing w:after="20" w:before="20" w:line="240" w:lineRule="auto"/>
              <w:jc w:val="center"/>
            </w:pPr>
            <w:r>
              <w:rPr>
                <w:b/>
                <w:sz w:val="19"/>
              </w:rPr>
              <w:t>Measured loop hours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Learning rate 0.0001</w:t>
            </w:r>
          </w:p>
        </w:tc>
        <w:tc>
          <w:tcPr>
            <w:tcW w:type="dxa" w:w="2232"/>
            <w:vAlign w:val="center"/>
            <w:tcMar>
              <w:top w:w="55" w:type="dxa"/>
              <w:bottom w:w="55" w:type="dxa"/>
              <w:left w:w="85" w:type="dxa"/>
              <w:right w:w="85" w:type="dxa"/>
            </w:tcMar>
          </w:tcPr>
          <w:p>
            <w:pPr>
              <w:spacing w:after="20" w:before="20" w:line="240" w:lineRule="auto"/>
              <w:jc w:val="center"/>
            </w:pPr>
            <w:r>
              <w:rPr>
                <w:b w:val="0"/>
                <w:sz w:val="19"/>
              </w:rPr>
              <w:t>4,194,304</w:t>
            </w:r>
          </w:p>
        </w:tc>
        <w:tc>
          <w:tcPr>
            <w:tcW w:type="dxa" w:w="2808"/>
            <w:vAlign w:val="center"/>
            <w:tcMar>
              <w:top w:w="55" w:type="dxa"/>
              <w:bottom w:w="55" w:type="dxa"/>
              <w:left w:w="85" w:type="dxa"/>
              <w:right w:w="85" w:type="dxa"/>
            </w:tcMar>
          </w:tcPr>
          <w:p>
            <w:pPr>
              <w:spacing w:after="20" w:before="20" w:line="240" w:lineRule="auto"/>
              <w:jc w:val="center"/>
            </w:pPr>
            <w:r>
              <w:rPr>
                <w:b w:val="0"/>
                <w:sz w:val="19"/>
              </w:rPr>
              <w:t>108,124</w:t>
            </w:r>
          </w:p>
        </w:tc>
        <w:tc>
          <w:tcPr>
            <w:tcW w:type="dxa" w:w="2448"/>
            <w:vAlign w:val="center"/>
            <w:tcMar>
              <w:top w:w="55" w:type="dxa"/>
              <w:bottom w:w="55" w:type="dxa"/>
              <w:left w:w="85" w:type="dxa"/>
              <w:right w:w="85" w:type="dxa"/>
            </w:tcMar>
          </w:tcPr>
          <w:p>
            <w:pPr>
              <w:spacing w:after="20" w:before="20" w:line="240" w:lineRule="auto"/>
              <w:jc w:val="center"/>
            </w:pPr>
            <w:r>
              <w:rPr>
                <w:b w:val="0"/>
                <w:sz w:val="19"/>
              </w:rPr>
              <w:t>8.7701</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Learning rate 0.00003</w:t>
            </w:r>
          </w:p>
        </w:tc>
        <w:tc>
          <w:tcPr>
            <w:tcW w:type="dxa" w:w="2232"/>
            <w:vAlign w:val="center"/>
            <w:tcMar>
              <w:top w:w="55" w:type="dxa"/>
              <w:bottom w:w="55" w:type="dxa"/>
              <w:left w:w="85" w:type="dxa"/>
              <w:right w:w="85" w:type="dxa"/>
            </w:tcMar>
          </w:tcPr>
          <w:p>
            <w:pPr>
              <w:spacing w:after="20" w:before="20" w:line="240" w:lineRule="auto"/>
              <w:jc w:val="center"/>
            </w:pPr>
            <w:r>
              <w:rPr>
                <w:b w:val="0"/>
                <w:sz w:val="19"/>
              </w:rPr>
              <w:t>4,194,304</w:t>
            </w:r>
          </w:p>
        </w:tc>
        <w:tc>
          <w:tcPr>
            <w:tcW w:type="dxa" w:w="2808"/>
            <w:vAlign w:val="center"/>
            <w:tcMar>
              <w:top w:w="55" w:type="dxa"/>
              <w:bottom w:w="55" w:type="dxa"/>
              <w:left w:w="85" w:type="dxa"/>
              <w:right w:w="85" w:type="dxa"/>
            </w:tcMar>
          </w:tcPr>
          <w:p>
            <w:pPr>
              <w:spacing w:after="20" w:before="20" w:line="240" w:lineRule="auto"/>
              <w:jc w:val="center"/>
            </w:pPr>
            <w:r>
              <w:rPr>
                <w:b w:val="0"/>
                <w:sz w:val="19"/>
              </w:rPr>
              <w:t>108,298</w:t>
            </w:r>
          </w:p>
        </w:tc>
        <w:tc>
          <w:tcPr>
            <w:tcW w:type="dxa" w:w="2448"/>
            <w:vAlign w:val="center"/>
            <w:tcMar>
              <w:top w:w="55" w:type="dxa"/>
              <w:bottom w:w="55" w:type="dxa"/>
              <w:left w:w="85" w:type="dxa"/>
              <w:right w:w="85" w:type="dxa"/>
            </w:tcMar>
          </w:tcPr>
          <w:p>
            <w:pPr>
              <w:spacing w:after="20" w:before="20" w:line="240" w:lineRule="auto"/>
              <w:jc w:val="center"/>
            </w:pPr>
            <w:r>
              <w:rPr>
                <w:b w:val="0"/>
                <w:sz w:val="19"/>
              </w:rPr>
              <w:t>8.2590</w:t>
            </w:r>
          </w:p>
        </w:tc>
      </w:tr>
    </w:tbl>
    <w:p>
      <w:pPr>
        <w:spacing w:after="80" w:line="20" w:lineRule="exact"/>
      </w:pPr>
      <w:r>
        <w:rPr>
          <w:sz w:val="2"/>
        </w:rPr>
      </w:r>
    </w:p>
    <w:p>
      <w:r>
        <w:t>The measured training loops total 61,304.77 seconds, or 17.03 hours across both trials. The loop timer includes interaction, updates and loop bookkeeping; checkpoint writes and process setup are outside it. It is not a complete cloud-session wall time or a cloud bill. Both contracts record CPU execution, so these figures should not be relabelled as GPU training speed.</w:t>
      </w:r>
    </w:p>
    <w:p>
      <w:r>
        <w:t>Each trial reports 1,047,554 optimiser updates and one phase cutoff. The episode totals above come from status and progress records. Full raw training episodes and full recovery buffers were excluded from the compact GitHub subset, so this review cannot independently recount every DDQN training episode. The selected policy’s transition counter was independently checked, while the two completed-run totals are supported by the saved status and progress records.</w:t>
      </w:r>
    </w:p>
    <w:p>
      <w:pPr>
        <w:pStyle w:val="Heading2"/>
      </w:pPr>
      <w:r>
        <w:t>Evaluation timers</w:t>
      </w:r>
    </w:p>
    <w:p>
      <w:r>
        <w:t>The DDQN benchmark’s measured episode loops sum to 97.8446 seconds. That excludes preflight, loading, comparisons and export. It must not be compared directly with a TRPO timer that includes a different scope or far more attacks. A faster observed run can also reflect shorter unsuccessful attacks, not only a more efficient neural network.</w:t>
      </w:r>
    </w:p>
    <w:p>
      <w:r>
        <w:t>Across the nine supplied DDQN development evaluations there are 3,888 recorded attacks: three panels of 48 and six full checks of 624. Adding the benchmark gives 5,768 evaluation attacks. These are separate from the reported completed training episodes.</w:t>
      </w:r>
    </w:p>
    <w:p>
      <w:pPr>
        <w:pStyle w:val="Heading2"/>
      </w:pPr>
      <w:r>
        <w:t>Recovery files and storage</w:t>
      </w:r>
    </w:p>
    <w:p>
      <w:r>
        <w:t>Recovery saves include network, optimiser, replay, random-number and simulator state. Two committed generations are retained. A compact policy file is enough for inference but cannot reconstruct the full replay history for exact continuation. The replay arrays at capacity use roughly 0.78 GiB before networks, sampled batches and temporary checkpoint copies.</w:t>
      </w:r>
    </w:p>
    <w:p>
      <w:r>
        <w:t>The recorded pauses and resumes continue the same learner. Repeating a run command after it already reached the target need not add learning. The attempt log is therefore not a count of independent models. Preserve the original SageMaker run folders if future recovery is needed.</w:t>
      </w:r>
    </w:p>
    <w:p>
      <w:bookmarkStart w:id="20" w:name="chapter_20"/>
      <w:pPr>
        <w:pStyle w:val="Heading1"/>
        <w:pageBreakBefore/>
      </w:pPr>
      <w:r>
        <w:t>20 How masked TRPO was implemented</w:t>
      </w:r>
      <w:bookmarkEnd w:id="20"/>
    </w:p>
    <w:p>
      <w:pPr>
        <w:pStyle w:val="Caption"/>
      </w:pPr>
      <w:r>
        <w:t>Evidence: trpo/maskable_trpo.py, trpo/config.py and trpo/tests</w:t>
      </w:r>
    </w:p>
    <w:p>
      <w:pPr>
        <w:pStyle w:val="Heading2"/>
      </w:pPr>
      <w:r>
        <w:t>Why custom code was required</w:t>
      </w:r>
    </w:p>
    <w:p>
      <w:r>
        <w:t>The project uses SB3 Contrib as a foundation, but the installed version provides TRPO and MaskablePPO rather than a ready-made maskable TRPO class. The extension subclasses TRPO and reuses mask-aware policy and rollout-buffer components. It must also carry masks through the TRPO update itself.</w:t>
      </w:r>
    </w:p>
    <w:p>
      <w:r>
        <w:t>Every collected action is stored with the mask under which it was sampled. The old-policy reference, surrogate objective, curvature calculations and line-search candidates use the corresponding legal-action support. This prevents the optimiser from comparing a masked acting policy with an unmasked update distribution.</w:t>
      </w:r>
    </w:p>
    <w:p>
      <w:pPr>
        <w:pStyle w:val="Heading2"/>
      </w:pPr>
      <w:r>
        <w:t>Numerical details that protect the update</w:t>
      </w:r>
    </w:p>
    <w:p>
      <w:r>
        <w:t>The implementation constructs the old distribution without gradients and preserves it before later calls update the policy’s cached distribution object. Otherwise “old” and “new” could accidentally refer to a changing object. It also checks curvature-related quantities before using a candidate trust-region step; invalid or non-positive curvature must not create a non-finite update.</w:t>
      </w:r>
    </w:p>
    <w:p>
      <w:r>
        <w:t>The masked policy uses a very large negative finite value for illegal-action logits through the SB3 maskable distribution. The important observable requirement is that illegal actions receive no usable selection probability and that the old and new distributions share the original mask. At evaluation, PhasePolicy raises on an illegal action rather than silently fixing it.</w:t>
      </w:r>
    </w:p>
    <w:p>
      <w:pPr>
        <w:pStyle w:val="Heading2"/>
      </w:pPr>
      <w:r>
        <w:t>Two real differences from PPO</w:t>
      </w:r>
    </w:p>
    <w:p>
      <w:r>
        <w:t>TRPO has no entropy bonus in this implementation, while PPO uses 0.01. Entropy encourages a broader distribution; removing it changes the learning objective. This does not prove that TRPO must be more deterministic or less exploratory at every point, since the trust-region update and learned probabilities also matter.</w:t>
      </w:r>
    </w:p>
    <w:p>
      <w:r>
        <w:t>The TRPO critic update zeroes gradients on actor parameters, including the shared feature trunk. Consequently, the shared SiegeFeatures representation is updated through the actor’s trust-region step. In PPO, actor and critic losses can both update the shared trunk. These are material implementation differences, so T versus P is a comparison of these configured systems, not a perfect isolation of one update equation.</w:t>
      </w:r>
    </w:p>
    <w:p>
      <w:pPr>
        <w:pStyle w:val="Heading2"/>
      </w:pPr>
      <w:r>
        <w:t>Environment integrity</w:t>
      </w:r>
    </w:p>
    <w:p>
      <w:r>
        <w:t>The scientific files under env, agents, experiments and train are reused. The handoff contains the registry of 28 source hashes and the corresponding source files. Adding the TRPO package does not require a new reward, a new observation or a movement fix. Source checks establish file identity for the named files; they do not prove that every scientific design decision is optimal or that the known movement limitation is harmless.</w:t>
      </w:r>
    </w:p>
    <w:p>
      <w:bookmarkStart w:id="21" w:name="chapter_21"/>
      <w:pPr>
        <w:pStyle w:val="Heading1"/>
        <w:pageBreakBefore/>
      </w:pPr>
      <w:r>
        <w:t>21 The TRPO pilot</w:t>
      </w:r>
      <w:bookmarkEnd w:id="21"/>
    </w:p>
    <w:p>
      <w:pPr>
        <w:pStyle w:val="Caption"/>
      </w:pPr>
      <w:r>
        <w:t>Evidence: trpo-pilot-100.zip contract, manifest, development records, episodes and checkpoint</w:t>
      </w:r>
    </w:p>
    <w:p>
      <w:r>
        <w:t>The separate TRPO pilot used learner seed 100 and completed 262,144 transitions: 32,768 placement followed by 229,376 joint transitions. The supplied checkpoint counter confirms 262,144 and 32 recorded policy updates. Its final model hash matches the pilot manifest.</w:t>
      </w:r>
    </w:p>
    <w:p>
      <w:r>
        <w:t>The pilot development monitor used the same 12-layout panel and views 0, 1, 4 and 5. At each check, sampled acting used three action seeds for 144 attacks, while deterministic acting used 48 attacks. The initial check plus eight 32,768-transition milestones gives 1,728 monitor attacks.</w:t>
      </w:r>
    </w:p>
    <w:p>
      <w:pPr>
        <w:pStyle w:val="Caption"/>
        <w:keepNext/>
      </w:pPr>
      <w:r>
        <w:t>Table 17  Selected pilot development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tcMar>
              <w:top w:w="55" w:type="dxa"/>
              <w:bottom w:w="55" w:type="dxa"/>
              <w:left w:w="85" w:type="dxa"/>
              <w:right w:w="85" w:type="dxa"/>
            </w:tcMar>
            <w:shd w:fill="DCE9EF"/>
          </w:tcPr>
          <w:p>
            <w:pPr>
              <w:spacing w:after="20" w:before="20" w:line="240" w:lineRule="auto"/>
            </w:pPr>
            <w:r>
              <w:rPr>
                <w:b/>
                <w:sz w:val="19"/>
              </w:rPr>
              <w:t>Pilot transitions</w:t>
            </w:r>
          </w:p>
        </w:tc>
        <w:tc>
          <w:tcPr>
            <w:tcW w:type="dxa" w:w="3312"/>
            <w:vAlign w:val="center"/>
            <w:tcMar>
              <w:top w:w="55" w:type="dxa"/>
              <w:bottom w:w="55" w:type="dxa"/>
              <w:left w:w="85" w:type="dxa"/>
              <w:right w:w="85" w:type="dxa"/>
            </w:tcMar>
            <w:shd w:fill="DCE9EF"/>
          </w:tcPr>
          <w:p>
            <w:pPr>
              <w:spacing w:after="20" w:before="20" w:line="240" w:lineRule="auto"/>
              <w:jc w:val="center"/>
            </w:pPr>
            <w:r>
              <w:rPr>
                <w:b/>
                <w:sz w:val="19"/>
              </w:rPr>
              <w:t>SS destruction</w:t>
            </w:r>
          </w:p>
        </w:tc>
        <w:tc>
          <w:tcPr>
            <w:tcW w:type="dxa" w:w="3312"/>
            <w:vAlign w:val="center"/>
            <w:tcMar>
              <w:top w:w="55" w:type="dxa"/>
              <w:bottom w:w="55" w:type="dxa"/>
              <w:left w:w="85" w:type="dxa"/>
              <w:right w:w="85" w:type="dxa"/>
            </w:tcMar>
            <w:shd w:fill="DCE9EF"/>
          </w:tcPr>
          <w:p>
            <w:pPr>
              <w:spacing w:after="20" w:before="20" w:line="240" w:lineRule="auto"/>
              <w:jc w:val="center"/>
            </w:pPr>
            <w:r>
              <w:rPr>
                <w:b/>
                <w:sz w:val="19"/>
              </w:rPr>
              <w:t>DD destruction</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13.33%</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23.12%</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32,768</w:t>
            </w:r>
          </w:p>
        </w:tc>
        <w:tc>
          <w:tcPr>
            <w:tcW w:type="dxa" w:w="3312"/>
            <w:vAlign w:val="center"/>
            <w:tcMar>
              <w:top w:w="55" w:type="dxa"/>
              <w:bottom w:w="55" w:type="dxa"/>
              <w:left w:w="85" w:type="dxa"/>
              <w:right w:w="85" w:type="dxa"/>
            </w:tcMar>
          </w:tcPr>
          <w:p>
            <w:pPr>
              <w:spacing w:after="20" w:before="20" w:line="240" w:lineRule="auto"/>
              <w:jc w:val="center"/>
            </w:pPr>
            <w:r>
              <w:rPr>
                <w:b w:val="0"/>
                <w:sz w:val="19"/>
              </w:rPr>
              <w:t>13.40%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14.52%</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65,536</w:t>
            </w:r>
          </w:p>
        </w:tc>
        <w:tc>
          <w:tcPr>
            <w:tcW w:type="dxa" w:w="3312"/>
            <w:vAlign w:val="center"/>
            <w:tcMar>
              <w:top w:w="55" w:type="dxa"/>
              <w:bottom w:w="55" w:type="dxa"/>
              <w:left w:w="85" w:type="dxa"/>
              <w:right w:w="85" w:type="dxa"/>
            </w:tcMar>
          </w:tcPr>
          <w:p>
            <w:pPr>
              <w:spacing w:after="20" w:before="20" w:line="240" w:lineRule="auto"/>
              <w:jc w:val="center"/>
            </w:pPr>
            <w:r>
              <w:rPr>
                <w:b w:val="0"/>
                <w:sz w:val="19"/>
              </w:rPr>
              <w:t>67.50%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20.63%</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131,072</w:t>
            </w:r>
          </w:p>
        </w:tc>
        <w:tc>
          <w:tcPr>
            <w:tcW w:type="dxa" w:w="3312"/>
            <w:vAlign w:val="center"/>
            <w:tcMar>
              <w:top w:w="55" w:type="dxa"/>
              <w:bottom w:w="55" w:type="dxa"/>
              <w:left w:w="85" w:type="dxa"/>
              <w:right w:w="85" w:type="dxa"/>
            </w:tcMar>
          </w:tcPr>
          <w:p>
            <w:pPr>
              <w:spacing w:after="20" w:before="20" w:line="240" w:lineRule="auto"/>
              <w:jc w:val="center"/>
            </w:pPr>
            <w:r>
              <w:rPr>
                <w:b w:val="0"/>
                <w:sz w:val="19"/>
              </w:rPr>
              <w:t>79.93%</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20.43%</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196,608</w:t>
            </w:r>
          </w:p>
        </w:tc>
        <w:tc>
          <w:tcPr>
            <w:tcW w:type="dxa" w:w="3312"/>
            <w:vAlign w:val="center"/>
            <w:tcMar>
              <w:top w:w="55" w:type="dxa"/>
              <w:bottom w:w="55" w:type="dxa"/>
              <w:left w:w="85" w:type="dxa"/>
              <w:right w:w="85" w:type="dxa"/>
            </w:tcMar>
          </w:tcPr>
          <w:p>
            <w:pPr>
              <w:spacing w:after="20" w:before="20" w:line="240" w:lineRule="auto"/>
              <w:jc w:val="center"/>
            </w:pPr>
            <w:r>
              <w:rPr>
                <w:b w:val="0"/>
                <w:sz w:val="19"/>
              </w:rPr>
              <w:t>83.60%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24.87%</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262,144</w:t>
            </w:r>
          </w:p>
        </w:tc>
        <w:tc>
          <w:tcPr>
            <w:tcW w:type="dxa" w:w="3312"/>
            <w:vAlign w:val="center"/>
            <w:tcMar>
              <w:top w:w="55" w:type="dxa"/>
              <w:bottom w:w="55" w:type="dxa"/>
              <w:left w:w="85" w:type="dxa"/>
              <w:right w:w="85" w:type="dxa"/>
            </w:tcMar>
          </w:tcPr>
          <w:p>
            <w:pPr>
              <w:spacing w:after="20" w:before="20" w:line="240" w:lineRule="auto"/>
              <w:jc w:val="center"/>
            </w:pPr>
            <w:r>
              <w:rPr>
                <w:b w:val="0"/>
                <w:sz w:val="19"/>
              </w:rPr>
              <w:t>85.44%</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20.56%</w:t>
            </w:r>
          </w:p>
        </w:tc>
      </w:tr>
    </w:tbl>
    <w:p>
      <w:pPr>
        <w:spacing w:after="80" w:line="20" w:lineRule="exact"/>
      </w:pPr>
      <w:r>
        <w:rPr>
          <w:sz w:val="2"/>
        </w:rPr>
      </w:r>
    </w:p>
    <w:p>
      <w:r>
        <w:t>At the final pilot budget, SS reached 85.44% destruction, 52.78% full clears and 90.28% Town Hall destruction. DD reached 20.56% destruction, no full clears and 25.00% Town Hall destruction. This already showed that how the same checkpoint was used could radically change its measured performance.</w:t>
      </w:r>
    </w:p>
    <w:p>
      <w:r>
        <w:t>The raw final training episode file contains 7,014 completed-episode rows. Its last completion is recorded at transition 262,068, while the model counter reaches 262,144. There is no contradiction: training can finish while some parallel environments have incomplete attacks. Completed episodes and collected transitions count different things.</w:t>
      </w:r>
    </w:p>
    <w:p>
      <w:pPr>
        <w:pStyle w:val="Heading2"/>
      </w:pPr>
      <w:r>
        <w:t>What the pilot does not establish</w:t>
      </w:r>
    </w:p>
    <w:p>
      <w:r>
        <w:t>The pilot is one learner on a small development panel. It supports execution and early-learning evidence, not a final ten-seed algorithm claim. Its manifest spans approximately 13.45 hours and records four attempts, including interruptions. That span is not active training duration.</w:t>
      </w:r>
    </w:p>
    <w:p>
      <w:r>
        <w:t>The pilot’s recorded final completion timestamp is later than some main-run training, including T-1. Therefore we cannot claim that all pilot work was fully completed before any main learner began. An earlier pilot checkpoint may have informed progress, but that chronology requires the corresponding decision record rather than an assumption.</w:t>
      </w:r>
    </w:p>
    <w:p>
      <w:bookmarkStart w:id="22" w:name="chapter_22"/>
      <w:pPr>
        <w:pStyle w:val="Heading1"/>
        <w:pageBreakBefore/>
      </w:pPr>
      <w:r>
        <w:t>22 The ten TRPO training runs</w:t>
      </w:r>
      <w:bookmarkEnd w:id="22"/>
    </w:p>
    <w:p>
      <w:pPr>
        <w:pStyle w:val="Caption"/>
      </w:pPr>
      <w:r>
        <w:t>Evidence: runs/study-v3/T-0 through T-9 contracts and manifests; TRPO budgets function</w:t>
      </w:r>
    </w:p>
    <w:p>
      <w:r>
        <w:t>Ten separate main TRPO learners, seeds 0–9, were trained from scratch without symmetry augmentation. Each manifest records completion at 4,194,304 transitions and 512 policy updates. Four parallel environments contribute 8,192 transitions per rollout.</w:t>
      </w:r>
    </w:p>
    <w:p>
      <w:r>
        <w:t>The placement phase remains 32,768 transitions, or four rollouts. The joint phase contains 4,161,536 transitions, or 508 rollouts. The longer budget does not multiply the placement phase by sixteen. The total new main TRPO learning budget is 41,943,040 transitions; including the separate pilot gives 42,205,184.</w:t>
      </w:r>
    </w:p>
    <w:p>
      <w:pPr>
        <w:pStyle w:val="Caption"/>
        <w:keepNext/>
      </w:pPr>
      <w:r>
        <w:t>Table 18  Main TRPO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664"/>
        <w:gridCol w:w="4680"/>
      </w:tblGrid>
      <w:tr>
        <w:trPr>
          <w:cantSplit/>
          <w:tblHeader/>
        </w:trPr>
        <w:tc>
          <w:tcPr>
            <w:tcW w:type="dxa" w:w="2592"/>
            <w:vAlign w:val="center"/>
            <w:tcMar>
              <w:top w:w="55" w:type="dxa"/>
              <w:bottom w:w="55" w:type="dxa"/>
              <w:left w:w="85" w:type="dxa"/>
              <w:right w:w="85" w:type="dxa"/>
            </w:tcMar>
            <w:shd w:fill="DCE9EF"/>
          </w:tcPr>
          <w:p>
            <w:pPr>
              <w:spacing w:after="20" w:before="20" w:line="240" w:lineRule="auto"/>
            </w:pPr>
            <w:r>
              <w:rPr>
                <w:b/>
                <w:sz w:val="19"/>
              </w:rPr>
              <w:t>Setting</w:t>
            </w:r>
          </w:p>
        </w:tc>
        <w:tc>
          <w:tcPr>
            <w:tcW w:type="dxa" w:w="2664"/>
            <w:vAlign w:val="center"/>
            <w:tcMar>
              <w:top w:w="55" w:type="dxa"/>
              <w:bottom w:w="55" w:type="dxa"/>
              <w:left w:w="85" w:type="dxa"/>
              <w:right w:w="85" w:type="dxa"/>
            </w:tcMar>
            <w:shd w:fill="DCE9EF"/>
          </w:tcPr>
          <w:p>
            <w:pPr>
              <w:spacing w:after="20" w:before="20" w:line="240" w:lineRule="auto"/>
              <w:jc w:val="center"/>
            </w:pPr>
            <w:r>
              <w:rPr>
                <w:b/>
                <w:sz w:val="19"/>
              </w:rPr>
              <w:t>Recorded value</w:t>
            </w:r>
          </w:p>
        </w:tc>
        <w:tc>
          <w:tcPr>
            <w:tcW w:type="dxa" w:w="4680"/>
            <w:vAlign w:val="center"/>
            <w:tcMar>
              <w:top w:w="55" w:type="dxa"/>
              <w:bottom w:w="55" w:type="dxa"/>
              <w:left w:w="85" w:type="dxa"/>
              <w:right w:w="85" w:type="dxa"/>
            </w:tcMar>
            <w:shd w:fill="DCE9EF"/>
          </w:tcPr>
          <w:p>
            <w:pPr>
              <w:spacing w:after="20" w:before="20" w:line="240" w:lineRule="auto"/>
              <w:jc w:val="center"/>
            </w:pPr>
            <w:r>
              <w:rPr>
                <w:b/>
                <w:sz w:val="19"/>
              </w:rPr>
              <w:t>Meaning</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Gamma and GAE lambda</w:t>
            </w:r>
          </w:p>
        </w:tc>
        <w:tc>
          <w:tcPr>
            <w:tcW w:type="dxa" w:w="2664"/>
            <w:vAlign w:val="center"/>
            <w:tcMar>
              <w:top w:w="55" w:type="dxa"/>
              <w:bottom w:w="55" w:type="dxa"/>
              <w:left w:w="85" w:type="dxa"/>
              <w:right w:w="85" w:type="dxa"/>
            </w:tcMar>
          </w:tcPr>
          <w:p>
            <w:pPr>
              <w:spacing w:after="20" w:before="20" w:line="240" w:lineRule="auto"/>
              <w:jc w:val="center"/>
            </w:pPr>
            <w:r>
              <w:rPr>
                <w:b w:val="0"/>
                <w:sz w:val="19"/>
              </w:rPr>
              <w:t>1.0 and 0.95</w:t>
            </w:r>
          </w:p>
        </w:tc>
        <w:tc>
          <w:tcPr>
            <w:tcW w:type="dxa" w:w="4680"/>
            <w:vAlign w:val="center"/>
            <w:tcMar>
              <w:top w:w="55" w:type="dxa"/>
              <w:bottom w:w="55" w:type="dxa"/>
              <w:left w:w="85" w:type="dxa"/>
              <w:right w:w="85" w:type="dxa"/>
            </w:tcMar>
          </w:tcPr>
          <w:p>
            <w:pPr>
              <w:spacing w:after="20" w:before="20" w:line="240" w:lineRule="auto"/>
            </w:pPr>
            <w:r>
              <w:rPr>
                <w:b w:val="0"/>
                <w:sz w:val="19"/>
              </w:rPr>
              <w:t>Undiscounted reward with smoothed advantage estimation.</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Rollout length and environments</w:t>
            </w:r>
          </w:p>
        </w:tc>
        <w:tc>
          <w:tcPr>
            <w:tcW w:type="dxa" w:w="2664"/>
            <w:vAlign w:val="center"/>
            <w:tcMar>
              <w:top w:w="55" w:type="dxa"/>
              <w:bottom w:w="55" w:type="dxa"/>
              <w:left w:w="85" w:type="dxa"/>
              <w:right w:w="85" w:type="dxa"/>
            </w:tcMar>
          </w:tcPr>
          <w:p>
            <w:pPr>
              <w:spacing w:after="20" w:before="20" w:line="240" w:lineRule="auto"/>
            </w:pPr>
            <w:r>
              <w:rPr>
                <w:b w:val="0"/>
                <w:sz w:val="19"/>
              </w:rPr>
              <w:t>2,048 each; 4 environments</w:t>
            </w:r>
          </w:p>
        </w:tc>
        <w:tc>
          <w:tcPr>
            <w:tcW w:type="dxa" w:w="4680"/>
            <w:vAlign w:val="center"/>
            <w:tcMar>
              <w:top w:w="55" w:type="dxa"/>
              <w:bottom w:w="55" w:type="dxa"/>
              <w:left w:w="85" w:type="dxa"/>
              <w:right w:w="85" w:type="dxa"/>
            </w:tcMar>
          </w:tcPr>
          <w:p>
            <w:pPr>
              <w:spacing w:after="20" w:before="20" w:line="240" w:lineRule="auto"/>
            </w:pPr>
            <w:r>
              <w:rPr>
                <w:b w:val="0"/>
                <w:sz w:val="19"/>
              </w:rPr>
              <w:t>8,192 transitions before an actor update.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Target KL</w:t>
            </w:r>
          </w:p>
        </w:tc>
        <w:tc>
          <w:tcPr>
            <w:tcW w:type="dxa" w:w="2664"/>
            <w:vAlign w:val="center"/>
            <w:tcMar>
              <w:top w:w="55" w:type="dxa"/>
              <w:bottom w:w="55" w:type="dxa"/>
              <w:left w:w="85" w:type="dxa"/>
              <w:right w:w="85" w:type="dxa"/>
            </w:tcMar>
          </w:tcPr>
          <w:p>
            <w:pPr>
              <w:spacing w:after="20" w:before="20" w:line="240" w:lineRule="auto"/>
              <w:jc w:val="center"/>
            </w:pPr>
            <w:r>
              <w:rPr>
                <w:b w:val="0"/>
                <w:sz w:val="19"/>
              </w:rPr>
              <w:t>0.01</w:t>
            </w:r>
          </w:p>
        </w:tc>
        <w:tc>
          <w:tcPr>
            <w:tcW w:type="dxa" w:w="4680"/>
            <w:vAlign w:val="center"/>
            <w:tcMar>
              <w:top w:w="55" w:type="dxa"/>
              <w:bottom w:w="55" w:type="dxa"/>
              <w:left w:w="85" w:type="dxa"/>
              <w:right w:w="85" w:type="dxa"/>
            </w:tcMar>
          </w:tcPr>
          <w:p>
            <w:pPr>
              <w:spacing w:after="20" w:before="20" w:line="240" w:lineRule="auto"/>
            </w:pPr>
            <w:r>
              <w:rPr>
                <w:b w:val="0"/>
                <w:sz w:val="19"/>
              </w:rPr>
              <w:t>Limit checked for mean policy-distribution change.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Conjugate-gradient steps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15</w:t>
            </w:r>
          </w:p>
        </w:tc>
        <w:tc>
          <w:tcPr>
            <w:tcW w:type="dxa" w:w="4680"/>
            <w:vAlign w:val="center"/>
            <w:tcMar>
              <w:top w:w="55" w:type="dxa"/>
              <w:bottom w:w="55" w:type="dxa"/>
              <w:left w:w="85" w:type="dxa"/>
              <w:right w:w="85" w:type="dxa"/>
            </w:tcMar>
          </w:tcPr>
          <w:p>
            <w:pPr>
              <w:spacing w:after="20" w:before="20" w:line="240" w:lineRule="auto"/>
            </w:pPr>
            <w:r>
              <w:rPr>
                <w:b w:val="0"/>
                <w:sz w:val="19"/>
              </w:rPr>
              <w:t>Maximum inner solve iterations.</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Damping</w:t>
            </w:r>
          </w:p>
        </w:tc>
        <w:tc>
          <w:tcPr>
            <w:tcW w:type="dxa" w:w="2664"/>
            <w:vAlign w:val="center"/>
            <w:tcMar>
              <w:top w:w="55" w:type="dxa"/>
              <w:bottom w:w="55" w:type="dxa"/>
              <w:left w:w="85" w:type="dxa"/>
              <w:right w:w="85" w:type="dxa"/>
            </w:tcMar>
          </w:tcPr>
          <w:p>
            <w:pPr>
              <w:spacing w:after="20" w:before="20" w:line="240" w:lineRule="auto"/>
              <w:jc w:val="center"/>
            </w:pPr>
            <w:r>
              <w:rPr>
                <w:b w:val="0"/>
                <w:sz w:val="19"/>
              </w:rPr>
              <w:t>0.1</w:t>
            </w:r>
          </w:p>
        </w:tc>
        <w:tc>
          <w:tcPr>
            <w:tcW w:type="dxa" w:w="4680"/>
            <w:vAlign w:val="center"/>
            <w:tcMar>
              <w:top w:w="55" w:type="dxa"/>
              <w:bottom w:w="55" w:type="dxa"/>
              <w:left w:w="85" w:type="dxa"/>
              <w:right w:w="85" w:type="dxa"/>
            </w:tcMar>
          </w:tcPr>
          <w:p>
            <w:pPr>
              <w:spacing w:after="20" w:before="20" w:line="240" w:lineRule="auto"/>
            </w:pPr>
            <w:r>
              <w:rPr>
                <w:b w:val="0"/>
                <w:sz w:val="19"/>
              </w:rPr>
              <w:t>Stabilises the curvature calculation.</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Line-search factor and attempts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0.8; up to 10</w:t>
            </w:r>
          </w:p>
        </w:tc>
        <w:tc>
          <w:tcPr>
            <w:tcW w:type="dxa" w:w="4680"/>
            <w:vAlign w:val="center"/>
            <w:tcMar>
              <w:top w:w="55" w:type="dxa"/>
              <w:bottom w:w="55" w:type="dxa"/>
              <w:left w:w="85" w:type="dxa"/>
              <w:right w:w="85" w:type="dxa"/>
            </w:tcMar>
          </w:tcPr>
          <w:p>
            <w:pPr>
              <w:spacing w:after="20" w:before="20" w:line="240" w:lineRule="auto"/>
            </w:pPr>
            <w:r>
              <w:rPr>
                <w:b w:val="0"/>
                <w:sz w:val="19"/>
              </w:rPr>
              <w:t>Try successively shorter candidate actor steps.</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Critic learning rate</w:t>
            </w:r>
          </w:p>
        </w:tc>
        <w:tc>
          <w:tcPr>
            <w:tcW w:type="dxa" w:w="2664"/>
            <w:vAlign w:val="center"/>
            <w:tcMar>
              <w:top w:w="55" w:type="dxa"/>
              <w:bottom w:w="55" w:type="dxa"/>
              <w:left w:w="85" w:type="dxa"/>
              <w:right w:w="85" w:type="dxa"/>
            </w:tcMar>
          </w:tcPr>
          <w:p>
            <w:pPr>
              <w:spacing w:after="20" w:before="20" w:line="240" w:lineRule="auto"/>
              <w:jc w:val="center"/>
            </w:pPr>
            <w:r>
              <w:rPr>
                <w:b w:val="0"/>
                <w:sz w:val="19"/>
              </w:rPr>
              <w:t>0.0003</w:t>
            </w:r>
          </w:p>
        </w:tc>
        <w:tc>
          <w:tcPr>
            <w:tcW w:type="dxa" w:w="4680"/>
            <w:vAlign w:val="center"/>
            <w:tcMar>
              <w:top w:w="55" w:type="dxa"/>
              <w:bottom w:w="55" w:type="dxa"/>
              <w:left w:w="85" w:type="dxa"/>
              <w:right w:w="85" w:type="dxa"/>
            </w:tcMar>
          </w:tcPr>
          <w:p>
            <w:pPr>
              <w:spacing w:after="20" w:before="20" w:line="240" w:lineRule="auto"/>
            </w:pPr>
            <w:r>
              <w:rPr>
                <w:b w:val="0"/>
                <w:sz w:val="19"/>
              </w:rPr>
              <w:t>Applies to critic optimiser, not an ordinary actor gradient step.</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Critic minibatch and updates</w:t>
            </w:r>
          </w:p>
        </w:tc>
        <w:tc>
          <w:tcPr>
            <w:tcW w:type="dxa" w:w="2664"/>
            <w:vAlign w:val="center"/>
            <w:tcMar>
              <w:top w:w="55" w:type="dxa"/>
              <w:bottom w:w="55" w:type="dxa"/>
              <w:left w:w="85" w:type="dxa"/>
              <w:right w:w="85" w:type="dxa"/>
            </w:tcMar>
          </w:tcPr>
          <w:p>
            <w:pPr>
              <w:spacing w:after="20" w:before="20" w:line="240" w:lineRule="auto"/>
              <w:jc w:val="center"/>
            </w:pPr>
            <w:r>
              <w:rPr>
                <w:b w:val="0"/>
                <w:sz w:val="19"/>
              </w:rPr>
              <w:t>256; 10 critic passes</w:t>
            </w:r>
          </w:p>
        </w:tc>
        <w:tc>
          <w:tcPr>
            <w:tcW w:type="dxa" w:w="4680"/>
            <w:vAlign w:val="center"/>
            <w:tcMar>
              <w:top w:w="55" w:type="dxa"/>
              <w:bottom w:w="55" w:type="dxa"/>
              <w:left w:w="85" w:type="dxa"/>
              <w:right w:w="85" w:type="dxa"/>
            </w:tcMar>
          </w:tcPr>
          <w:p>
            <w:pPr>
              <w:spacing w:after="20" w:before="20" w:line="240" w:lineRule="auto"/>
            </w:pPr>
            <w:r>
              <w:rPr>
                <w:b w:val="0"/>
                <w:sz w:val="19"/>
              </w:rPr>
              <w:t>Value-function training settings.</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Advantage normalisation</w:t>
            </w:r>
          </w:p>
        </w:tc>
        <w:tc>
          <w:tcPr>
            <w:tcW w:type="dxa" w:w="2664"/>
            <w:vAlign w:val="center"/>
            <w:tcMar>
              <w:top w:w="55" w:type="dxa"/>
              <w:bottom w:w="55" w:type="dxa"/>
              <w:left w:w="85" w:type="dxa"/>
              <w:right w:w="85" w:type="dxa"/>
            </w:tcMar>
          </w:tcPr>
          <w:p>
            <w:pPr>
              <w:spacing w:after="20" w:before="20" w:line="240" w:lineRule="auto"/>
              <w:jc w:val="center"/>
            </w:pPr>
            <w:r>
              <w:rPr>
                <w:b w:val="0"/>
                <w:sz w:val="19"/>
              </w:rPr>
              <w:t>Enabled</w:t>
            </w:r>
          </w:p>
        </w:tc>
        <w:tc>
          <w:tcPr>
            <w:tcW w:type="dxa" w:w="4680"/>
            <w:vAlign w:val="center"/>
            <w:tcMar>
              <w:top w:w="55" w:type="dxa"/>
              <w:bottom w:w="55" w:type="dxa"/>
              <w:left w:w="85" w:type="dxa"/>
              <w:right w:w="85" w:type="dxa"/>
            </w:tcMar>
          </w:tcPr>
          <w:p>
            <w:pPr>
              <w:spacing w:after="20" w:before="20" w:line="240" w:lineRule="auto"/>
            </w:pPr>
            <w:r>
              <w:rPr>
                <w:b w:val="0"/>
                <w:sz w:val="19"/>
              </w:rPr>
              <w:t>Rescale advantages within the update.</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Subsampling factor</w:t>
            </w:r>
          </w:p>
        </w:tc>
        <w:tc>
          <w:tcPr>
            <w:tcW w:type="dxa" w:w="2664"/>
            <w:vAlign w:val="center"/>
            <w:tcMar>
              <w:top w:w="55" w:type="dxa"/>
              <w:bottom w:w="55" w:type="dxa"/>
              <w:left w:w="85" w:type="dxa"/>
              <w:right w:w="85" w:type="dxa"/>
            </w:tcMar>
          </w:tcPr>
          <w:p>
            <w:pPr>
              <w:spacing w:after="20" w:before="20" w:line="240" w:lineRule="auto"/>
              <w:jc w:val="center"/>
            </w:pPr>
            <w:r>
              <w:rPr>
                <w:b w:val="0"/>
                <w:sz w:val="19"/>
              </w:rPr>
              <w:t>1</w:t>
            </w:r>
          </w:p>
        </w:tc>
        <w:tc>
          <w:tcPr>
            <w:tcW w:type="dxa" w:w="4680"/>
            <w:vAlign w:val="center"/>
            <w:tcMar>
              <w:top w:w="55" w:type="dxa"/>
              <w:bottom w:w="55" w:type="dxa"/>
              <w:left w:w="85" w:type="dxa"/>
              <w:right w:w="85" w:type="dxa"/>
            </w:tcMar>
          </w:tcPr>
          <w:p>
            <w:pPr>
              <w:spacing w:after="20" w:before="20" w:line="240" w:lineRule="auto"/>
            </w:pPr>
            <w:r>
              <w:rPr>
                <w:b w:val="0"/>
                <w:sz w:val="19"/>
              </w:rPr>
              <w:t>Use all collected observations in the actor calculation.</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Training hardware record</w:t>
            </w:r>
          </w:p>
        </w:tc>
        <w:tc>
          <w:tcPr>
            <w:tcW w:type="dxa" w:w="2664"/>
            <w:vAlign w:val="center"/>
            <w:tcMar>
              <w:top w:w="55" w:type="dxa"/>
              <w:bottom w:w="55" w:type="dxa"/>
              <w:left w:w="85" w:type="dxa"/>
              <w:right w:w="85" w:type="dxa"/>
            </w:tcMar>
          </w:tcPr>
          <w:p>
            <w:pPr>
              <w:spacing w:after="20" w:before="20" w:line="240" w:lineRule="auto"/>
            </w:pPr>
            <w:r>
              <w:rPr>
                <w:b w:val="0"/>
                <w:sz w:val="19"/>
              </w:rPr>
              <w:t>CUDA available; Tesla T4</w:t>
            </w:r>
          </w:p>
        </w:tc>
        <w:tc>
          <w:tcPr>
            <w:tcW w:type="dxa" w:w="4680"/>
            <w:vAlign w:val="center"/>
            <w:tcMar>
              <w:top w:w="55" w:type="dxa"/>
              <w:bottom w:w="55" w:type="dxa"/>
              <w:left w:w="85" w:type="dxa"/>
              <w:right w:w="85" w:type="dxa"/>
            </w:tcMar>
          </w:tcPr>
          <w:p>
            <w:pPr>
              <w:spacing w:after="20" w:before="20" w:line="240" w:lineRule="auto"/>
            </w:pPr>
            <w:r>
              <w:rPr>
                <w:b w:val="0"/>
                <w:sz w:val="19"/>
              </w:rPr>
              <w:t>Contracts identify GPU and CUDA build.</w:t>
            </w:r>
          </w:p>
        </w:tc>
      </w:tr>
      <w:tr>
        <w:trPr>
          <w:cantSplit/>
        </w:trPr>
        <w:tc>
          <w:tcPr>
            <w:tcW w:type="dxa" w:w="2592"/>
            <w:vAlign w:val="center"/>
            <w:tcMar>
              <w:top w:w="55" w:type="dxa"/>
              <w:bottom w:w="55" w:type="dxa"/>
              <w:left w:w="85" w:type="dxa"/>
              <w:right w:w="85" w:type="dxa"/>
            </w:tcMar>
          </w:tcPr>
          <w:p>
            <w:pPr>
              <w:spacing w:after="20" w:before="20" w:line="240" w:lineRule="auto"/>
            </w:pPr>
            <w:r>
              <w:rPr>
                <w:b w:val="0"/>
                <w:sz w:val="19"/>
              </w:rPr>
              <w:t>Final evaluation device</w:t>
            </w:r>
          </w:p>
        </w:tc>
        <w:tc>
          <w:tcPr>
            <w:tcW w:type="dxa" w:w="2664"/>
            <w:vAlign w:val="center"/>
            <w:tcMar>
              <w:top w:w="55" w:type="dxa"/>
              <w:bottom w:w="55" w:type="dxa"/>
              <w:left w:w="85" w:type="dxa"/>
              <w:right w:w="85" w:type="dxa"/>
            </w:tcMar>
          </w:tcPr>
          <w:p>
            <w:pPr>
              <w:spacing w:after="20" w:before="20" w:line="240" w:lineRule="auto"/>
              <w:jc w:val="center"/>
            </w:pPr>
            <w:r>
              <w:rPr>
                <w:b w:val="0"/>
                <w:sz w:val="19"/>
              </w:rPr>
              <w:t>CPU; one Torch thread</w:t>
            </w:r>
          </w:p>
        </w:tc>
        <w:tc>
          <w:tcPr>
            <w:tcW w:type="dxa" w:w="4680"/>
            <w:vAlign w:val="center"/>
            <w:tcMar>
              <w:top w:w="55" w:type="dxa"/>
              <w:bottom w:w="55" w:type="dxa"/>
              <w:left w:w="85" w:type="dxa"/>
              <w:right w:w="85" w:type="dxa"/>
            </w:tcMar>
          </w:tcPr>
          <w:p>
            <w:pPr>
              <w:spacing w:after="20" w:before="20" w:line="240" w:lineRule="auto"/>
            </w:pPr>
            <w:r>
              <w:rPr>
                <w:b w:val="0"/>
                <w:sz w:val="19"/>
              </w:rPr>
              <w:t>Fixed evaluation procedure.</w:t>
            </w:r>
          </w:p>
        </w:tc>
      </w:tr>
    </w:tbl>
    <w:p>
      <w:pPr>
        <w:spacing w:after="80" w:line="20" w:lineRule="exact"/>
      </w:pPr>
      <w:r>
        <w:rPr>
          <w:sz w:val="2"/>
        </w:rPr>
      </w:r>
    </w:p>
    <w:p>
      <w:r>
        <w:t>The contracts record Python 3.12.14, PyTorch 2.13.0, Gymnasium 1.3.0, NumPy 2.5.2, Stable-Baselines3 2.9.0 and SB3 Contrib 2.9.0. The handover names a SageMaker ml.g4dn.xlarge instance; the contracts independently identify the Tesla T4, but an AWS instance receipt would be stronger evidence for the exact rented instance and bill.</w:t>
      </w:r>
    </w:p>
    <w:p>
      <w:r>
        <w:t>Some runs recovered after disk or process problems. The masked algorithm source hash is identical across all ten contracts. The training runner changed for recovery and checkpoint retention, so it is inaccurate to say every file stayed identical throughout the study. Resuming a committed learner is different from restarting a fresh learner or adding a new seed.</w:t>
      </w:r>
    </w:p>
    <w:p>
      <w:bookmarkStart w:id="23" w:name="chapter_23"/>
      <w:pPr>
        <w:pStyle w:val="Heading1"/>
        <w:pageBreakBefore/>
      </w:pPr>
      <w:r>
        <w:t>23 TRPO development curves</w:t>
      </w:r>
      <w:bookmarkEnd w:id="23"/>
    </w:p>
    <w:p>
      <w:pPr>
        <w:pStyle w:val="Caption"/>
      </w:pPr>
      <w:r>
        <w:t>Evidence: All ten TRPO development.json files; version2/evaluation.py</w:t>
      </w:r>
    </w:p>
    <w:p>
      <w:r>
        <w:t>Each main learner has a baseline check at zero transitions and 16 checks spaced 262,144 transitions apart. Every check records both SS and DD. With 144 sampled attacks and 48 deterministic attacks, this is 17 × 192 = 3,264 development attacks per learner, or 32,640 across ten learners.</w:t>
      </w:r>
    </w:p>
    <w:p>
      <w:r>
        <w:t>These are checks on a fixed 12-layout panel, not all 156 development layouts. The monitor is intended to make learning behaviour visible at modest cost. Reusing it repeatedly also means it is development evidence, not an untouched test set.</w:t>
      </w:r>
    </w:p>
    <w:p>
      <w:pPr>
        <w:keepNext/>
      </w:pPr>
      <w:r>
        <w:drawing>
          <wp:inline xmlns:a="http://schemas.openxmlformats.org/drawingml/2006/main" xmlns:pic="http://schemas.openxmlformats.org/drawingml/2006/picture">
            <wp:extent cx="5715000" cy="1863296"/>
            <wp:docPr id="3" name="Picture 3"/>
            <wp:cNvGraphicFramePr>
              <a:graphicFrameLocks noChangeAspect="1"/>
            </wp:cNvGraphicFramePr>
            <a:graphic>
              <a:graphicData uri="http://schemas.openxmlformats.org/drawingml/2006/picture">
                <pic:pic>
                  <pic:nvPicPr>
                    <pic:cNvPr id="0" name="trpo_development.png"/>
                    <pic:cNvPicPr/>
                  </pic:nvPicPr>
                  <pic:blipFill>
                    <a:blip r:embed="rId13"/>
                    <a:stretch>
                      <a:fillRect/>
                    </a:stretch>
                  </pic:blipFill>
                  <pic:spPr>
                    <a:xfrm>
                      <a:off x="0" y="0"/>
                      <a:ext cx="5715000" cy="1863296"/>
                    </a:xfrm>
                    <a:prstGeom prst="rect"/>
                  </pic:spPr>
                </pic:pic>
              </a:graphicData>
            </a:graphic>
          </wp:inline>
        </w:drawing>
      </w:r>
    </w:p>
    <w:p>
      <w:pPr>
        <w:pStyle w:val="Caption"/>
      </w:pPr>
      <w:r>
        <w:t>Figure 3  Mean across ten TRPO learners on the fixed development panel. SS and DD change both purchasing and deployment; this plot alone cannot isolate the purchasing phase.</w:t>
      </w:r>
    </w:p>
    <w:p>
      <w:pPr>
        <w:pStyle w:val="Caption"/>
        <w:keepNext/>
      </w:pPr>
      <w:r>
        <w:t>Table 19  Main TRPO development progress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tcMar>
              <w:top w:w="55" w:type="dxa"/>
              <w:bottom w:w="55" w:type="dxa"/>
              <w:left w:w="85" w:type="dxa"/>
              <w:right w:w="85" w:type="dxa"/>
            </w:tcMar>
            <w:shd w:fill="DCE9EF"/>
          </w:tcPr>
          <w:p>
            <w:pPr>
              <w:spacing w:after="20" w:before="20" w:line="240" w:lineRule="auto"/>
            </w:pPr>
            <w:r>
              <w:rPr>
                <w:b/>
                <w:sz w:val="19"/>
              </w:rPr>
              <w:t>Transitions</w:t>
            </w:r>
          </w:p>
        </w:tc>
        <w:tc>
          <w:tcPr>
            <w:tcW w:type="dxa" w:w="3312"/>
            <w:vAlign w:val="center"/>
            <w:tcMar>
              <w:top w:w="55" w:type="dxa"/>
              <w:bottom w:w="55" w:type="dxa"/>
              <w:left w:w="85" w:type="dxa"/>
              <w:right w:w="85" w:type="dxa"/>
            </w:tcMar>
            <w:shd w:fill="DCE9EF"/>
          </w:tcPr>
          <w:p>
            <w:pPr>
              <w:spacing w:after="20" w:before="20" w:line="240" w:lineRule="auto"/>
              <w:jc w:val="center"/>
            </w:pPr>
            <w:r>
              <w:rPr>
                <w:b/>
                <w:sz w:val="19"/>
              </w:rPr>
              <w:t>Mean SS destruction</w:t>
            </w:r>
          </w:p>
        </w:tc>
        <w:tc>
          <w:tcPr>
            <w:tcW w:type="dxa" w:w="3312"/>
            <w:vAlign w:val="center"/>
            <w:tcMar>
              <w:top w:w="55" w:type="dxa"/>
              <w:bottom w:w="55" w:type="dxa"/>
              <w:left w:w="85" w:type="dxa"/>
              <w:right w:w="85" w:type="dxa"/>
            </w:tcMar>
            <w:shd w:fill="DCE9EF"/>
          </w:tcPr>
          <w:p>
            <w:pPr>
              <w:spacing w:after="20" w:before="20" w:line="240" w:lineRule="auto"/>
              <w:jc w:val="center"/>
            </w:pPr>
            <w:r>
              <w:rPr>
                <w:b/>
                <w:sz w:val="19"/>
              </w:rPr>
              <w:t>Mean DD destruction</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13.33%</w:t>
            </w:r>
          </w:p>
        </w:tc>
        <w:tc>
          <w:tcPr>
            <w:tcW w:type="dxa" w:w="3312"/>
            <w:vAlign w:val="center"/>
            <w:tcMar>
              <w:top w:w="55" w:type="dxa"/>
              <w:bottom w:w="55" w:type="dxa"/>
              <w:left w:w="85" w:type="dxa"/>
              <w:right w:w="85" w:type="dxa"/>
            </w:tcMar>
          </w:tcPr>
          <w:p>
            <w:pPr>
              <w:spacing w:after="20" w:before="20" w:line="240" w:lineRule="auto"/>
              <w:jc w:val="center"/>
            </w:pPr>
            <w:r>
              <w:rPr>
                <w:b w:val="0"/>
                <w:sz w:val="19"/>
              </w:rPr>
              <w:t>12.18%</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262,144</w:t>
            </w:r>
          </w:p>
        </w:tc>
        <w:tc>
          <w:tcPr>
            <w:tcW w:type="dxa" w:w="3312"/>
            <w:vAlign w:val="center"/>
            <w:tcMar>
              <w:top w:w="55" w:type="dxa"/>
              <w:bottom w:w="55" w:type="dxa"/>
              <w:left w:w="85" w:type="dxa"/>
              <w:right w:w="85" w:type="dxa"/>
            </w:tcMar>
          </w:tcPr>
          <w:p>
            <w:pPr>
              <w:spacing w:after="20" w:before="20" w:line="240" w:lineRule="auto"/>
              <w:jc w:val="center"/>
            </w:pPr>
            <w:r>
              <w:rPr>
                <w:b w:val="0"/>
                <w:sz w:val="19"/>
              </w:rPr>
              <w:t>86.88%</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23.47%</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1,048,576</w:t>
            </w:r>
          </w:p>
        </w:tc>
        <w:tc>
          <w:tcPr>
            <w:tcW w:type="dxa" w:w="3312"/>
            <w:vAlign w:val="center"/>
            <w:tcMar>
              <w:top w:w="55" w:type="dxa"/>
              <w:bottom w:w="55" w:type="dxa"/>
              <w:left w:w="85" w:type="dxa"/>
              <w:right w:w="85" w:type="dxa"/>
            </w:tcMar>
          </w:tcPr>
          <w:p>
            <w:pPr>
              <w:spacing w:after="20" w:before="20" w:line="240" w:lineRule="auto"/>
              <w:jc w:val="center"/>
            </w:pPr>
            <w:r>
              <w:rPr>
                <w:b w:val="0"/>
                <w:sz w:val="19"/>
              </w:rPr>
              <w:t>90.28%</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25.52%</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1,310,720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91.20%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23.15%</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2,097,152</w:t>
            </w:r>
          </w:p>
        </w:tc>
        <w:tc>
          <w:tcPr>
            <w:tcW w:type="dxa" w:w="3312"/>
            <w:vAlign w:val="center"/>
            <w:tcMar>
              <w:top w:w="55" w:type="dxa"/>
              <w:bottom w:w="55" w:type="dxa"/>
              <w:left w:w="85" w:type="dxa"/>
              <w:right w:w="85" w:type="dxa"/>
            </w:tcMar>
          </w:tcPr>
          <w:p>
            <w:pPr>
              <w:spacing w:after="20" w:before="20" w:line="240" w:lineRule="auto"/>
              <w:jc w:val="center"/>
            </w:pPr>
            <w:r>
              <w:rPr>
                <w:b w:val="0"/>
                <w:sz w:val="19"/>
              </w:rPr>
              <w:t>91.65%</w:t>
            </w:r>
          </w:p>
        </w:tc>
        <w:tc>
          <w:tcPr>
            <w:tcW w:type="dxa" w:w="3312"/>
            <w:vAlign w:val="center"/>
            <w:tcMar>
              <w:top w:w="55" w:type="dxa"/>
              <w:bottom w:w="55" w:type="dxa"/>
              <w:left w:w="85" w:type="dxa"/>
              <w:right w:w="85" w:type="dxa"/>
            </w:tcMar>
          </w:tcPr>
          <w:p>
            <w:pPr>
              <w:spacing w:after="20" w:before="20" w:line="240" w:lineRule="auto"/>
              <w:jc w:val="center"/>
            </w:pPr>
            <w:r>
              <w:rPr>
                <w:b w:val="0"/>
                <w:sz w:val="19"/>
              </w:rPr>
              <w:t>29.54%</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3,145,728</w:t>
            </w:r>
          </w:p>
        </w:tc>
        <w:tc>
          <w:tcPr>
            <w:tcW w:type="dxa" w:w="3312"/>
            <w:vAlign w:val="center"/>
            <w:tcMar>
              <w:top w:w="55" w:type="dxa"/>
              <w:bottom w:w="55" w:type="dxa"/>
              <w:left w:w="85" w:type="dxa"/>
              <w:right w:w="85" w:type="dxa"/>
            </w:tcMar>
          </w:tcPr>
          <w:p>
            <w:pPr>
              <w:spacing w:after="20" w:before="20" w:line="240" w:lineRule="auto"/>
              <w:jc w:val="center"/>
            </w:pPr>
            <w:r>
              <w:rPr>
                <w:b w:val="0"/>
                <w:sz w:val="19"/>
              </w:rPr>
              <w:t>92.45%</w:t>
            </w:r>
          </w:p>
        </w:tc>
        <w:tc>
          <w:tcPr>
            <w:tcW w:type="dxa" w:w="3312"/>
            <w:vAlign w:val="center"/>
            <w:tcMar>
              <w:top w:w="55" w:type="dxa"/>
              <w:bottom w:w="55" w:type="dxa"/>
              <w:left w:w="85" w:type="dxa"/>
              <w:right w:w="85" w:type="dxa"/>
            </w:tcMar>
          </w:tcPr>
          <w:p>
            <w:pPr>
              <w:spacing w:after="20" w:before="20" w:line="240" w:lineRule="auto"/>
              <w:jc w:val="center"/>
            </w:pPr>
            <w:r>
              <w:rPr>
                <w:b w:val="0"/>
                <w:sz w:val="19"/>
              </w:rPr>
              <w:t>31.18%</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4,194,304</w:t>
            </w:r>
          </w:p>
        </w:tc>
        <w:tc>
          <w:tcPr>
            <w:tcW w:type="dxa" w:w="3312"/>
            <w:vAlign w:val="center"/>
            <w:tcMar>
              <w:top w:w="55" w:type="dxa"/>
              <w:bottom w:w="55" w:type="dxa"/>
              <w:left w:w="85" w:type="dxa"/>
              <w:right w:w="85" w:type="dxa"/>
            </w:tcMar>
          </w:tcPr>
          <w:p>
            <w:pPr>
              <w:spacing w:after="20" w:before="20" w:line="240" w:lineRule="auto"/>
              <w:jc w:val="center"/>
            </w:pPr>
            <w:r>
              <w:rPr>
                <w:b w:val="0"/>
                <w:sz w:val="19"/>
              </w:rPr>
              <w:t>92.50%</w:t>
            </w:r>
          </w:p>
        </w:tc>
        <w:tc>
          <w:tcPr>
            <w:tcW w:type="dxa" w:w="3312"/>
            <w:vAlign w:val="center"/>
            <w:tcMar>
              <w:top w:w="55" w:type="dxa"/>
              <w:bottom w:w="55" w:type="dxa"/>
              <w:left w:w="85" w:type="dxa"/>
              <w:right w:w="85" w:type="dxa"/>
            </w:tcMar>
          </w:tcPr>
          <w:p>
            <w:pPr>
              <w:spacing w:after="20" w:before="20" w:line="240" w:lineRule="auto"/>
              <w:jc w:val="center"/>
            </w:pPr>
            <w:r>
              <w:rPr>
                <w:b w:val="0"/>
                <w:sz w:val="19"/>
              </w:rPr>
              <w:t>36.47%</w:t>
            </w:r>
          </w:p>
        </w:tc>
      </w:tr>
    </w:tbl>
    <w:p>
      <w:pPr>
        <w:spacing w:after="80" w:line="20" w:lineRule="exact"/>
      </w:pPr>
      <w:r>
        <w:rPr>
          <w:sz w:val="2"/>
        </w:rPr>
      </w:r>
    </w:p>
    <w:p>
      <w:pPr>
        <w:pStyle w:val="Heading2"/>
      </w:pPr>
      <w:r>
        <w:t>Reading the curves carefully</w:t>
      </w:r>
    </w:p>
    <w:p>
      <w:r>
        <w:t>SS improves rapidly and is already above 90% by about one million transitions on this panel. Its final mean is 92.50%. DD remains much weaker and finishes at 36.47%. These observations support strong acting-mode sensitivity throughout learning.</w:t>
      </w:r>
    </w:p>
    <w:p>
      <w:r>
        <w:t>The handover described sampled performance as saturated by about 1.3 million transitions. The measured mean is 91.20% at 1,310,720 and 92.50% at the final endpoint. It is more accurate to say that most early gains had occurred and later gains were smaller and variable, rather than claim a proven plateau or convergence.</w:t>
      </w:r>
    </w:p>
    <w:p>
      <w:r>
        <w:t>The monitor averages all repeat attacks and learners rather than selecting the best attack. DD versus SS changes both phases; the later DS versus SS comparison tests the purchasing-mode change.</w:t>
      </w:r>
    </w:p>
    <w:p>
      <w:bookmarkStart w:id="24" w:name="chapter_24"/>
      <w:pPr>
        <w:pStyle w:val="Heading1"/>
        <w:pageBreakBefore/>
      </w:pPr>
      <w:r>
        <w:t>24 Selecting T1 for demonstration</w:t>
      </w:r>
      <w:bookmarkEnd w:id="24"/>
    </w:p>
    <w:p>
      <w:pPr>
        <w:pStyle w:val="Caption"/>
      </w:pPr>
      <w:r>
        <w:t>Evidence: Final development records and selected T-1 manifest</w:t>
      </w:r>
    </w:p>
    <w:p>
      <w:pPr>
        <w:pStyle w:val="Caption"/>
        <w:keepNext/>
      </w:pPr>
      <w:r>
        <w:t>Table 20  Final-budget development scores used for demonstration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04"/>
        <w:gridCol w:w="2016"/>
        <w:gridCol w:w="2016"/>
        <w:gridCol w:w="2160"/>
      </w:tblGrid>
      <w:tr>
        <w:trPr>
          <w:cantSplit/>
          <w:tblHeader/>
        </w:trPr>
        <w:tc>
          <w:tcPr>
            <w:tcW w:type="dxa" w:w="1440"/>
            <w:vAlign w:val="center"/>
            <w:tcMar>
              <w:top w:w="55" w:type="dxa"/>
              <w:bottom w:w="55" w:type="dxa"/>
              <w:left w:w="85" w:type="dxa"/>
              <w:right w:w="85" w:type="dxa"/>
            </w:tcMar>
            <w:shd w:fill="DCE9EF"/>
          </w:tcPr>
          <w:p>
            <w:pPr>
              <w:spacing w:after="20" w:before="20" w:line="240" w:lineRule="auto"/>
            </w:pPr>
            <w:r>
              <w:rPr>
                <w:b/>
                <w:sz w:val="19"/>
              </w:rPr>
              <w:t>Learner</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SS destruction</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Full clear</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Town Hall</w:t>
            </w:r>
          </w:p>
        </w:tc>
        <w:tc>
          <w:tcPr>
            <w:tcW w:type="dxa" w:w="2160"/>
            <w:vAlign w:val="center"/>
            <w:tcMar>
              <w:top w:w="55" w:type="dxa"/>
              <w:bottom w:w="55" w:type="dxa"/>
              <w:left w:w="85" w:type="dxa"/>
              <w:right w:w="85" w:type="dxa"/>
            </w:tcMar>
            <w:shd w:fill="DCE9EF"/>
          </w:tcPr>
          <w:p>
            <w:pPr>
              <w:spacing w:after="20" w:before="20" w:line="240" w:lineRule="auto"/>
              <w:jc w:val="center"/>
            </w:pPr>
            <w:r>
              <w:rPr>
                <w:b/>
                <w:sz w:val="19"/>
              </w:rPr>
              <w:t>Return</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T-0</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91.85%</w:t>
            </w:r>
          </w:p>
        </w:tc>
        <w:tc>
          <w:tcPr>
            <w:tcW w:type="dxa" w:w="2016"/>
            <w:vAlign w:val="center"/>
            <w:tcMar>
              <w:top w:w="55" w:type="dxa"/>
              <w:bottom w:w="55" w:type="dxa"/>
              <w:left w:w="85" w:type="dxa"/>
              <w:right w:w="85" w:type="dxa"/>
            </w:tcMar>
          </w:tcPr>
          <w:p>
            <w:pPr>
              <w:spacing w:after="20" w:before="20" w:line="240" w:lineRule="auto"/>
              <w:jc w:val="center"/>
            </w:pPr>
            <w:r>
              <w:rPr>
                <w:b w:val="0"/>
                <w:sz w:val="19"/>
              </w:rPr>
              <w:t>66.67%</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93.06%</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1.268</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T-1</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95.00%</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79.86%</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99.31%</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1.348</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T-2</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93.32%</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72.92%</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93.06%</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1.298</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T-3</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91.15%</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71.53%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91.67%</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1.267</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T-4</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93.59%</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72.22%</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97.22%</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1.309</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T-5</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94.53%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76.39%</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97.22%</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1.333</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T-6</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92.65%</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72.92%</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94.44%</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1.295</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T-7</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90.48%</w:t>
            </w:r>
          </w:p>
        </w:tc>
        <w:tc>
          <w:tcPr>
            <w:tcW w:type="dxa" w:w="2016"/>
            <w:vAlign w:val="center"/>
            <w:tcMar>
              <w:top w:w="55" w:type="dxa"/>
              <w:bottom w:w="55" w:type="dxa"/>
              <w:left w:w="85" w:type="dxa"/>
              <w:right w:w="85" w:type="dxa"/>
            </w:tcMar>
          </w:tcPr>
          <w:p>
            <w:pPr>
              <w:spacing w:after="20" w:before="20" w:line="240" w:lineRule="auto"/>
              <w:jc w:val="center"/>
            </w:pPr>
            <w:r>
              <w:rPr>
                <w:b w:val="0"/>
                <w:sz w:val="19"/>
              </w:rPr>
              <w:t>61.81%</w:t>
            </w:r>
          </w:p>
        </w:tc>
        <w:tc>
          <w:tcPr>
            <w:tcW w:type="dxa" w:w="2016"/>
            <w:vAlign w:val="center"/>
            <w:tcMar>
              <w:top w:w="55" w:type="dxa"/>
              <w:bottom w:w="55" w:type="dxa"/>
              <w:left w:w="85" w:type="dxa"/>
              <w:right w:w="85" w:type="dxa"/>
            </w:tcMar>
          </w:tcPr>
          <w:p>
            <w:pPr>
              <w:spacing w:after="20" w:before="20" w:line="240" w:lineRule="auto"/>
              <w:jc w:val="center"/>
            </w:pPr>
            <w:r>
              <w:rPr>
                <w:b w:val="0"/>
                <w:sz w:val="19"/>
              </w:rPr>
              <w:t>88.89%</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1.230</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T-8</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92.90%</w:t>
            </w:r>
          </w:p>
        </w:tc>
        <w:tc>
          <w:tcPr>
            <w:tcW w:type="dxa" w:w="2016"/>
            <w:vAlign w:val="center"/>
            <w:tcMar>
              <w:top w:w="55" w:type="dxa"/>
              <w:bottom w:w="55" w:type="dxa"/>
              <w:left w:w="85" w:type="dxa"/>
              <w:right w:w="85" w:type="dxa"/>
            </w:tcMar>
          </w:tcPr>
          <w:p>
            <w:pPr>
              <w:spacing w:after="20" w:before="20" w:line="240" w:lineRule="auto"/>
              <w:jc w:val="center"/>
            </w:pPr>
            <w:r>
              <w:rPr>
                <w:b w:val="0"/>
                <w:sz w:val="19"/>
              </w:rPr>
              <w:t>69.44%</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96.53%</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1.296</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T-9</w:t>
            </w:r>
          </w:p>
        </w:tc>
        <w:tc>
          <w:tcPr>
            <w:tcW w:type="dxa" w:w="2304"/>
            <w:vAlign w:val="center"/>
            <w:tcMar>
              <w:top w:w="55" w:type="dxa"/>
              <w:bottom w:w="55" w:type="dxa"/>
              <w:left w:w="85" w:type="dxa"/>
              <w:right w:w="85" w:type="dxa"/>
            </w:tcMar>
          </w:tcPr>
          <w:p>
            <w:pPr>
              <w:spacing w:after="20" w:before="20" w:line="240" w:lineRule="auto"/>
              <w:jc w:val="center"/>
            </w:pPr>
            <w:r>
              <w:rPr>
                <w:b w:val="0"/>
                <w:sz w:val="19"/>
              </w:rPr>
              <w:t>89.49%</w:t>
            </w:r>
          </w:p>
        </w:tc>
        <w:tc>
          <w:tcPr>
            <w:tcW w:type="dxa" w:w="2016"/>
            <w:vAlign w:val="center"/>
            <w:tcMar>
              <w:top w:w="55" w:type="dxa"/>
              <w:bottom w:w="55" w:type="dxa"/>
              <w:left w:w="85" w:type="dxa"/>
              <w:right w:w="85" w:type="dxa"/>
            </w:tcMar>
          </w:tcPr>
          <w:p>
            <w:pPr>
              <w:spacing w:after="20" w:before="20" w:line="240" w:lineRule="auto"/>
              <w:jc w:val="center"/>
            </w:pPr>
            <w:r>
              <w:rPr>
                <w:b w:val="0"/>
                <w:sz w:val="19"/>
              </w:rPr>
              <w:t>69.44%</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91.67%</w:t>
            </w:r>
          </w:p>
        </w:tc>
        <w:tc>
          <w:tcPr>
            <w:tcW w:type="dxa" w:w="2160"/>
            <w:vAlign w:val="center"/>
            <w:tcMar>
              <w:top w:w="55" w:type="dxa"/>
              <w:bottom w:w="55" w:type="dxa"/>
              <w:left w:w="85" w:type="dxa"/>
              <w:right w:w="85" w:type="dxa"/>
            </w:tcMar>
          </w:tcPr>
          <w:p>
            <w:pPr>
              <w:spacing w:after="20" w:before="20" w:line="240" w:lineRule="auto"/>
              <w:jc w:val="center"/>
            </w:pPr>
            <w:r>
              <w:rPr>
                <w:b w:val="0"/>
                <w:sz w:val="19"/>
              </w:rPr>
              <w:t>1.234</w:t>
            </w:r>
          </w:p>
        </w:tc>
      </w:tr>
    </w:tbl>
    <w:p>
      <w:pPr>
        <w:spacing w:after="80" w:line="20" w:lineRule="exact"/>
      </w:pPr>
      <w:r>
        <w:rPr>
          <w:sz w:val="2"/>
        </w:rPr>
      </w:r>
    </w:p>
    <w:p>
      <w:r>
        <w:t>T-1 had the highest sampled development destruction at 95.0045%, with 79.8611% full clears and 99.3056% Town Hall destruction. It was chosen as the single demonstration checkpoint supplied for interface integration. Its binary counter confirms seed 1, 4,194,304 transitions and 512 policy updates.</w:t>
      </w:r>
    </w:p>
    <w:p>
      <w:r>
        <w:t>This selection does not mean T-1 represents the average learner. All ten final checkpoints are included in the V3 scientific evaluation. There was no per-run search for the best earlier checkpoint in that final evaluation: each learner contributes its fixed final endpoint.</w:t>
      </w:r>
    </w:p>
    <w:p>
      <w:r>
        <w:t>On the V3 SS probe, T-1 achieves 92.2322% destruction. Its development score of 95.00% should not be placed beside the final cohort mean as if both came from the same test. Selection on the small panel, different layouts, different views and different action-seed identities all matter.</w:t>
      </w:r>
    </w:p>
    <w:p>
      <w:r>
        <w:t>A checkpoint is a saved set of model parameters plus metadata. For the interface, T-1 requires the custom MaskableTRPO class and the correct feature extractor, environment, contract and manifest. It does not require observation-normalisation statistics because none were used.</w:t>
      </w:r>
    </w:p>
    <w:p>
      <w:bookmarkStart w:id="25" w:name="chapter_25"/>
      <w:pPr>
        <w:pStyle w:val="Heading1"/>
        <w:pageBreakBefore/>
      </w:pPr>
      <w:r>
        <w:t>25 The frozen V3 evaluation design</w:t>
      </w:r>
      <w:bookmarkEnd w:id="25"/>
    </w:p>
    <w:p>
      <w:pPr>
        <w:pStyle w:val="Caption"/>
      </w:pPr>
      <w:r>
        <w:t>Evidence: v3_final/protocol.json; final freeze.json, final_pool.json and complete.json</w:t>
      </w:r>
    </w:p>
    <w:p>
      <w:pPr>
        <w:pStyle w:val="Heading2"/>
      </w:pPr>
      <w:r>
        <w:t>The question and the timing of the protocol</w:t>
      </w:r>
    </w:p>
    <w:p>
      <w:r>
        <w:t>The primary V3 question was whether the ten unaugmented TRPO learners differed from the ten unaugmented PPO P learners under DS at 4,194,304 transitions. PA and the heuristic were secondary comparisons. The protocol explicitly says it was specified after the V2 study and was not preregistered before training.</w:t>
      </w:r>
    </w:p>
    <w:p>
      <w:r>
        <w:t>The recorded freeze precedes V3 pool generation. The pool was generated on 14 October 2026 from candidate seeds 21200–21399, which are disjoint from the V2 final range. Existing trained PPO checkpoints were evaluated on this new pool alongside TRPO; they were not newly trained for V3.</w:t>
      </w:r>
    </w:p>
    <w:p>
      <w:pPr>
        <w:pStyle w:val="Heading2"/>
      </w:pPr>
      <w:r>
        <w:t>How 800 candidates became 241 accepted layouts</w:t>
      </w:r>
    </w:p>
    <w:p>
      <w:r>
        <w:t>Two hundred seeds were tried for each of four layout families, giving 800 candidates. The existing structural and difficulty filter accepted 241. Of the 559 rejections, 259 failed the recorded Town Hall defence-coverage check and 300 had heuristic difficulty scores above 0.85. The supplied record has no scored difficulty rejection below 0.25.</w:t>
      </w:r>
    </w:p>
    <w:p>
      <w:r>
        <w:t>The filter uses the best of four heuristic attack sides to assess difficulty. The reported heuristic baseline is a different procedure: it chooses its side by its ordinary observation rule, once per accepted layout and view. Its baseline mean is therefore not the best-of-four filtering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448"/>
        <w:gridCol w:w="3888"/>
      </w:tblGrid>
      <w:tr>
        <w:trPr>
          <w:cantSplit/>
          <w:tblHeader/>
        </w:trPr>
        <w:tc>
          <w:tcPr>
            <w:tcW w:type="dxa" w:w="3600"/>
            <w:vAlign w:val="center"/>
            <w:tcMar>
              <w:top w:w="55" w:type="dxa"/>
              <w:bottom w:w="55" w:type="dxa"/>
              <w:left w:w="85" w:type="dxa"/>
              <w:right w:w="85" w:type="dxa"/>
            </w:tcMar>
            <w:shd w:fill="DCE9EF"/>
          </w:tcPr>
          <w:p>
            <w:pPr>
              <w:spacing w:after="20" w:before="20" w:line="240" w:lineRule="auto"/>
            </w:pPr>
            <w:r>
              <w:rPr>
                <w:b/>
                <w:sz w:val="19"/>
              </w:rPr>
              <w:t>Motif</w:t>
            </w:r>
          </w:p>
        </w:tc>
        <w:tc>
          <w:tcPr>
            <w:tcW w:type="dxa" w:w="2448"/>
            <w:vAlign w:val="center"/>
            <w:tcMar>
              <w:top w:w="55" w:type="dxa"/>
              <w:bottom w:w="55" w:type="dxa"/>
              <w:left w:w="85" w:type="dxa"/>
              <w:right w:w="85" w:type="dxa"/>
            </w:tcMar>
            <w:shd w:fill="DCE9EF"/>
          </w:tcPr>
          <w:p>
            <w:pPr>
              <w:spacing w:after="20" w:before="20" w:line="240" w:lineRule="auto"/>
              <w:jc w:val="center"/>
            </w:pPr>
            <w:r>
              <w:rPr>
                <w:b/>
                <w:sz w:val="19"/>
              </w:rPr>
              <w:t>Accepted layouts</w:t>
            </w:r>
          </w:p>
        </w:tc>
        <w:tc>
          <w:tcPr>
            <w:tcW w:type="dxa" w:w="3888"/>
            <w:vAlign w:val="center"/>
            <w:tcMar>
              <w:top w:w="55" w:type="dxa"/>
              <w:bottom w:w="55" w:type="dxa"/>
              <w:left w:w="85" w:type="dxa"/>
              <w:right w:w="85" w:type="dxa"/>
            </w:tcMar>
            <w:shd w:fill="DCE9EF"/>
          </w:tcPr>
          <w:p>
            <w:pPr>
              <w:spacing w:after="20" w:before="20" w:line="240" w:lineRule="auto"/>
              <w:jc w:val="center"/>
            </w:pPr>
            <w:r>
              <w:rPr>
                <w:b/>
                <w:sz w:val="19"/>
              </w:rPr>
              <w:t>Role</w:t>
            </w:r>
          </w:p>
        </w:tc>
      </w:tr>
      <w:tr>
        <w:trPr>
          <w:cantSplit/>
        </w:trPr>
        <w:tc>
          <w:tcPr>
            <w:tcW w:type="dxa" w:w="3600"/>
            <w:vAlign w:val="center"/>
            <w:tcMar>
              <w:top w:w="55" w:type="dxa"/>
              <w:bottom w:w="55" w:type="dxa"/>
              <w:left w:w="85" w:type="dxa"/>
              <w:right w:w="85" w:type="dxa"/>
            </w:tcMar>
          </w:tcPr>
          <w:p>
            <w:pPr>
              <w:spacing w:after="20" w:before="20" w:line="240" w:lineRule="auto"/>
            </w:pPr>
            <w:r>
              <w:rPr>
                <w:b w:val="0"/>
                <w:sz w:val="19"/>
              </w:rPr>
              <w:t>closed_ring</w:t>
            </w:r>
          </w:p>
        </w:tc>
        <w:tc>
          <w:tcPr>
            <w:tcW w:type="dxa" w:w="2448"/>
            <w:vAlign w:val="center"/>
            <w:tcMar>
              <w:top w:w="55" w:type="dxa"/>
              <w:bottom w:w="55" w:type="dxa"/>
              <w:left w:w="85" w:type="dxa"/>
              <w:right w:w="85" w:type="dxa"/>
            </w:tcMar>
          </w:tcPr>
          <w:p>
            <w:pPr>
              <w:spacing w:after="20" w:before="20" w:line="240" w:lineRule="auto"/>
              <w:jc w:val="center"/>
            </w:pPr>
            <w:r>
              <w:rPr>
                <w:b w:val="0"/>
                <w:sz w:val="19"/>
              </w:rPr>
              <w:t>72</w:t>
            </w:r>
          </w:p>
        </w:tc>
        <w:tc>
          <w:tcPr>
            <w:tcW w:type="dxa" w:w="3888"/>
            <w:vAlign w:val="center"/>
            <w:tcMar>
              <w:top w:w="55" w:type="dxa"/>
              <w:bottom w:w="55" w:type="dxa"/>
              <w:left w:w="85" w:type="dxa"/>
              <w:right w:w="85" w:type="dxa"/>
            </w:tcMar>
          </w:tcPr>
          <w:p>
            <w:pPr>
              <w:spacing w:after="20" w:before="20" w:line="240" w:lineRule="auto"/>
              <w:jc w:val="center"/>
            </w:pPr>
            <w:r>
              <w:rPr>
                <w:b w:val="0"/>
                <w:sz w:val="19"/>
              </w:rPr>
              <w:t>Familiar</w:t>
            </w:r>
          </w:p>
        </w:tc>
      </w:tr>
      <w:tr>
        <w:trPr>
          <w:cantSplit/>
        </w:trPr>
        <w:tc>
          <w:tcPr>
            <w:tcW w:type="dxa" w:w="3600"/>
            <w:vAlign w:val="center"/>
            <w:tcMar>
              <w:top w:w="55" w:type="dxa"/>
              <w:bottom w:w="55" w:type="dxa"/>
              <w:left w:w="85" w:type="dxa"/>
              <w:right w:w="85" w:type="dxa"/>
            </w:tcMar>
          </w:tcPr>
          <w:p>
            <w:pPr>
              <w:spacing w:after="20" w:before="20" w:line="240" w:lineRule="auto"/>
            </w:pPr>
            <w:r>
              <w:rPr>
                <w:b w:val="0"/>
                <w:sz w:val="19"/>
              </w:rPr>
              <w:t>ns_gates</w:t>
            </w:r>
          </w:p>
        </w:tc>
        <w:tc>
          <w:tcPr>
            <w:tcW w:type="dxa" w:w="2448"/>
            <w:vAlign w:val="center"/>
            <w:tcMar>
              <w:top w:w="55" w:type="dxa"/>
              <w:bottom w:w="55" w:type="dxa"/>
              <w:left w:w="85" w:type="dxa"/>
              <w:right w:w="85" w:type="dxa"/>
            </w:tcMar>
          </w:tcPr>
          <w:p>
            <w:pPr>
              <w:spacing w:after="20" w:before="20" w:line="240" w:lineRule="auto"/>
              <w:jc w:val="center"/>
            </w:pPr>
            <w:r>
              <w:rPr>
                <w:b w:val="0"/>
                <w:sz w:val="19"/>
              </w:rPr>
              <w:t>57</w:t>
            </w:r>
          </w:p>
        </w:tc>
        <w:tc>
          <w:tcPr>
            <w:tcW w:type="dxa" w:w="3888"/>
            <w:vAlign w:val="center"/>
            <w:tcMar>
              <w:top w:w="55" w:type="dxa"/>
              <w:bottom w:w="55" w:type="dxa"/>
              <w:left w:w="85" w:type="dxa"/>
              <w:right w:w="85" w:type="dxa"/>
            </w:tcMar>
          </w:tcPr>
          <w:p>
            <w:pPr>
              <w:spacing w:after="20" w:before="20" w:line="240" w:lineRule="auto"/>
              <w:jc w:val="center"/>
            </w:pPr>
            <w:r>
              <w:rPr>
                <w:b w:val="0"/>
                <w:sz w:val="19"/>
              </w:rPr>
              <w:t>Familiar</w:t>
            </w:r>
          </w:p>
        </w:tc>
      </w:tr>
      <w:tr>
        <w:trPr>
          <w:cantSplit/>
        </w:trPr>
        <w:tc>
          <w:tcPr>
            <w:tcW w:type="dxa" w:w="3600"/>
            <w:vAlign w:val="center"/>
            <w:tcMar>
              <w:top w:w="55" w:type="dxa"/>
              <w:bottom w:w="55" w:type="dxa"/>
              <w:left w:w="85" w:type="dxa"/>
              <w:right w:w="85" w:type="dxa"/>
            </w:tcMar>
          </w:tcPr>
          <w:p>
            <w:pPr>
              <w:spacing w:after="20" w:before="20" w:line="240" w:lineRule="auto"/>
            </w:pPr>
            <w:r>
              <w:rPr>
                <w:b w:val="0"/>
                <w:sz w:val="19"/>
              </w:rPr>
              <w:t>ew_gates</w:t>
            </w:r>
          </w:p>
        </w:tc>
        <w:tc>
          <w:tcPr>
            <w:tcW w:type="dxa" w:w="2448"/>
            <w:vAlign w:val="center"/>
            <w:tcMar>
              <w:top w:w="55" w:type="dxa"/>
              <w:bottom w:w="55" w:type="dxa"/>
              <w:left w:w="85" w:type="dxa"/>
              <w:right w:w="85" w:type="dxa"/>
            </w:tcMar>
          </w:tcPr>
          <w:p>
            <w:pPr>
              <w:spacing w:after="20" w:before="20" w:line="240" w:lineRule="auto"/>
              <w:jc w:val="center"/>
            </w:pPr>
            <w:r>
              <w:rPr>
                <w:b w:val="0"/>
                <w:sz w:val="19"/>
              </w:rPr>
              <w:t>50</w:t>
            </w:r>
          </w:p>
        </w:tc>
        <w:tc>
          <w:tcPr>
            <w:tcW w:type="dxa" w:w="3888"/>
            <w:vAlign w:val="center"/>
            <w:tcMar>
              <w:top w:w="55" w:type="dxa"/>
              <w:bottom w:w="55" w:type="dxa"/>
              <w:left w:w="85" w:type="dxa"/>
              <w:right w:w="85" w:type="dxa"/>
            </w:tcMar>
          </w:tcPr>
          <w:p>
            <w:pPr>
              <w:spacing w:after="20" w:before="20" w:line="240" w:lineRule="auto"/>
              <w:jc w:val="center"/>
            </w:pPr>
            <w:r>
              <w:rPr>
                <w:b w:val="0"/>
                <w:sz w:val="19"/>
              </w:rPr>
              <w:t>Familiar</w:t>
            </w:r>
          </w:p>
        </w:tc>
      </w:tr>
      <w:tr>
        <w:trPr>
          <w:cantSplit/>
        </w:trPr>
        <w:tc>
          <w:tcPr>
            <w:tcW w:type="dxa" w:w="3600"/>
            <w:vAlign w:val="center"/>
            <w:tcMar>
              <w:top w:w="55" w:type="dxa"/>
              <w:bottom w:w="55" w:type="dxa"/>
              <w:left w:w="85" w:type="dxa"/>
              <w:right w:w="85" w:type="dxa"/>
            </w:tcMar>
          </w:tcPr>
          <w:p>
            <w:pPr>
              <w:spacing w:after="20" w:before="20" w:line="240" w:lineRule="auto"/>
            </w:pPr>
            <w:r>
              <w:rPr>
                <w:b w:val="0"/>
                <w:sz w:val="19"/>
              </w:rPr>
              <w:t>layered_core</w:t>
            </w:r>
          </w:p>
        </w:tc>
        <w:tc>
          <w:tcPr>
            <w:tcW w:type="dxa" w:w="2448"/>
            <w:vAlign w:val="center"/>
            <w:tcMar>
              <w:top w:w="55" w:type="dxa"/>
              <w:bottom w:w="55" w:type="dxa"/>
              <w:left w:w="85" w:type="dxa"/>
              <w:right w:w="85" w:type="dxa"/>
            </w:tcMar>
          </w:tcPr>
          <w:p>
            <w:pPr>
              <w:spacing w:after="20" w:before="20" w:line="240" w:lineRule="auto"/>
              <w:jc w:val="center"/>
            </w:pPr>
            <w:r>
              <w:rPr>
                <w:b w:val="0"/>
                <w:sz w:val="19"/>
              </w:rPr>
              <w:t>62</w:t>
            </w:r>
          </w:p>
        </w:tc>
        <w:tc>
          <w:tcPr>
            <w:tcW w:type="dxa" w:w="3888"/>
            <w:vAlign w:val="center"/>
            <w:tcMar>
              <w:top w:w="55" w:type="dxa"/>
              <w:bottom w:w="55" w:type="dxa"/>
              <w:left w:w="85" w:type="dxa"/>
              <w:right w:w="85" w:type="dxa"/>
            </w:tcMar>
          </w:tcPr>
          <w:p>
            <w:pPr>
              <w:spacing w:after="20" w:before="20" w:line="240" w:lineRule="auto"/>
              <w:jc w:val="center"/>
            </w:pPr>
            <w:r>
              <w:rPr>
                <w:b w:val="0"/>
                <w:sz w:val="19"/>
              </w:rPr>
              <w:t>Transfer</w:t>
            </w:r>
          </w:p>
        </w:tc>
      </w:tr>
      <w:tr>
        <w:trPr>
          <w:cantSplit/>
        </w:trPr>
        <w:tc>
          <w:tcPr>
            <w:tcW w:type="dxa" w:w="3600"/>
            <w:vAlign w:val="center"/>
            <w:tcMar>
              <w:top w:w="55" w:type="dxa"/>
              <w:bottom w:w="55" w:type="dxa"/>
              <w:left w:w="85" w:type="dxa"/>
              <w:right w:w="85" w:type="dxa"/>
            </w:tcMar>
          </w:tcPr>
          <w:p>
            <w:pPr>
              <w:spacing w:after="20" w:before="20" w:line="240" w:lineRule="auto"/>
            </w:pPr>
            <w:r>
              <w:rPr>
                <w:b w:val="0"/>
                <w:sz w:val="19"/>
              </w:rPr>
              <w:t>Total</w:t>
            </w:r>
          </w:p>
        </w:tc>
        <w:tc>
          <w:tcPr>
            <w:tcW w:type="dxa" w:w="2448"/>
            <w:vAlign w:val="center"/>
            <w:tcMar>
              <w:top w:w="55" w:type="dxa"/>
              <w:bottom w:w="55" w:type="dxa"/>
              <w:left w:w="85" w:type="dxa"/>
              <w:right w:w="85" w:type="dxa"/>
            </w:tcMar>
          </w:tcPr>
          <w:p>
            <w:pPr>
              <w:spacing w:after="20" w:before="20" w:line="240" w:lineRule="auto"/>
              <w:jc w:val="center"/>
            </w:pPr>
            <w:r>
              <w:rPr>
                <w:b w:val="0"/>
                <w:sz w:val="19"/>
              </w:rPr>
              <w:t>241</w:t>
            </w:r>
          </w:p>
        </w:tc>
        <w:tc>
          <w:tcPr>
            <w:tcW w:type="dxa" w:w="3888"/>
            <w:vAlign w:val="center"/>
            <w:tcMar>
              <w:top w:w="55" w:type="dxa"/>
              <w:bottom w:w="55" w:type="dxa"/>
              <w:left w:w="85" w:type="dxa"/>
              <w:right w:w="85" w:type="dxa"/>
            </w:tcMar>
          </w:tcPr>
          <w:p>
            <w:pPr>
              <w:spacing w:after="20" w:before="20" w:line="240" w:lineRule="auto"/>
            </w:pPr>
            <w:r>
              <w:rPr>
                <w:b w:val="0"/>
                <w:sz w:val="19"/>
              </w:rPr>
              <w:t>179 familiar and 62 transfer</w:t>
            </w:r>
          </w:p>
        </w:tc>
      </w:tr>
    </w:tbl>
    <w:p>
      <w:pPr>
        <w:spacing w:after="80" w:line="20" w:lineRule="exact"/>
      </w:pPr>
      <w:r>
        <w:rPr>
          <w:sz w:val="2"/>
        </w:rPr>
      </w:r>
    </w:p>
    <w:p>
      <w:pPr>
        <w:pStyle w:val="Heading2"/>
      </w:pPr>
      <w:r>
        <w:t>Exact attack coverage</w:t>
      </w:r>
    </w:p>
    <w:p>
      <w:r>
        <w:t>Each learned checkpoint faced 241 layouts × 8 views × 3 action labels = 5,784 attacks. Ten learners give 57,840 attacks per condition. P, PA and T together contribute 173,520; the heuristic contributes 241 × 8 = 1,928. Total frozen-final coverage is 175,448 attacks.</w:t>
      </w:r>
    </w:p>
    <w:p>
      <w:r>
        <w:t>The action labels are 41001, 41002 and 41003. Each scenario derives a 32-bit acting seed from the first four bytes of SHA-256 of v3-final-ds-v1:{label}:{motif}:{base_seed}:{view}, interpreted as unsigned big endian. Random states are reset once per attack. This makes the procedure reproducible without forcing different algorithms to choose the same action.</w:t>
      </w:r>
    </w:p>
    <w:p>
      <w:r>
        <w:t>All accepted layouts receive equal weight in an overall mean. Since motif counts differ, the overall mean is not an equal-weight average of four motif means. Conclusions concern this filtered distribution, fixed views and action labels, not every base a user could draw in the editor.</w:t>
      </w:r>
    </w:p>
    <w:p>
      <w:bookmarkStart w:id="26" w:name="chapter_26"/>
      <w:pPr>
        <w:pStyle w:val="Heading1"/>
        <w:pageBreakBefore/>
      </w:pPr>
      <w:r>
        <w:t>26 TRPO results under DS</w:t>
      </w:r>
      <w:bookmarkEnd w:id="26"/>
    </w:p>
    <w:p>
      <w:pPr>
        <w:pStyle w:val="Caption"/>
      </w:pPr>
      <w:r>
        <w:t>Evidence: V3 DS final episodes and condition/comparison summaries</w:t>
      </w:r>
    </w:p>
    <w:p>
      <w:pPr>
        <w:pStyle w:val="Caption"/>
        <w:keepNext/>
      </w:pPr>
      <w:r>
        <w:t>Table 22  Frozen V3 results under DS for learned policies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016"/>
        <w:gridCol w:w="2016"/>
        <w:gridCol w:w="2304"/>
      </w:tblGrid>
      <w:tr>
        <w:trPr>
          <w:cantSplit/>
          <w:tblHeader/>
        </w:trPr>
        <w:tc>
          <w:tcPr>
            <w:tcW w:type="dxa" w:w="1440"/>
            <w:vAlign w:val="center"/>
            <w:tcMar>
              <w:top w:w="55" w:type="dxa"/>
              <w:bottom w:w="55" w:type="dxa"/>
              <w:left w:w="85" w:type="dxa"/>
              <w:right w:w="85" w:type="dxa"/>
            </w:tcMar>
            <w:shd w:fill="DCE9EF"/>
          </w:tcPr>
          <w:p>
            <w:pPr>
              <w:spacing w:after="20" w:before="20" w:line="240" w:lineRule="auto"/>
            </w:pPr>
            <w:r>
              <w:rPr>
                <w:b/>
                <w:sz w:val="19"/>
              </w:rPr>
              <w:t>Condition</w:t>
            </w:r>
          </w:p>
        </w:tc>
        <w:tc>
          <w:tcPr>
            <w:tcW w:type="dxa" w:w="2160"/>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Full clear</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Town Hall</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Army eliminated</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P</w:t>
            </w:r>
          </w:p>
        </w:tc>
        <w:tc>
          <w:tcPr>
            <w:tcW w:type="dxa" w:w="2160"/>
            <w:vAlign w:val="center"/>
            <w:tcMar>
              <w:top w:w="55" w:type="dxa"/>
              <w:bottom w:w="55" w:type="dxa"/>
              <w:left w:w="85" w:type="dxa"/>
              <w:right w:w="85" w:type="dxa"/>
            </w:tcMar>
          </w:tcPr>
          <w:p>
            <w:pPr>
              <w:spacing w:after="20" w:before="20" w:line="240" w:lineRule="auto"/>
              <w:jc w:val="center"/>
            </w:pPr>
            <w:r>
              <w:rPr>
                <w:b w:val="0"/>
                <w:sz w:val="19"/>
              </w:rPr>
              <w:t>92.95%</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74.25%</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90.59%</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9.48%</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PA</w:t>
            </w:r>
          </w:p>
        </w:tc>
        <w:tc>
          <w:tcPr>
            <w:tcW w:type="dxa" w:w="2160"/>
            <w:vAlign w:val="center"/>
            <w:tcMar>
              <w:top w:w="55" w:type="dxa"/>
              <w:bottom w:w="55" w:type="dxa"/>
              <w:left w:w="85" w:type="dxa"/>
              <w:right w:w="85" w:type="dxa"/>
            </w:tcMar>
          </w:tcPr>
          <w:p>
            <w:pPr>
              <w:spacing w:after="20" w:before="20" w:line="240" w:lineRule="auto"/>
              <w:jc w:val="center"/>
            </w:pPr>
            <w:r>
              <w:rPr>
                <w:b w:val="0"/>
                <w:sz w:val="19"/>
              </w:rPr>
              <w:t>93.63%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77.07%</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91.33%</w:t>
            </w:r>
          </w:p>
        </w:tc>
        <w:tc>
          <w:tcPr>
            <w:tcW w:type="dxa" w:w="2304"/>
            <w:vAlign w:val="center"/>
            <w:tcMar>
              <w:top w:w="55" w:type="dxa"/>
              <w:bottom w:w="55" w:type="dxa"/>
              <w:left w:w="85" w:type="dxa"/>
              <w:right w:w="85" w:type="dxa"/>
            </w:tcMar>
          </w:tcPr>
          <w:p>
            <w:pPr>
              <w:spacing w:after="20" w:before="20" w:line="240" w:lineRule="auto"/>
              <w:jc w:val="center"/>
            </w:pPr>
            <w:r>
              <w:rPr>
                <w:b w:val="0"/>
                <w:sz w:val="19"/>
              </w:rPr>
              <w:t>8.73%</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T</w:t>
            </w:r>
          </w:p>
        </w:tc>
        <w:tc>
          <w:tcPr>
            <w:tcW w:type="dxa" w:w="2160"/>
            <w:vAlign w:val="center"/>
            <w:tcMar>
              <w:top w:w="55" w:type="dxa"/>
              <w:bottom w:w="55" w:type="dxa"/>
              <w:left w:w="85" w:type="dxa"/>
              <w:right w:w="85" w:type="dxa"/>
            </w:tcMar>
          </w:tcPr>
          <w:p>
            <w:pPr>
              <w:spacing w:after="20" w:before="20" w:line="240" w:lineRule="auto"/>
              <w:jc w:val="center"/>
            </w:pPr>
            <w:r>
              <w:rPr>
                <w:b w:val="0"/>
                <w:sz w:val="19"/>
              </w:rPr>
              <w:t>56.11%</w:t>
            </w:r>
          </w:p>
        </w:tc>
        <w:tc>
          <w:tcPr>
            <w:tcW w:type="dxa" w:w="2016"/>
            <w:vAlign w:val="center"/>
            <w:tcMar>
              <w:top w:w="55" w:type="dxa"/>
              <w:bottom w:w="55" w:type="dxa"/>
              <w:left w:w="85" w:type="dxa"/>
              <w:right w:w="85" w:type="dxa"/>
            </w:tcMar>
          </w:tcPr>
          <w:p>
            <w:pPr>
              <w:spacing w:after="20" w:before="20" w:line="240" w:lineRule="auto"/>
              <w:jc w:val="center"/>
            </w:pPr>
            <w:r>
              <w:rPr>
                <w:b w:val="0"/>
                <w:sz w:val="19"/>
              </w:rPr>
              <w:t>7.54%</w:t>
            </w:r>
          </w:p>
        </w:tc>
        <w:tc>
          <w:tcPr>
            <w:tcW w:type="dxa" w:w="2016"/>
            <w:vAlign w:val="center"/>
            <w:tcMar>
              <w:top w:w="55" w:type="dxa"/>
              <w:bottom w:w="55" w:type="dxa"/>
              <w:left w:w="85" w:type="dxa"/>
              <w:right w:w="85" w:type="dxa"/>
            </w:tcMar>
          </w:tcPr>
          <w:p>
            <w:pPr>
              <w:spacing w:after="20" w:before="20" w:line="240" w:lineRule="auto"/>
              <w:jc w:val="center"/>
            </w:pPr>
            <w:r>
              <w:rPr>
                <w:b w:val="0"/>
                <w:sz w:val="19"/>
              </w:rPr>
              <w:t>63.61%</w:t>
            </w:r>
          </w:p>
        </w:tc>
        <w:tc>
          <w:tcPr>
            <w:tcW w:type="dxa" w:w="2304"/>
            <w:vAlign w:val="center"/>
            <w:tcMar>
              <w:top w:w="55" w:type="dxa"/>
              <w:bottom w:w="55" w:type="dxa"/>
              <w:left w:w="85" w:type="dxa"/>
              <w:right w:w="85" w:type="dxa"/>
            </w:tcMar>
          </w:tcPr>
          <w:p>
            <w:pPr>
              <w:spacing w:after="20" w:before="20" w:line="240" w:lineRule="auto"/>
              <w:jc w:val="center"/>
            </w:pPr>
            <w:r>
              <w:rPr>
                <w:b w:val="0"/>
                <w:sz w:val="19"/>
              </w:rPr>
              <w:t>72.11%</w:t>
            </w:r>
          </w:p>
        </w:tc>
      </w:tr>
      <w:tr>
        <w:trPr>
          <w:cantSplit/>
        </w:trPr>
        <w:tc>
          <w:tcPr>
            <w:tcW w:type="dxa" w:w="1440"/>
            <w:vAlign w:val="center"/>
            <w:tcMar>
              <w:top w:w="55" w:type="dxa"/>
              <w:bottom w:w="55" w:type="dxa"/>
              <w:left w:w="85" w:type="dxa"/>
              <w:right w:w="85" w:type="dxa"/>
            </w:tcMar>
          </w:tcPr>
          <w:p>
            <w:pPr>
              <w:spacing w:after="20" w:before="20" w:line="240" w:lineRule="auto"/>
            </w:pPr>
            <w:r>
              <w:rPr>
                <w:b w:val="0"/>
                <w:sz w:val="19"/>
              </w:rPr>
              <w:t>heuristic</w:t>
            </w:r>
          </w:p>
        </w:tc>
        <w:tc>
          <w:tcPr>
            <w:tcW w:type="dxa" w:w="2160"/>
            <w:vAlign w:val="center"/>
            <w:tcMar>
              <w:top w:w="55" w:type="dxa"/>
              <w:bottom w:w="55" w:type="dxa"/>
              <w:left w:w="85" w:type="dxa"/>
              <w:right w:w="85" w:type="dxa"/>
            </w:tcMar>
          </w:tcPr>
          <w:p>
            <w:pPr>
              <w:spacing w:after="20" w:before="20" w:line="240" w:lineRule="auto"/>
              <w:jc w:val="center"/>
            </w:pPr>
            <w:r>
              <w:rPr>
                <w:b w:val="0"/>
                <w:sz w:val="19"/>
              </w:rPr>
              <w:t>55.09%</w:t>
            </w:r>
          </w:p>
        </w:tc>
        <w:tc>
          <w:tcPr>
            <w:tcW w:type="dxa" w:w="2016"/>
            <w:vAlign w:val="center"/>
            <w:tcMar>
              <w:top w:w="55" w:type="dxa"/>
              <w:bottom w:w="55" w:type="dxa"/>
              <w:left w:w="85" w:type="dxa"/>
              <w:right w:w="85" w:type="dxa"/>
            </w:tcMar>
          </w:tcPr>
          <w:p>
            <w:pPr>
              <w:spacing w:after="20" w:before="20" w:line="240" w:lineRule="auto"/>
              <w:jc w:val="center"/>
            </w:pPr>
            <w:r>
              <w:rPr>
                <w:b w:val="0"/>
                <w:sz w:val="19"/>
              </w:rPr>
              <w:t>3.53%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58.35%</w:t>
            </w:r>
          </w:p>
        </w:tc>
        <w:tc>
          <w:tcPr>
            <w:tcW w:type="dxa" w:w="2304"/>
            <w:vAlign w:val="center"/>
            <w:tcMar>
              <w:top w:w="55" w:type="dxa"/>
              <w:bottom w:w="55" w:type="dxa"/>
              <w:left w:w="85" w:type="dxa"/>
              <w:right w:w="85" w:type="dxa"/>
            </w:tcMar>
          </w:tcPr>
          <w:p>
            <w:pPr>
              <w:spacing w:after="20" w:before="20" w:line="240" w:lineRule="auto"/>
              <w:jc w:val="center"/>
            </w:pPr>
            <w:r>
              <w:rPr>
                <w:b w:val="0"/>
                <w:sz w:val="19"/>
              </w:rPr>
              <w:t>72.46%</w:t>
            </w:r>
          </w:p>
        </w:tc>
      </w:tr>
    </w:tbl>
    <w:p>
      <w:pPr>
        <w:spacing w:after="80" w:line="20" w:lineRule="exact"/>
      </w:pPr>
      <w:r>
        <w:rPr>
          <w:sz w:val="2"/>
        </w:rPr>
      </w:r>
    </w:p>
    <w:p>
      <w:pPr>
        <w:pStyle w:val="Heading2"/>
      </w:pPr>
      <w:r>
        <w:t>The primary comparison</w:t>
      </w:r>
    </w:p>
    <w:p>
      <w:r>
        <w:t>TRPO T averaged 56.1116% destruction, compared with 92.9495% for PPO P. T minus P was −36.8379 percentage points. The 95% paired learner-bootstrap interval was −41.9626 to −30.3772 points, and none of the ten paired learner differences favoured T. Under this frozen DS procedure, TRPO was clearly weaker in this dataset.</w:t>
      </w:r>
    </w:p>
    <w:p>
      <w:r>
        <w:t>TRPO’s full-clear rate was 7.54%, and 72.11% of its attacks ended with the army eliminated. Average spending was 199.67 out of 200. Spending almost the entire budget therefore did not resolve the failure. These summaries suggest a problem with the choices made under this acting rule, but do not by themselves identify the exact army composition or tactical cause.</w:t>
      </w:r>
    </w:p>
    <w:p>
      <w:pPr>
        <w:pStyle w:val="Heading2"/>
      </w:pPr>
      <w:r>
        <w:t>Secondary comparisons</w:t>
      </w:r>
    </w:p>
    <w:p>
      <w:r>
        <w:t>PA averaged 93.6317% destruction and 77.0712% full clears. The V3 PA minus P mean was +0.6821 points, with the archived secondary interval +0.3648 to +1.0582. This is additional within-V3 augmentation evidence using existing PPO models, not a replacement of the published V2 headline result.</w:t>
      </w:r>
    </w:p>
    <w:p>
      <w:r>
        <w:t>TRPO’s mean was only 1.0185 points above the heuristic under DS, while its full-clear rate was about 4.02 points higher. Such a small mean advantage should not be called decisive without its learner uncertainty. The primary T–P finding remains the prespecified focus; secondary comparisons are unadjusted for multiple examination.</w:t>
      </w:r>
    </w:p>
    <w:p>
      <w:pPr>
        <w:pStyle w:val="Heading2"/>
      </w:pPr>
      <w:r>
        <w:t>Why the qualifier under DS is necessary</w:t>
      </w:r>
    </w:p>
    <w:p>
      <w:r>
        <w:t>DS means deterministic purchasing followed by sampled deployment and waiting. It is a way of running an existing policy, not a different training algorithm. The strong DD–SS split in development gave a reason to investigate whether this policy-execution choice was suppressing TRPO performance.</w:t>
      </w:r>
    </w:p>
    <w:p>
      <w:r>
        <w:t>The DS result remains a valid frozen result and must be preserved. It is also incomplete as a description of every way the TRPO checkpoints can act. Reporting the subsequent SS probe beside it answers a different, exploratory question without rewriting the original experiment.</w:t>
      </w:r>
    </w:p>
    <w:p>
      <w:bookmarkStart w:id="27" w:name="chapter_27"/>
      <w:pPr>
        <w:pStyle w:val="Heading1"/>
        <w:pageBreakBefore/>
      </w:pPr>
      <w:r>
        <w:t>27 The completed SS acting mode probe</w:t>
      </w:r>
      <w:bookmarkEnd w:id="27"/>
    </w:p>
    <w:p>
      <w:pPr>
        <w:pStyle w:val="Caption"/>
      </w:pPr>
      <w:r>
        <w:t>Evidence: version3-mode-probe probe_contract.json, episodes.csv and completion receipt</w:t>
      </w:r>
    </w:p>
    <w:p>
      <w:pPr>
        <w:pStyle w:val="Heading2"/>
      </w:pPr>
      <w:r>
        <w:t>What changed and what stayed fixed</w:t>
      </w:r>
    </w:p>
    <w:p>
      <w:r>
        <w:t>The follow-up used the same P and T checkpoints, V3 pool, eight views and three action labels. Purchasing changed from deterministic to sampled. Deployment and waiting remained sampled. The probe completed 115,680 new attacks: two conditions × ten learners × 5,784 attacks.</w:t>
      </w:r>
    </w:p>
    <w:p>
      <w:r>
        <w:t>The probe contract was created after the DS evaluation, and the completion receipt labels it exploratory and outside the frozen V3 protocol. Its completed result is stronger evidence than the initial 240-attack check because it covers all ten learners and the full set of evaluation scenarios. It is still a follow-up chosen after seeing the problem.</w:t>
      </w:r>
    </w:p>
    <w:p>
      <w:pPr>
        <w:keepNext/>
      </w:pPr>
      <w:r>
        <w:drawing>
          <wp:inline xmlns:a="http://schemas.openxmlformats.org/drawingml/2006/main" xmlns:pic="http://schemas.openxmlformats.org/drawingml/2006/picture">
            <wp:extent cx="5715000" cy="1854359"/>
            <wp:docPr id="4" name="Picture 4"/>
            <wp:cNvGraphicFramePr>
              <a:graphicFrameLocks noChangeAspect="1"/>
            </wp:cNvGraphicFramePr>
            <a:graphic>
              <a:graphicData uri="http://schemas.openxmlformats.org/drawingml/2006/picture">
                <pic:pic>
                  <pic:nvPicPr>
                    <pic:cNvPr id="0" name="trpo_modes.png"/>
                    <pic:cNvPicPr/>
                  </pic:nvPicPr>
                  <pic:blipFill>
                    <a:blip r:embed="rId14"/>
                    <a:stretch>
                      <a:fillRect/>
                    </a:stretch>
                  </pic:blipFill>
                  <pic:spPr>
                    <a:xfrm>
                      <a:off x="0" y="0"/>
                      <a:ext cx="5715000" cy="1854359"/>
                    </a:xfrm>
                    <a:prstGeom prst="rect"/>
                  </pic:spPr>
                </pic:pic>
              </a:graphicData>
            </a:graphic>
          </wp:inline>
        </w:drawing>
      </w:r>
    </w:p>
    <w:p>
      <w:pPr>
        <w:pStyle w:val="Caption"/>
      </w:pPr>
      <w:r>
        <w:t>Figure 4  Same checkpoints and V3 scenarios under DS and SS. DS is the frozen comparison; SS is the completed exploratory probe.</w:t>
      </w:r>
    </w:p>
    <w:p>
      <w:pPr>
        <w:pStyle w:val="Caption"/>
        <w:keepNext/>
      </w:pPr>
      <w:r>
        <w:t>Table 23  Outcomes before and after sampled purchasing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864"/>
        <w:gridCol w:w="2016"/>
        <w:gridCol w:w="1800"/>
        <w:gridCol w:w="2304"/>
        <w:gridCol w:w="1656"/>
      </w:tblGrid>
      <w:tr>
        <w:trPr>
          <w:cantSplit/>
          <w:tblHeader/>
        </w:trPr>
        <w:tc>
          <w:tcPr>
            <w:tcW w:type="dxa" w:w="1296"/>
            <w:vAlign w:val="center"/>
            <w:tcMar>
              <w:top w:w="55" w:type="dxa"/>
              <w:bottom w:w="55" w:type="dxa"/>
              <w:left w:w="85" w:type="dxa"/>
              <w:right w:w="85" w:type="dxa"/>
            </w:tcMar>
            <w:shd w:fill="DCE9EF"/>
          </w:tcPr>
          <w:p>
            <w:pPr>
              <w:spacing w:after="20" w:before="20" w:line="240" w:lineRule="auto"/>
            </w:pPr>
            <w:r>
              <w:rPr>
                <w:b/>
                <w:sz w:val="19"/>
              </w:rPr>
              <w:t>Condition</w:t>
            </w:r>
          </w:p>
        </w:tc>
        <w:tc>
          <w:tcPr>
            <w:tcW w:type="dxa" w:w="864"/>
            <w:vAlign w:val="center"/>
            <w:tcMar>
              <w:top w:w="55" w:type="dxa"/>
              <w:bottom w:w="55" w:type="dxa"/>
              <w:left w:w="85" w:type="dxa"/>
              <w:right w:w="85" w:type="dxa"/>
            </w:tcMar>
            <w:shd w:fill="DCE9EF"/>
          </w:tcPr>
          <w:p>
            <w:pPr>
              <w:spacing w:after="20" w:before="20" w:line="240" w:lineRule="auto"/>
              <w:jc w:val="center"/>
            </w:pPr>
            <w:r>
              <w:rPr>
                <w:b/>
                <w:sz w:val="19"/>
              </w:rPr>
              <w:t>Mode</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Destruction</w:t>
            </w:r>
          </w:p>
        </w:tc>
        <w:tc>
          <w:tcPr>
            <w:tcW w:type="dxa" w:w="1800"/>
            <w:vAlign w:val="center"/>
            <w:tcMar>
              <w:top w:w="55" w:type="dxa"/>
              <w:bottom w:w="55" w:type="dxa"/>
              <w:left w:w="85" w:type="dxa"/>
              <w:right w:w="85" w:type="dxa"/>
            </w:tcMar>
            <w:shd w:fill="DCE9EF"/>
          </w:tcPr>
          <w:p>
            <w:pPr>
              <w:spacing w:after="20" w:before="20" w:line="240" w:lineRule="auto"/>
              <w:jc w:val="center"/>
            </w:pPr>
            <w:r>
              <w:rPr>
                <w:b/>
                <w:sz w:val="19"/>
              </w:rPr>
              <w:t>Full clear</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Army eliminated</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Spent</w:t>
            </w:r>
          </w:p>
        </w:tc>
      </w:tr>
      <w:tr>
        <w:trPr>
          <w:cantSplit/>
        </w:trPr>
        <w:tc>
          <w:tcPr>
            <w:tcW w:type="dxa" w:w="1296"/>
            <w:vAlign w:val="center"/>
            <w:tcMar>
              <w:top w:w="55" w:type="dxa"/>
              <w:bottom w:w="55" w:type="dxa"/>
              <w:left w:w="85" w:type="dxa"/>
              <w:right w:w="85" w:type="dxa"/>
            </w:tcMar>
          </w:tcPr>
          <w:p>
            <w:pPr>
              <w:spacing w:after="20" w:before="20" w:line="240" w:lineRule="auto"/>
            </w:pPr>
            <w:r>
              <w:rPr>
                <w:b w:val="0"/>
                <w:sz w:val="19"/>
              </w:rPr>
              <w:t>P</w:t>
            </w:r>
          </w:p>
        </w:tc>
        <w:tc>
          <w:tcPr>
            <w:tcW w:type="dxa" w:w="864"/>
            <w:vAlign w:val="center"/>
            <w:tcMar>
              <w:top w:w="55" w:type="dxa"/>
              <w:bottom w:w="55" w:type="dxa"/>
              <w:left w:w="85" w:type="dxa"/>
              <w:right w:w="85" w:type="dxa"/>
            </w:tcMar>
          </w:tcPr>
          <w:p>
            <w:pPr>
              <w:spacing w:after="20" w:before="20" w:line="240" w:lineRule="auto"/>
              <w:jc w:val="center"/>
            </w:pPr>
            <w:r>
              <w:rPr>
                <w:b w:val="0"/>
                <w:sz w:val="19"/>
              </w:rPr>
              <w:t>DS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92.95%</w:t>
            </w:r>
          </w:p>
        </w:tc>
        <w:tc>
          <w:tcPr>
            <w:tcW w:type="dxa" w:w="1800"/>
            <w:vAlign w:val="center"/>
            <w:tcMar>
              <w:top w:w="55" w:type="dxa"/>
              <w:bottom w:w="55" w:type="dxa"/>
              <w:left w:w="85" w:type="dxa"/>
              <w:right w:w="85" w:type="dxa"/>
            </w:tcMar>
          </w:tcPr>
          <w:p>
            <w:pPr>
              <w:spacing w:after="20" w:before="20" w:line="240" w:lineRule="auto"/>
              <w:jc w:val="center"/>
            </w:pPr>
            <w:r>
              <w:rPr>
                <w:b w:val="0"/>
                <w:sz w:val="19"/>
              </w:rPr>
              <w:t>74.25%</w:t>
            </w:r>
          </w:p>
        </w:tc>
        <w:tc>
          <w:tcPr>
            <w:tcW w:type="dxa" w:w="2304"/>
            <w:vAlign w:val="center"/>
            <w:tcMar>
              <w:top w:w="55" w:type="dxa"/>
              <w:bottom w:w="55" w:type="dxa"/>
              <w:left w:w="85" w:type="dxa"/>
              <w:right w:w="85" w:type="dxa"/>
            </w:tcMar>
          </w:tcPr>
          <w:p>
            <w:pPr>
              <w:spacing w:after="20" w:before="20" w:line="240" w:lineRule="auto"/>
              <w:jc w:val="center"/>
            </w:pPr>
            <w:r>
              <w:rPr>
                <w:b w:val="0"/>
                <w:sz w:val="19"/>
              </w:rPr>
              <w:t>9.48%</w:t>
            </w:r>
          </w:p>
        </w:tc>
        <w:tc>
          <w:tcPr>
            <w:tcW w:type="dxa" w:w="1656"/>
            <w:vAlign w:val="center"/>
            <w:tcMar>
              <w:top w:w="55" w:type="dxa"/>
              <w:bottom w:w="55" w:type="dxa"/>
              <w:left w:w="85" w:type="dxa"/>
              <w:right w:w="85" w:type="dxa"/>
            </w:tcMar>
          </w:tcPr>
          <w:p>
            <w:pPr>
              <w:spacing w:after="20" w:before="20" w:line="240" w:lineRule="auto"/>
              <w:jc w:val="center"/>
            </w:pPr>
            <w:r>
              <w:rPr>
                <w:b w:val="0"/>
                <w:sz w:val="19"/>
              </w:rPr>
              <w:t>196.44</w:t>
            </w:r>
          </w:p>
        </w:tc>
      </w:tr>
      <w:tr>
        <w:trPr>
          <w:cantSplit/>
        </w:trPr>
        <w:tc>
          <w:tcPr>
            <w:tcW w:type="dxa" w:w="1296"/>
            <w:vAlign w:val="center"/>
            <w:tcMar>
              <w:top w:w="55" w:type="dxa"/>
              <w:bottom w:w="55" w:type="dxa"/>
              <w:left w:w="85" w:type="dxa"/>
              <w:right w:w="85" w:type="dxa"/>
            </w:tcMar>
          </w:tcPr>
          <w:p>
            <w:pPr>
              <w:spacing w:after="20" w:before="20" w:line="240" w:lineRule="auto"/>
            </w:pPr>
            <w:r>
              <w:rPr>
                <w:b w:val="0"/>
                <w:sz w:val="19"/>
              </w:rPr>
              <w:t>P</w:t>
            </w:r>
          </w:p>
        </w:tc>
        <w:tc>
          <w:tcPr>
            <w:tcW w:type="dxa" w:w="864"/>
            <w:vAlign w:val="center"/>
            <w:tcMar>
              <w:top w:w="55" w:type="dxa"/>
              <w:bottom w:w="55" w:type="dxa"/>
              <w:left w:w="85" w:type="dxa"/>
              <w:right w:w="85" w:type="dxa"/>
            </w:tcMar>
          </w:tcPr>
          <w:p>
            <w:pPr>
              <w:spacing w:after="20" w:before="20" w:line="240" w:lineRule="auto"/>
              <w:jc w:val="center"/>
            </w:pPr>
            <w:r>
              <w:rPr>
                <w:b w:val="0"/>
                <w:sz w:val="19"/>
              </w:rPr>
              <w:t>SS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92.40%</w:t>
            </w:r>
          </w:p>
        </w:tc>
        <w:tc>
          <w:tcPr>
            <w:tcW w:type="dxa" w:w="1800"/>
            <w:vAlign w:val="center"/>
            <w:tcMar>
              <w:top w:w="55" w:type="dxa"/>
              <w:bottom w:w="55" w:type="dxa"/>
              <w:left w:w="85" w:type="dxa"/>
              <w:right w:w="85" w:type="dxa"/>
            </w:tcMar>
          </w:tcPr>
          <w:p>
            <w:pPr>
              <w:spacing w:after="20" w:before="20" w:line="240" w:lineRule="auto"/>
              <w:jc w:val="center"/>
            </w:pPr>
            <w:r>
              <w:rPr>
                <w:b w:val="0"/>
                <w:sz w:val="19"/>
              </w:rPr>
              <w:t>72.82%</w:t>
            </w:r>
          </w:p>
        </w:tc>
        <w:tc>
          <w:tcPr>
            <w:tcW w:type="dxa" w:w="2304"/>
            <w:vAlign w:val="center"/>
            <w:tcMar>
              <w:top w:w="55" w:type="dxa"/>
              <w:bottom w:w="55" w:type="dxa"/>
              <w:left w:w="85" w:type="dxa"/>
              <w:right w:w="85" w:type="dxa"/>
            </w:tcMar>
          </w:tcPr>
          <w:p>
            <w:pPr>
              <w:spacing w:after="20" w:before="20" w:line="240" w:lineRule="auto"/>
              <w:jc w:val="center"/>
            </w:pPr>
            <w:r>
              <w:rPr>
                <w:b w:val="0"/>
                <w:sz w:val="19"/>
              </w:rPr>
              <w:t>10.21%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195.61</w:t>
            </w:r>
          </w:p>
        </w:tc>
      </w:tr>
      <w:tr>
        <w:trPr>
          <w:cantSplit/>
        </w:trPr>
        <w:tc>
          <w:tcPr>
            <w:tcW w:type="dxa" w:w="1296"/>
            <w:vAlign w:val="center"/>
            <w:tcMar>
              <w:top w:w="55" w:type="dxa"/>
              <w:bottom w:w="55" w:type="dxa"/>
              <w:left w:w="85" w:type="dxa"/>
              <w:right w:w="85" w:type="dxa"/>
            </w:tcMar>
          </w:tcPr>
          <w:p>
            <w:pPr>
              <w:spacing w:after="20" w:before="20" w:line="240" w:lineRule="auto"/>
            </w:pPr>
            <w:r>
              <w:rPr>
                <w:b w:val="0"/>
                <w:sz w:val="19"/>
              </w:rPr>
              <w:t>T</w:t>
            </w:r>
          </w:p>
        </w:tc>
        <w:tc>
          <w:tcPr>
            <w:tcW w:type="dxa" w:w="864"/>
            <w:vAlign w:val="center"/>
            <w:tcMar>
              <w:top w:w="55" w:type="dxa"/>
              <w:bottom w:w="55" w:type="dxa"/>
              <w:left w:w="85" w:type="dxa"/>
              <w:right w:w="85" w:type="dxa"/>
            </w:tcMar>
          </w:tcPr>
          <w:p>
            <w:pPr>
              <w:spacing w:after="20" w:before="20" w:line="240" w:lineRule="auto"/>
              <w:jc w:val="center"/>
            </w:pPr>
            <w:r>
              <w:rPr>
                <w:b w:val="0"/>
                <w:sz w:val="19"/>
              </w:rPr>
              <w:t>DS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56.11%</w:t>
            </w:r>
          </w:p>
        </w:tc>
        <w:tc>
          <w:tcPr>
            <w:tcW w:type="dxa" w:w="1800"/>
            <w:vAlign w:val="center"/>
            <w:tcMar>
              <w:top w:w="55" w:type="dxa"/>
              <w:bottom w:w="55" w:type="dxa"/>
              <w:left w:w="85" w:type="dxa"/>
              <w:right w:w="85" w:type="dxa"/>
            </w:tcMar>
          </w:tcPr>
          <w:p>
            <w:pPr>
              <w:spacing w:after="20" w:before="20" w:line="240" w:lineRule="auto"/>
              <w:jc w:val="center"/>
            </w:pPr>
            <w:r>
              <w:rPr>
                <w:b w:val="0"/>
                <w:sz w:val="19"/>
              </w:rPr>
              <w:t>7.54%</w:t>
            </w:r>
          </w:p>
        </w:tc>
        <w:tc>
          <w:tcPr>
            <w:tcW w:type="dxa" w:w="2304"/>
            <w:vAlign w:val="center"/>
            <w:tcMar>
              <w:top w:w="55" w:type="dxa"/>
              <w:bottom w:w="55" w:type="dxa"/>
              <w:left w:w="85" w:type="dxa"/>
              <w:right w:w="85" w:type="dxa"/>
            </w:tcMar>
          </w:tcPr>
          <w:p>
            <w:pPr>
              <w:spacing w:after="20" w:before="20" w:line="240" w:lineRule="auto"/>
              <w:jc w:val="center"/>
            </w:pPr>
            <w:r>
              <w:rPr>
                <w:b w:val="0"/>
                <w:sz w:val="19"/>
              </w:rPr>
              <w:t>72.11%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199.67</w:t>
            </w:r>
          </w:p>
        </w:tc>
      </w:tr>
      <w:tr>
        <w:trPr>
          <w:cantSplit/>
        </w:trPr>
        <w:tc>
          <w:tcPr>
            <w:tcW w:type="dxa" w:w="1296"/>
            <w:vAlign w:val="center"/>
            <w:tcMar>
              <w:top w:w="55" w:type="dxa"/>
              <w:bottom w:w="55" w:type="dxa"/>
              <w:left w:w="85" w:type="dxa"/>
              <w:right w:w="85" w:type="dxa"/>
            </w:tcMar>
          </w:tcPr>
          <w:p>
            <w:pPr>
              <w:spacing w:after="20" w:before="20" w:line="240" w:lineRule="auto"/>
            </w:pPr>
            <w:r>
              <w:rPr>
                <w:b w:val="0"/>
                <w:sz w:val="19"/>
              </w:rPr>
              <w:t>T</w:t>
            </w:r>
          </w:p>
        </w:tc>
        <w:tc>
          <w:tcPr>
            <w:tcW w:type="dxa" w:w="864"/>
            <w:vAlign w:val="center"/>
            <w:tcMar>
              <w:top w:w="55" w:type="dxa"/>
              <w:bottom w:w="55" w:type="dxa"/>
              <w:left w:w="85" w:type="dxa"/>
              <w:right w:w="85" w:type="dxa"/>
            </w:tcMar>
          </w:tcPr>
          <w:p>
            <w:pPr>
              <w:spacing w:after="20" w:before="20" w:line="240" w:lineRule="auto"/>
              <w:jc w:val="center"/>
            </w:pPr>
            <w:r>
              <w:rPr>
                <w:b w:val="0"/>
                <w:sz w:val="19"/>
              </w:rPr>
              <w:t>SS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90.85%</w:t>
            </w:r>
          </w:p>
        </w:tc>
        <w:tc>
          <w:tcPr>
            <w:tcW w:type="dxa" w:w="1800"/>
            <w:vAlign w:val="center"/>
            <w:tcMar>
              <w:top w:w="55" w:type="dxa"/>
              <w:bottom w:w="55" w:type="dxa"/>
              <w:left w:w="85" w:type="dxa"/>
              <w:right w:w="85" w:type="dxa"/>
            </w:tcMar>
          </w:tcPr>
          <w:p>
            <w:pPr>
              <w:spacing w:after="20" w:before="20" w:line="240" w:lineRule="auto"/>
              <w:jc w:val="center"/>
            </w:pPr>
            <w:r>
              <w:rPr>
                <w:b w:val="0"/>
                <w:sz w:val="19"/>
              </w:rPr>
              <w:t>66.42%</w:t>
            </w:r>
          </w:p>
        </w:tc>
        <w:tc>
          <w:tcPr>
            <w:tcW w:type="dxa" w:w="2304"/>
            <w:vAlign w:val="center"/>
            <w:tcMar>
              <w:top w:w="55" w:type="dxa"/>
              <w:bottom w:w="55" w:type="dxa"/>
              <w:left w:w="85" w:type="dxa"/>
              <w:right w:w="85" w:type="dxa"/>
            </w:tcMar>
          </w:tcPr>
          <w:p>
            <w:pPr>
              <w:spacing w:after="20" w:before="20" w:line="240" w:lineRule="auto"/>
              <w:jc w:val="center"/>
            </w:pPr>
            <w:r>
              <w:rPr>
                <w:b w:val="0"/>
                <w:sz w:val="19"/>
              </w:rPr>
              <w:t>15.15%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197.54</w:t>
            </w:r>
          </w:p>
        </w:tc>
      </w:tr>
    </w:tbl>
    <w:p>
      <w:pPr>
        <w:spacing w:after="80" w:line="20" w:lineRule="exact"/>
      </w:pPr>
      <w:r>
        <w:rPr>
          <w:sz w:val="2"/>
        </w:rPr>
      </w:r>
    </w:p>
    <w:p>
      <w:r>
        <w:t>TRPO improved by 34.7359 percentage points to 90.8475% destruction. Full clears rose from 7.54% to 66.42%, while army-eliminated outcomes fell from 72.11% to 15.15%. Every TRPO learner improved. PPO P fell slightly, from 92.9495% to 92.4021%, a reduction of 0.5474 points; none of its learners improved.</w:t>
      </w:r>
    </w:p>
    <w:p>
      <w:r>
        <w:t>This pattern supports a large TRPO-specific sensitivity to the purchasing rule in the tested checkpoints. It does not establish equality with PPO: under SS, TRPO still trails P by 1.5546 points in mean destruction and 6.4004 points in full-clear rate.</w:t>
      </w:r>
    </w:p>
    <w:p>
      <w:pPr>
        <w:pStyle w:val="Heading2"/>
      </w:pPr>
      <w:r>
        <w:t>What matched random seeds do and do not control</w:t>
      </w:r>
    </w:p>
    <w:p>
      <w:r>
        <w:t>We matched every P/T DS row to its SS scenario using condition, learner, motif, layout seed, view and action label, and verified the same initial acting seed and transition count. This is a strong check that the comparison uses the intended scenarios.</w:t>
      </w:r>
    </w:p>
    <w:p>
      <w:r>
        <w:t>Sampling purchases consumes random draws that deterministic purchasing does not consume. Consequently, the later deployment draws do not remain an identical action-by-action random sequence. The comparison estimates the effect of changing the whole acting procedure from DS to SS under matched initial seeds. It is not a proof that exactly the same deployment events followed different armies.</w:t>
      </w:r>
    </w:p>
    <w:p>
      <w:bookmarkStart w:id="28" w:name="chapter_28"/>
      <w:pPr>
        <w:pStyle w:val="Heading1"/>
        <w:pageBreakBefore/>
      </w:pPr>
      <w:r>
        <w:t>28 TRPO results by learner and layout type</w:t>
      </w:r>
      <w:bookmarkEnd w:id="28"/>
    </w:p>
    <w:p>
      <w:pPr>
        <w:pStyle w:val="Caption"/>
      </w:pPr>
      <w:r>
        <w:t>Evidence: Recalculated learner and motif means from V3 DS and SS episodes</w:t>
      </w:r>
    </w:p>
    <w:p>
      <w:pPr>
        <w:pStyle w:val="Caption"/>
        <w:keepNext/>
      </w:pPr>
      <w:r>
        <w:t>Table 24  Every learner on the same V3 pool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656"/>
        <w:gridCol w:w="1656"/>
        <w:gridCol w:w="1656"/>
        <w:gridCol w:w="1656"/>
        <w:gridCol w:w="2376"/>
      </w:tblGrid>
      <w:tr>
        <w:trPr>
          <w:cantSplit/>
          <w:tblHeader/>
        </w:trPr>
        <w:tc>
          <w:tcPr>
            <w:tcW w:type="dxa" w:w="936"/>
            <w:vAlign w:val="center"/>
            <w:tcMar>
              <w:top w:w="55" w:type="dxa"/>
              <w:bottom w:w="55" w:type="dxa"/>
              <w:left w:w="85" w:type="dxa"/>
              <w:right w:w="85" w:type="dxa"/>
            </w:tcMar>
            <w:shd w:fill="DCE9EF"/>
          </w:tcPr>
          <w:p>
            <w:pPr>
              <w:spacing w:after="20" w:before="20" w:line="240" w:lineRule="auto"/>
            </w:pPr>
            <w:r>
              <w:rPr>
                <w:b/>
                <w:sz w:val="19"/>
              </w:rPr>
              <w:t>Seed</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P DS %</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P SS %</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T DS %</w:t>
            </w:r>
          </w:p>
        </w:tc>
        <w:tc>
          <w:tcPr>
            <w:tcW w:type="dxa" w:w="1656"/>
            <w:vAlign w:val="center"/>
            <w:tcMar>
              <w:top w:w="55" w:type="dxa"/>
              <w:bottom w:w="55" w:type="dxa"/>
              <w:left w:w="85" w:type="dxa"/>
              <w:right w:w="85" w:type="dxa"/>
            </w:tcMar>
            <w:shd w:fill="DCE9EF"/>
          </w:tcPr>
          <w:p>
            <w:pPr>
              <w:spacing w:after="20" w:before="20" w:line="240" w:lineRule="auto"/>
              <w:jc w:val="center"/>
            </w:pPr>
            <w:r>
              <w:rPr>
                <w:b/>
                <w:sz w:val="19"/>
              </w:rPr>
              <w:t>T SS %</w:t>
            </w:r>
          </w:p>
        </w:tc>
        <w:tc>
          <w:tcPr>
            <w:tcW w:type="dxa" w:w="2376"/>
            <w:vAlign w:val="center"/>
            <w:tcMar>
              <w:top w:w="55" w:type="dxa"/>
              <w:bottom w:w="55" w:type="dxa"/>
              <w:left w:w="85" w:type="dxa"/>
              <w:right w:w="85" w:type="dxa"/>
            </w:tcMar>
            <w:shd w:fill="DCE9EF"/>
          </w:tcPr>
          <w:p>
            <w:pPr>
              <w:spacing w:after="20" w:before="20" w:line="240" w:lineRule="auto"/>
              <w:jc w:val="center"/>
            </w:pPr>
            <w:r>
              <w:rPr>
                <w:b/>
                <w:sz w:val="19"/>
              </w:rPr>
              <w:t>T change pp</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0</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93.95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93.29</w:t>
            </w:r>
          </w:p>
        </w:tc>
        <w:tc>
          <w:tcPr>
            <w:tcW w:type="dxa" w:w="1656"/>
            <w:vAlign w:val="center"/>
            <w:tcMar>
              <w:top w:w="55" w:type="dxa"/>
              <w:bottom w:w="55" w:type="dxa"/>
              <w:left w:w="85" w:type="dxa"/>
              <w:right w:w="85" w:type="dxa"/>
            </w:tcMar>
          </w:tcPr>
          <w:p>
            <w:pPr>
              <w:spacing w:after="20" w:before="20" w:line="240" w:lineRule="auto"/>
              <w:jc w:val="center"/>
            </w:pPr>
            <w:r>
              <w:rPr>
                <w:b w:val="0"/>
                <w:sz w:val="19"/>
              </w:rPr>
              <w:t>56.83</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91.49</w:t>
            </w:r>
          </w:p>
        </w:tc>
        <w:tc>
          <w:tcPr>
            <w:tcW w:type="dxa" w:w="2376"/>
            <w:vAlign w:val="center"/>
            <w:tcMar>
              <w:top w:w="55" w:type="dxa"/>
              <w:bottom w:w="55" w:type="dxa"/>
              <w:left w:w="85" w:type="dxa"/>
              <w:right w:w="85" w:type="dxa"/>
            </w:tcMar>
          </w:tcPr>
          <w:p>
            <w:pPr>
              <w:spacing w:after="20" w:before="20" w:line="240" w:lineRule="auto"/>
              <w:jc w:val="center"/>
            </w:pPr>
            <w:r>
              <w:rPr>
                <w:b w:val="0"/>
                <w:sz w:val="19"/>
              </w:rPr>
              <w:t>+34.66</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92.47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91.85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74.74</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92.23</w:t>
            </w:r>
          </w:p>
        </w:tc>
        <w:tc>
          <w:tcPr>
            <w:tcW w:type="dxa" w:w="2376"/>
            <w:vAlign w:val="center"/>
            <w:tcMar>
              <w:top w:w="55" w:type="dxa"/>
              <w:bottom w:w="55" w:type="dxa"/>
              <w:left w:w="85" w:type="dxa"/>
              <w:right w:w="85" w:type="dxa"/>
            </w:tcMar>
          </w:tcPr>
          <w:p>
            <w:pPr>
              <w:spacing w:after="20" w:before="20" w:line="240" w:lineRule="auto"/>
              <w:jc w:val="center"/>
            </w:pPr>
            <w:r>
              <w:rPr>
                <w:b w:val="0"/>
                <w:sz w:val="19"/>
              </w:rPr>
              <w:t>+17.49</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2</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92.46</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92.03</w:t>
            </w:r>
          </w:p>
        </w:tc>
        <w:tc>
          <w:tcPr>
            <w:tcW w:type="dxa" w:w="1656"/>
            <w:vAlign w:val="center"/>
            <w:tcMar>
              <w:top w:w="55" w:type="dxa"/>
              <w:bottom w:w="55" w:type="dxa"/>
              <w:left w:w="85" w:type="dxa"/>
              <w:right w:w="85" w:type="dxa"/>
            </w:tcMar>
          </w:tcPr>
          <w:p>
            <w:pPr>
              <w:spacing w:after="20" w:before="20" w:line="240" w:lineRule="auto"/>
              <w:jc w:val="center"/>
            </w:pPr>
            <w:r>
              <w:rPr>
                <w:b w:val="0"/>
                <w:sz w:val="19"/>
              </w:rPr>
              <w:t>50.32</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92.08</w:t>
            </w:r>
          </w:p>
        </w:tc>
        <w:tc>
          <w:tcPr>
            <w:tcW w:type="dxa" w:w="2376"/>
            <w:vAlign w:val="center"/>
            <w:tcMar>
              <w:top w:w="55" w:type="dxa"/>
              <w:bottom w:w="55" w:type="dxa"/>
              <w:left w:w="85" w:type="dxa"/>
              <w:right w:w="85" w:type="dxa"/>
            </w:tcMar>
          </w:tcPr>
          <w:p>
            <w:pPr>
              <w:spacing w:after="20" w:before="20" w:line="240" w:lineRule="auto"/>
              <w:jc w:val="center"/>
            </w:pPr>
            <w:r>
              <w:rPr>
                <w:b w:val="0"/>
                <w:sz w:val="19"/>
              </w:rPr>
              <w:t>+41.76</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3</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91.60</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91.15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48.97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90.06</w:t>
            </w:r>
          </w:p>
        </w:tc>
        <w:tc>
          <w:tcPr>
            <w:tcW w:type="dxa" w:w="2376"/>
            <w:vAlign w:val="center"/>
            <w:tcMar>
              <w:top w:w="55" w:type="dxa"/>
              <w:bottom w:w="55" w:type="dxa"/>
              <w:left w:w="85" w:type="dxa"/>
              <w:right w:w="85" w:type="dxa"/>
            </w:tcMar>
          </w:tcPr>
          <w:p>
            <w:pPr>
              <w:spacing w:after="20" w:before="20" w:line="240" w:lineRule="auto"/>
              <w:jc w:val="center"/>
            </w:pPr>
            <w:r>
              <w:rPr>
                <w:b w:val="0"/>
                <w:sz w:val="19"/>
              </w:rPr>
              <w:t>+41.08</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4</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92.88</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92.65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48.71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90.46</w:t>
            </w:r>
          </w:p>
        </w:tc>
        <w:tc>
          <w:tcPr>
            <w:tcW w:type="dxa" w:w="2376"/>
            <w:vAlign w:val="center"/>
            <w:tcMar>
              <w:top w:w="55" w:type="dxa"/>
              <w:bottom w:w="55" w:type="dxa"/>
              <w:left w:w="85" w:type="dxa"/>
              <w:right w:w="85" w:type="dxa"/>
            </w:tcMar>
          </w:tcPr>
          <w:p>
            <w:pPr>
              <w:spacing w:after="20" w:before="20" w:line="240" w:lineRule="auto"/>
              <w:jc w:val="center"/>
            </w:pPr>
            <w:r>
              <w:rPr>
                <w:b w:val="0"/>
                <w:sz w:val="19"/>
              </w:rPr>
              <w:t>+41.75</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93.32</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92.71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49.75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89.46</w:t>
            </w:r>
          </w:p>
        </w:tc>
        <w:tc>
          <w:tcPr>
            <w:tcW w:type="dxa" w:w="2376"/>
            <w:vAlign w:val="center"/>
            <w:tcMar>
              <w:top w:w="55" w:type="dxa"/>
              <w:bottom w:w="55" w:type="dxa"/>
              <w:left w:w="85" w:type="dxa"/>
              <w:right w:w="85" w:type="dxa"/>
            </w:tcMar>
          </w:tcPr>
          <w:p>
            <w:pPr>
              <w:spacing w:after="20" w:before="20" w:line="240" w:lineRule="auto"/>
              <w:jc w:val="center"/>
            </w:pPr>
            <w:r>
              <w:rPr>
                <w:b w:val="0"/>
                <w:sz w:val="19"/>
              </w:rPr>
              <w:t>+39.71</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6</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93.77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93.15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54.67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91.96</w:t>
            </w:r>
          </w:p>
        </w:tc>
        <w:tc>
          <w:tcPr>
            <w:tcW w:type="dxa" w:w="2376"/>
            <w:vAlign w:val="center"/>
            <w:tcMar>
              <w:top w:w="55" w:type="dxa"/>
              <w:bottom w:w="55" w:type="dxa"/>
              <w:left w:w="85" w:type="dxa"/>
              <w:right w:w="85" w:type="dxa"/>
            </w:tcMar>
          </w:tcPr>
          <w:p>
            <w:pPr>
              <w:spacing w:after="20" w:before="20" w:line="240" w:lineRule="auto"/>
              <w:jc w:val="center"/>
            </w:pPr>
            <w:r>
              <w:rPr>
                <w:b w:val="0"/>
                <w:sz w:val="19"/>
              </w:rPr>
              <w:t>+37.29</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7</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92.76</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91.93</w:t>
            </w:r>
          </w:p>
        </w:tc>
        <w:tc>
          <w:tcPr>
            <w:tcW w:type="dxa" w:w="1656"/>
            <w:vAlign w:val="center"/>
            <w:tcMar>
              <w:top w:w="55" w:type="dxa"/>
              <w:bottom w:w="55" w:type="dxa"/>
              <w:left w:w="85" w:type="dxa"/>
              <w:right w:w="85" w:type="dxa"/>
            </w:tcMar>
          </w:tcPr>
          <w:p>
            <w:pPr>
              <w:spacing w:after="20" w:before="20" w:line="240" w:lineRule="auto"/>
              <w:jc w:val="center"/>
            </w:pPr>
            <w:r>
              <w:rPr>
                <w:b w:val="0"/>
                <w:sz w:val="19"/>
              </w:rPr>
              <w:t>53.29</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92.15</w:t>
            </w:r>
          </w:p>
        </w:tc>
        <w:tc>
          <w:tcPr>
            <w:tcW w:type="dxa" w:w="2376"/>
            <w:vAlign w:val="center"/>
            <w:tcMar>
              <w:top w:w="55" w:type="dxa"/>
              <w:bottom w:w="55" w:type="dxa"/>
              <w:left w:w="85" w:type="dxa"/>
              <w:right w:w="85" w:type="dxa"/>
            </w:tcMar>
          </w:tcPr>
          <w:p>
            <w:pPr>
              <w:spacing w:after="20" w:before="20" w:line="240" w:lineRule="auto"/>
              <w:jc w:val="center"/>
            </w:pPr>
            <w:r>
              <w:rPr>
                <w:b w:val="0"/>
                <w:sz w:val="19"/>
              </w:rPr>
              <w:t>+38.87</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8</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93.35</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92.86</w:t>
            </w:r>
          </w:p>
        </w:tc>
        <w:tc>
          <w:tcPr>
            <w:tcW w:type="dxa" w:w="1656"/>
            <w:vAlign w:val="center"/>
            <w:tcMar>
              <w:top w:w="55" w:type="dxa"/>
              <w:bottom w:w="55" w:type="dxa"/>
              <w:left w:w="85" w:type="dxa"/>
              <w:right w:w="85" w:type="dxa"/>
            </w:tcMar>
          </w:tcPr>
          <w:p>
            <w:pPr>
              <w:spacing w:after="20" w:before="20" w:line="240" w:lineRule="auto"/>
              <w:jc w:val="center"/>
            </w:pPr>
            <w:r>
              <w:rPr>
                <w:b w:val="0"/>
                <w:sz w:val="19"/>
              </w:rPr>
              <w:t>73.92</w:t>
            </w:r>
          </w:p>
        </w:tc>
        <w:tc>
          <w:tcPr>
            <w:tcW w:type="dxa" w:w="1656"/>
            <w:vAlign w:val="center"/>
            <w:tcMar>
              <w:top w:w="55" w:type="dxa"/>
              <w:bottom w:w="55" w:type="dxa"/>
              <w:left w:w="85" w:type="dxa"/>
              <w:right w:w="85" w:type="dxa"/>
            </w:tcMar>
          </w:tcPr>
          <w:p>
            <w:pPr>
              <w:spacing w:after="20" w:before="20" w:line="240" w:lineRule="auto"/>
              <w:jc w:val="center"/>
            </w:pPr>
            <w:r>
              <w:rPr>
                <w:b w:val="0"/>
                <w:sz w:val="19"/>
              </w:rPr>
              <w:t>89.65</w:t>
            </w:r>
          </w:p>
        </w:tc>
        <w:tc>
          <w:tcPr>
            <w:tcW w:type="dxa" w:w="2376"/>
            <w:vAlign w:val="center"/>
            <w:tcMar>
              <w:top w:w="55" w:type="dxa"/>
              <w:bottom w:w="55" w:type="dxa"/>
              <w:left w:w="85" w:type="dxa"/>
              <w:right w:w="85" w:type="dxa"/>
            </w:tcMar>
          </w:tcPr>
          <w:p>
            <w:pPr>
              <w:spacing w:after="20" w:before="20" w:line="240" w:lineRule="auto"/>
              <w:jc w:val="center"/>
            </w:pPr>
            <w:r>
              <w:rPr>
                <w:b w:val="0"/>
                <w:sz w:val="19"/>
              </w:rPr>
              <w:t>+15.72</w:t>
            </w:r>
          </w:p>
        </w:tc>
      </w:tr>
      <w:tr>
        <w:trPr>
          <w:cantSplit/>
        </w:trPr>
        <w:tc>
          <w:tcPr>
            <w:tcW w:type="dxa" w:w="936"/>
            <w:vAlign w:val="center"/>
            <w:tcMar>
              <w:top w:w="55" w:type="dxa"/>
              <w:bottom w:w="55" w:type="dxa"/>
              <w:left w:w="85" w:type="dxa"/>
              <w:right w:w="85" w:type="dxa"/>
            </w:tcMar>
          </w:tcPr>
          <w:p>
            <w:pPr>
              <w:spacing w:after="20" w:before="20" w:line="240" w:lineRule="auto"/>
            </w:pPr>
            <w:r>
              <w:rPr>
                <w:b w:val="0"/>
                <w:sz w:val="19"/>
              </w:rPr>
              <w:t>9</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92.94</w:t>
            </w:r>
          </w:p>
        </w:tc>
        <w:tc>
          <w:tcPr>
            <w:tcW w:type="dxa" w:w="1656"/>
            <w:vAlign w:val="center"/>
            <w:tcMar>
              <w:top w:w="55" w:type="dxa"/>
              <w:bottom w:w="55" w:type="dxa"/>
              <w:left w:w="85" w:type="dxa"/>
              <w:right w:w="85" w:type="dxa"/>
            </w:tcMar>
          </w:tcPr>
          <w:p>
            <w:pPr>
              <w:spacing w:after="20" w:before="20" w:line="240" w:lineRule="auto"/>
              <w:jc w:val="center"/>
            </w:pPr>
            <w:r>
              <w:rPr>
                <w:b w:val="0"/>
                <w:sz w:val="19"/>
              </w:rPr>
              <w:t>92.40</w:t>
            </w:r>
          </w:p>
        </w:tc>
        <w:tc>
          <w:tcPr>
            <w:tcW w:type="dxa" w:w="1656"/>
            <w:vAlign w:val="center"/>
            <w:tcMar>
              <w:top w:w="55" w:type="dxa"/>
              <w:bottom w:w="55" w:type="dxa"/>
              <w:left w:w="85" w:type="dxa"/>
              <w:right w:w="85" w:type="dxa"/>
            </w:tcMar>
          </w:tcPr>
          <w:p>
            <w:pPr>
              <w:spacing w:after="20" w:before="20" w:line="240" w:lineRule="auto"/>
              <w:jc w:val="center"/>
            </w:pPr>
            <w:r>
              <w:rPr>
                <w:b w:val="0"/>
                <w:sz w:val="19"/>
              </w:rPr>
              <w:t>49.91</w:t>
            </w:r>
          </w:p>
        </w:tc>
        <w:tc>
          <w:tcPr>
            <w:tcW w:type="dxa" w:w="1656"/>
            <w:vAlign w:val="center"/>
            <w:tcMar>
              <w:top w:w="55" w:type="dxa"/>
              <w:bottom w:w="55" w:type="dxa"/>
              <w:left w:w="85" w:type="dxa"/>
              <w:right w:w="85" w:type="dxa"/>
            </w:tcMar>
          </w:tcPr>
          <w:p>
            <w:pPr>
              <w:spacing w:after="20" w:before="20" w:line="240" w:lineRule="auto"/>
              <w:jc w:val="center"/>
            </w:pPr>
            <w:r>
              <w:rPr>
                <w:b w:val="0"/>
                <w:sz w:val="19"/>
              </w:rPr>
              <w:t>88.95</w:t>
            </w:r>
          </w:p>
        </w:tc>
        <w:tc>
          <w:tcPr>
            <w:tcW w:type="dxa" w:w="2376"/>
            <w:vAlign w:val="center"/>
            <w:tcMar>
              <w:top w:w="55" w:type="dxa"/>
              <w:bottom w:w="55" w:type="dxa"/>
              <w:left w:w="85" w:type="dxa"/>
              <w:right w:w="85" w:type="dxa"/>
            </w:tcMar>
          </w:tcPr>
          <w:p>
            <w:pPr>
              <w:spacing w:after="20" w:before="20" w:line="240" w:lineRule="auto"/>
              <w:jc w:val="center"/>
            </w:pPr>
            <w:r>
              <w:rPr>
                <w:b w:val="0"/>
                <w:sz w:val="19"/>
              </w:rPr>
              <w:t>+39.03</w:t>
            </w:r>
          </w:p>
        </w:tc>
      </w:tr>
    </w:tbl>
    <w:p>
      <w:pPr>
        <w:spacing w:after="80" w:line="20" w:lineRule="exact"/>
      </w:pPr>
      <w:r>
        <w:rPr>
          <w:sz w:val="2"/>
        </w:rPr>
      </w:r>
    </w:p>
    <w:p>
      <w:pPr>
        <w:keepNext/>
      </w:pPr>
      <w:r>
        <w:drawing>
          <wp:inline xmlns:a="http://schemas.openxmlformats.org/drawingml/2006/main" xmlns:pic="http://schemas.openxmlformats.org/drawingml/2006/picture">
            <wp:extent cx="5715000" cy="2341407"/>
            <wp:docPr id="5" name="Picture 5"/>
            <wp:cNvGraphicFramePr>
              <a:graphicFrameLocks noChangeAspect="1"/>
            </wp:cNvGraphicFramePr>
            <a:graphic>
              <a:graphicData uri="http://schemas.openxmlformats.org/drawingml/2006/picture">
                <pic:pic>
                  <pic:nvPicPr>
                    <pic:cNvPr id="0" name="trpo_paired.png"/>
                    <pic:cNvPicPr/>
                  </pic:nvPicPr>
                  <pic:blipFill>
                    <a:blip r:embed="rId15"/>
                    <a:stretch>
                      <a:fillRect/>
                    </a:stretch>
                  </pic:blipFill>
                  <pic:spPr>
                    <a:xfrm>
                      <a:off x="0" y="0"/>
                      <a:ext cx="5715000" cy="2341407"/>
                    </a:xfrm>
                    <a:prstGeom prst="rect"/>
                  </pic:spPr>
                </pic:pic>
              </a:graphicData>
            </a:graphic>
          </wp:inline>
        </w:drawing>
      </w:r>
    </w:p>
    <w:p>
      <w:pPr>
        <w:pStyle w:val="Caption"/>
      </w:pPr>
      <w:r>
        <w:t>Figure 5  Each line joins one TRPO learner’s DS and SS means. All ten improve; individual values and learner identities are in the table.</w:t>
      </w:r>
    </w:p>
    <w:p>
      <w:pPr>
        <w:pStyle w:val="Heading2"/>
      </w:pPr>
      <w:r>
        <w:t>What the learner differences show</w:t>
      </w:r>
    </w:p>
    <w:p>
      <w:r>
        <w:t>TRPO’s DS scores vary widely, from about 48.71% to 74.74%. Under SS, the range narrows to about 88.94% to 92.23%. T-1 and T-8 were already stronger under DS, so their improvements are smaller than those of the other learners. T-8 improves under SS but is not among the best SS learners. A ranking under one acting rule need not hold under another.</w:t>
      </w:r>
    </w:p>
    <w:p>
      <w:r>
        <w:t>Three of ten paired T–P differences are positive under SS, while the overall paired mean favours P. The large number of attacks makes each learner’s fixed-pool mean well described; the ten learner values still determine the across-training-run comparison.</w:t>
      </w:r>
    </w:p>
    <w:p>
      <w:pPr>
        <w:pStyle w:val="Caption"/>
        <w:keepNext/>
      </w:pPr>
      <w:r>
        <w:t>Table 25  Exploratory SS outcomes by V3 layout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16"/>
        <w:gridCol w:w="2016"/>
        <w:gridCol w:w="1728"/>
        <w:gridCol w:w="1800"/>
      </w:tblGrid>
      <w:tr>
        <w:trPr>
          <w:cantSplit/>
          <w:tblHeader/>
        </w:trPr>
        <w:tc>
          <w:tcPr>
            <w:tcW w:type="dxa" w:w="2376"/>
            <w:vAlign w:val="center"/>
            <w:tcMar>
              <w:top w:w="55" w:type="dxa"/>
              <w:bottom w:w="55" w:type="dxa"/>
              <w:left w:w="85" w:type="dxa"/>
              <w:right w:w="85" w:type="dxa"/>
            </w:tcMar>
            <w:shd w:fill="DCE9EF"/>
          </w:tcPr>
          <w:p>
            <w:pPr>
              <w:spacing w:after="20" w:before="20" w:line="240" w:lineRule="auto"/>
            </w:pPr>
            <w:r>
              <w:rPr>
                <w:b/>
                <w:sz w:val="19"/>
              </w:rPr>
              <w:t>Motif</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P SS destruction</w:t>
            </w:r>
          </w:p>
        </w:tc>
        <w:tc>
          <w:tcPr>
            <w:tcW w:type="dxa" w:w="2016"/>
            <w:vAlign w:val="center"/>
            <w:tcMar>
              <w:top w:w="55" w:type="dxa"/>
              <w:bottom w:w="55" w:type="dxa"/>
              <w:left w:w="85" w:type="dxa"/>
              <w:right w:w="85" w:type="dxa"/>
            </w:tcMar>
            <w:shd w:fill="DCE9EF"/>
          </w:tcPr>
          <w:p>
            <w:pPr>
              <w:spacing w:after="20" w:before="20" w:line="240" w:lineRule="auto"/>
              <w:jc w:val="center"/>
            </w:pPr>
            <w:r>
              <w:rPr>
                <w:b/>
                <w:sz w:val="19"/>
              </w:rPr>
              <w:t>T SS destruction</w:t>
            </w:r>
          </w:p>
        </w:tc>
        <w:tc>
          <w:tcPr>
            <w:tcW w:type="dxa" w:w="1728"/>
            <w:vAlign w:val="center"/>
            <w:tcMar>
              <w:top w:w="55" w:type="dxa"/>
              <w:bottom w:w="55" w:type="dxa"/>
              <w:left w:w="85" w:type="dxa"/>
              <w:right w:w="85" w:type="dxa"/>
            </w:tcMar>
            <w:shd w:fill="DCE9EF"/>
          </w:tcPr>
          <w:p>
            <w:pPr>
              <w:spacing w:after="20" w:before="20" w:line="240" w:lineRule="auto"/>
              <w:jc w:val="center"/>
            </w:pPr>
            <w:r>
              <w:rPr>
                <w:b/>
                <w:sz w:val="19"/>
              </w:rPr>
              <w:t>P full clear</w:t>
            </w:r>
          </w:p>
        </w:tc>
        <w:tc>
          <w:tcPr>
            <w:tcW w:type="dxa" w:w="1800"/>
            <w:vAlign w:val="center"/>
            <w:tcMar>
              <w:top w:w="55" w:type="dxa"/>
              <w:bottom w:w="55" w:type="dxa"/>
              <w:left w:w="85" w:type="dxa"/>
              <w:right w:w="85" w:type="dxa"/>
            </w:tcMar>
            <w:shd w:fill="DCE9EF"/>
          </w:tcPr>
          <w:p>
            <w:pPr>
              <w:spacing w:after="20" w:before="20" w:line="240" w:lineRule="auto"/>
              <w:jc w:val="center"/>
            </w:pPr>
            <w:r>
              <w:rPr>
                <w:b/>
                <w:sz w:val="19"/>
              </w:rPr>
              <w:t>T full clear</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closed_ring</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91.38%</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90.22%</w:t>
            </w:r>
          </w:p>
        </w:tc>
        <w:tc>
          <w:tcPr>
            <w:tcW w:type="dxa" w:w="1728"/>
            <w:vAlign w:val="center"/>
            <w:tcMar>
              <w:top w:w="55" w:type="dxa"/>
              <w:bottom w:w="55" w:type="dxa"/>
              <w:left w:w="85" w:type="dxa"/>
              <w:right w:w="85" w:type="dxa"/>
            </w:tcMar>
          </w:tcPr>
          <w:p>
            <w:pPr>
              <w:spacing w:after="20" w:before="20" w:line="240" w:lineRule="auto"/>
              <w:jc w:val="center"/>
            </w:pPr>
            <w:r>
              <w:rPr>
                <w:b w:val="0"/>
                <w:sz w:val="19"/>
              </w:rPr>
              <w:t>70.01%</w:t>
            </w:r>
          </w:p>
        </w:tc>
        <w:tc>
          <w:tcPr>
            <w:tcW w:type="dxa" w:w="1800"/>
            <w:vAlign w:val="center"/>
            <w:tcMar>
              <w:top w:w="55" w:type="dxa"/>
              <w:bottom w:w="55" w:type="dxa"/>
              <w:left w:w="85" w:type="dxa"/>
              <w:right w:w="85" w:type="dxa"/>
            </w:tcMar>
          </w:tcPr>
          <w:p>
            <w:pPr>
              <w:spacing w:after="20" w:before="20" w:line="240" w:lineRule="auto"/>
              <w:jc w:val="center"/>
            </w:pPr>
            <w:r>
              <w:rPr>
                <w:b w:val="0"/>
                <w:sz w:val="19"/>
              </w:rPr>
              <w:t>65.03%</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ns_gates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93.29%</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91.45%</w:t>
            </w:r>
          </w:p>
        </w:tc>
        <w:tc>
          <w:tcPr>
            <w:tcW w:type="dxa" w:w="1728"/>
            <w:vAlign w:val="center"/>
            <w:tcMar>
              <w:top w:w="55" w:type="dxa"/>
              <w:bottom w:w="55" w:type="dxa"/>
              <w:left w:w="85" w:type="dxa"/>
              <w:right w:w="85" w:type="dxa"/>
            </w:tcMar>
          </w:tcPr>
          <w:p>
            <w:pPr>
              <w:spacing w:after="20" w:before="20" w:line="240" w:lineRule="auto"/>
              <w:jc w:val="center"/>
            </w:pPr>
            <w:r>
              <w:rPr>
                <w:b w:val="0"/>
                <w:sz w:val="19"/>
              </w:rPr>
              <w:t>75.95%</w:t>
            </w:r>
          </w:p>
        </w:tc>
        <w:tc>
          <w:tcPr>
            <w:tcW w:type="dxa" w:w="1800"/>
            <w:vAlign w:val="center"/>
            <w:tcMar>
              <w:top w:w="55" w:type="dxa"/>
              <w:bottom w:w="55" w:type="dxa"/>
              <w:left w:w="85" w:type="dxa"/>
              <w:right w:w="85" w:type="dxa"/>
            </w:tcMar>
          </w:tcPr>
          <w:p>
            <w:pPr>
              <w:spacing w:after="20" w:before="20" w:line="240" w:lineRule="auto"/>
              <w:jc w:val="center"/>
            </w:pPr>
            <w:r>
              <w:rPr>
                <w:b w:val="0"/>
                <w:sz w:val="19"/>
              </w:rPr>
              <w:t>69.08%</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ew_gates</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93.08%</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91.16%</w:t>
            </w:r>
          </w:p>
        </w:tc>
        <w:tc>
          <w:tcPr>
            <w:tcW w:type="dxa" w:w="1728"/>
            <w:vAlign w:val="center"/>
            <w:tcMar>
              <w:top w:w="55" w:type="dxa"/>
              <w:bottom w:w="55" w:type="dxa"/>
              <w:left w:w="85" w:type="dxa"/>
              <w:right w:w="85" w:type="dxa"/>
            </w:tcMar>
          </w:tcPr>
          <w:p>
            <w:pPr>
              <w:spacing w:after="20" w:before="20" w:line="240" w:lineRule="auto"/>
              <w:jc w:val="center"/>
            </w:pPr>
            <w:r>
              <w:rPr>
                <w:b w:val="0"/>
                <w:sz w:val="19"/>
              </w:rPr>
              <w:t>75.63%</w:t>
            </w:r>
          </w:p>
        </w:tc>
        <w:tc>
          <w:tcPr>
            <w:tcW w:type="dxa" w:w="1800"/>
            <w:vAlign w:val="center"/>
            <w:tcMar>
              <w:top w:w="55" w:type="dxa"/>
              <w:bottom w:w="55" w:type="dxa"/>
              <w:left w:w="85" w:type="dxa"/>
              <w:right w:w="85" w:type="dxa"/>
            </w:tcMar>
          </w:tcPr>
          <w:p>
            <w:pPr>
              <w:spacing w:after="20" w:before="20" w:line="240" w:lineRule="auto"/>
              <w:jc w:val="center"/>
            </w:pPr>
            <w:r>
              <w:rPr>
                <w:b w:val="0"/>
                <w:sz w:val="19"/>
              </w:rPr>
              <w:t>68.34%</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layered_core</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92.23%</w:t>
            </w:r>
          </w:p>
        </w:tc>
        <w:tc>
          <w:tcPr>
            <w:tcW w:type="dxa" w:w="2016"/>
            <w:vAlign w:val="center"/>
            <w:tcMar>
              <w:top w:w="55" w:type="dxa"/>
              <w:bottom w:w="55" w:type="dxa"/>
              <w:left w:w="85" w:type="dxa"/>
              <w:right w:w="85" w:type="dxa"/>
            </w:tcMar>
          </w:tcPr>
          <w:p>
            <w:pPr>
              <w:spacing w:after="20" w:before="20" w:line="240" w:lineRule="auto"/>
              <w:jc w:val="center"/>
            </w:pPr>
            <w:r>
              <w:rPr>
                <w:b w:val="0"/>
                <w:sz w:val="19"/>
              </w:rPr>
              <w:t>90.76%</w:t>
            </w:r>
          </w:p>
        </w:tc>
        <w:tc>
          <w:tcPr>
            <w:tcW w:type="dxa" w:w="1728"/>
            <w:vAlign w:val="center"/>
            <w:tcMar>
              <w:top w:w="55" w:type="dxa"/>
              <w:bottom w:w="55" w:type="dxa"/>
              <w:left w:w="85" w:type="dxa"/>
              <w:right w:w="85" w:type="dxa"/>
            </w:tcMar>
          </w:tcPr>
          <w:p>
            <w:pPr>
              <w:spacing w:after="20" w:before="20" w:line="240" w:lineRule="auto"/>
              <w:jc w:val="center"/>
            </w:pPr>
            <w:r>
              <w:rPr>
                <w:b w:val="0"/>
                <w:sz w:val="19"/>
              </w:rPr>
              <w:t>70.95%</w:t>
            </w:r>
          </w:p>
        </w:tc>
        <w:tc>
          <w:tcPr>
            <w:tcW w:type="dxa" w:w="1800"/>
            <w:vAlign w:val="center"/>
            <w:tcMar>
              <w:top w:w="55" w:type="dxa"/>
              <w:bottom w:w="55" w:type="dxa"/>
              <w:left w:w="85" w:type="dxa"/>
              <w:right w:w="85" w:type="dxa"/>
            </w:tcMar>
          </w:tcPr>
          <w:p>
            <w:pPr>
              <w:spacing w:after="20" w:before="20" w:line="240" w:lineRule="auto"/>
              <w:jc w:val="center"/>
            </w:pPr>
            <w:r>
              <w:rPr>
                <w:b w:val="0"/>
                <w:sz w:val="19"/>
              </w:rPr>
              <w:t>64.05%</w:t>
            </w:r>
          </w:p>
        </w:tc>
      </w:tr>
    </w:tbl>
    <w:p>
      <w:pPr>
        <w:spacing w:after="80" w:line="20" w:lineRule="exact"/>
      </w:pPr>
      <w:r>
        <w:rPr>
          <w:sz w:val="2"/>
        </w:rPr>
      </w:r>
    </w:p>
    <w:p>
      <w:r>
        <w:t>TRPO SS remains around 90–91% destruction in every motif, including layered core. Its transfer pattern is much less severe than the selected DDQN policy’s on the different V2 pool. This qualitative observation is useful, but the two algorithms did not face the same final pool, learner count or selected budget, so it is not a controlled numeric DDQN–TRPO comparison.</w:t>
      </w:r>
    </w:p>
    <w:p>
      <w:r>
        <w:t>A real T-1 example is layered_core, seed 21200, view 0, label 41001. Both DS and SS fully clear that scenario. DS takes 41 decisions and 226 ticks; SS takes 39 decisions and 235 ticks. This illustrates why an aggregate SS advantage does not imply that every DS attack fails or that SS improves every individual case.</w:t>
      </w:r>
    </w:p>
    <w:p>
      <w:bookmarkStart w:id="29" w:name="chapter_29"/>
      <w:pPr>
        <w:pStyle w:val="Heading1"/>
        <w:pageBreakBefore/>
      </w:pPr>
      <w:r>
        <w:t>29 Statistical analysis in simple language</w:t>
      </w:r>
      <w:bookmarkEnd w:id="29"/>
    </w:p>
    <w:p>
      <w:pPr>
        <w:pStyle w:val="Caption"/>
      </w:pPr>
      <w:r>
        <w:t>Evidence: V3 analysis.py and independent recalculation from episode rows</w:t>
      </w:r>
    </w:p>
    <w:p>
      <w:pPr>
        <w:pStyle w:val="Heading2"/>
      </w:pPr>
      <w:r>
        <w:t>Why we resample learners</w:t>
      </w:r>
    </w:p>
    <w:p>
      <w:r>
        <w:t>The independent repetition of training is a learner. Attacks from the same saved model share its learned weights. Views of the same base also share geometry. Treating all 57,840 attacks from a condition as independent training runs would make uncertainty appear artificially small.</w:t>
      </w:r>
    </w:p>
    <w:p>
      <w:r>
        <w:t>The V3 analysis first calculates a mean for each learner on the fixed evaluation set. For the primary comparison, it subtracts P from T for the same learner-seed label. This gives ten differences. Pairing follows the recorded design; it does not mean two different algorithms followed identical random training trajectories.</w:t>
      </w:r>
    </w:p>
    <w:p>
      <w:pPr>
        <w:pStyle w:val="Heading2"/>
      </w:pPr>
      <w:r>
        <w:t>A small bootstrap example</w:t>
      </w:r>
    </w:p>
    <w:p>
      <w:r>
        <w:t>Imagine three paired learner differences of −2, +1 and −3 percentage points. Their mean is −1.33. A bootstrap sample might draw learner labels [2, 2, 0], producing differences [−3, −3, −2]. Another could draw [1, 0, 1]. Repeating this process estimates how the mean varies when the learner pairs are resampled.</w:t>
      </w:r>
    </w:p>
    <w:p>
      <w:r>
        <w:t>For the real analysis, draw ten learner pairs with replacement, calculate the mean difference, repeat 20,000 times with bootstrap seed 63001, then use the 2.5th and 97.5th percentiles. We reproduced the frozen DS interval. We also applied the same calculation to the completed SS and mode-change comparisons; those additional intervals are exploratory calculations for this handbook.</w:t>
      </w:r>
    </w:p>
    <w:p>
      <w:pPr>
        <w:pStyle w:val="Caption"/>
        <w:keepNext/>
      </w:pPr>
      <w:r>
        <w:t>Table 26  Paired learner-bootstrap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440"/>
        <w:gridCol w:w="2952"/>
        <w:gridCol w:w="1152"/>
        <w:gridCol w:w="2592"/>
      </w:tblGrid>
      <w:tr>
        <w:trPr>
          <w:cantSplit/>
          <w:tblHeader/>
        </w:trPr>
        <w:tc>
          <w:tcPr>
            <w:tcW w:type="dxa" w:w="1800"/>
            <w:vAlign w:val="center"/>
            <w:tcMar>
              <w:top w:w="55" w:type="dxa"/>
              <w:bottom w:w="55" w:type="dxa"/>
              <w:left w:w="85" w:type="dxa"/>
              <w:right w:w="85" w:type="dxa"/>
            </w:tcMar>
            <w:shd w:fill="DCE9EF"/>
          </w:tcPr>
          <w:p>
            <w:pPr>
              <w:spacing w:after="20" w:before="20" w:line="240" w:lineRule="auto"/>
            </w:pPr>
            <w:r>
              <w:rPr>
                <w:b/>
                <w:sz w:val="19"/>
              </w:rPr>
              <w:t>Comparison</w:t>
            </w:r>
          </w:p>
        </w:tc>
        <w:tc>
          <w:tcPr>
            <w:tcW w:type="dxa" w:w="1440"/>
            <w:vAlign w:val="center"/>
            <w:tcMar>
              <w:top w:w="55" w:type="dxa"/>
              <w:bottom w:w="55" w:type="dxa"/>
              <w:left w:w="85" w:type="dxa"/>
              <w:right w:w="85" w:type="dxa"/>
            </w:tcMar>
            <w:shd w:fill="DCE9EF"/>
          </w:tcPr>
          <w:p>
            <w:pPr>
              <w:spacing w:after="20" w:before="20" w:line="240" w:lineRule="auto"/>
              <w:jc w:val="center"/>
            </w:pPr>
            <w:r>
              <w:rPr>
                <w:b/>
                <w:sz w:val="19"/>
              </w:rPr>
              <w:t>Mean pp</w:t>
            </w:r>
          </w:p>
        </w:tc>
        <w:tc>
          <w:tcPr>
            <w:tcW w:type="dxa" w:w="2952"/>
            <w:vAlign w:val="center"/>
            <w:tcMar>
              <w:top w:w="55" w:type="dxa"/>
              <w:bottom w:w="55" w:type="dxa"/>
              <w:left w:w="85" w:type="dxa"/>
              <w:right w:w="85" w:type="dxa"/>
            </w:tcMar>
            <w:shd w:fill="DCE9EF"/>
          </w:tcPr>
          <w:p>
            <w:pPr>
              <w:spacing w:after="20" w:before="20" w:line="240" w:lineRule="auto"/>
              <w:jc w:val="center"/>
            </w:pPr>
            <w:r>
              <w:rPr>
                <w:b/>
                <w:sz w:val="19"/>
              </w:rPr>
              <w:t>95% interval pp</w:t>
            </w:r>
          </w:p>
        </w:tc>
        <w:tc>
          <w:tcPr>
            <w:tcW w:type="dxa" w:w="1152"/>
            <w:vAlign w:val="center"/>
            <w:tcMar>
              <w:top w:w="55" w:type="dxa"/>
              <w:bottom w:w="55" w:type="dxa"/>
              <w:left w:w="85" w:type="dxa"/>
              <w:right w:w="85" w:type="dxa"/>
            </w:tcMar>
            <w:shd w:fill="DCE9EF"/>
          </w:tcPr>
          <w:p>
            <w:pPr>
              <w:spacing w:after="20" w:before="20" w:line="240" w:lineRule="auto"/>
              <w:jc w:val="center"/>
            </w:pPr>
            <w:r>
              <w:rPr>
                <w:b/>
                <w:sz w:val="19"/>
              </w:rPr>
              <w:t>Positive</w:t>
            </w:r>
          </w:p>
        </w:tc>
        <w:tc>
          <w:tcPr>
            <w:tcW w:type="dxa" w:w="2592"/>
            <w:vAlign w:val="center"/>
            <w:tcMar>
              <w:top w:w="55" w:type="dxa"/>
              <w:bottom w:w="55" w:type="dxa"/>
              <w:left w:w="85" w:type="dxa"/>
              <w:right w:w="85" w:type="dxa"/>
            </w:tcMar>
            <w:shd w:fill="DCE9EF"/>
          </w:tcPr>
          <w:p>
            <w:pPr>
              <w:spacing w:after="20" w:before="20" w:line="240" w:lineRule="auto"/>
              <w:jc w:val="center"/>
            </w:pPr>
            <w:r>
              <w:rPr>
                <w:b/>
                <w:sz w:val="19"/>
              </w:rPr>
              <w:t>Status</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T-P DS</w:t>
            </w:r>
          </w:p>
        </w:tc>
        <w:tc>
          <w:tcPr>
            <w:tcW w:type="dxa" w:w="1440"/>
            <w:vAlign w:val="center"/>
            <w:tcMar>
              <w:top w:w="55" w:type="dxa"/>
              <w:bottom w:w="55" w:type="dxa"/>
              <w:left w:w="85" w:type="dxa"/>
              <w:right w:w="85" w:type="dxa"/>
            </w:tcMar>
          </w:tcPr>
          <w:p>
            <w:pPr>
              <w:spacing w:after="20" w:before="20" w:line="240" w:lineRule="auto"/>
              <w:jc w:val="center"/>
            </w:pPr>
            <w:r>
              <w:rPr>
                <w:b w:val="0"/>
                <w:sz w:val="19"/>
              </w:rPr>
              <w:t>-36.8379</w:t>
            </w:r>
          </w:p>
        </w:tc>
        <w:tc>
          <w:tcPr>
            <w:tcW w:type="dxa" w:w="2952"/>
            <w:vAlign w:val="center"/>
            <w:tcMar>
              <w:top w:w="55" w:type="dxa"/>
              <w:bottom w:w="55" w:type="dxa"/>
              <w:left w:w="85" w:type="dxa"/>
              <w:right w:w="85" w:type="dxa"/>
            </w:tcMar>
          </w:tcPr>
          <w:p>
            <w:pPr>
              <w:spacing w:after="20" w:before="20" w:line="240" w:lineRule="auto"/>
              <w:jc w:val="center"/>
            </w:pPr>
            <w:r>
              <w:rPr>
                <w:b w:val="0"/>
                <w:sz w:val="19"/>
              </w:rPr>
              <w:t>-41.9626 to -30.3772</w:t>
            </w:r>
          </w:p>
        </w:tc>
        <w:tc>
          <w:tcPr>
            <w:tcW w:type="dxa" w:w="1152"/>
            <w:vAlign w:val="center"/>
            <w:tcMar>
              <w:top w:w="55" w:type="dxa"/>
              <w:bottom w:w="55" w:type="dxa"/>
              <w:left w:w="85" w:type="dxa"/>
              <w:right w:w="85" w:type="dxa"/>
            </w:tcMar>
          </w:tcPr>
          <w:p>
            <w:pPr>
              <w:spacing w:after="20" w:before="20" w:line="240" w:lineRule="auto"/>
              <w:jc w:val="center"/>
            </w:pPr>
            <w:r>
              <w:rPr>
                <w:b w:val="0"/>
                <w:sz w:val="19"/>
              </w:rPr>
              <w:t>0/10</w:t>
            </w:r>
          </w:p>
        </w:tc>
        <w:tc>
          <w:tcPr>
            <w:tcW w:type="dxa" w:w="2592"/>
            <w:vAlign w:val="center"/>
            <w:tcMar>
              <w:top w:w="55" w:type="dxa"/>
              <w:bottom w:w="55" w:type="dxa"/>
              <w:left w:w="85" w:type="dxa"/>
              <w:right w:w="85" w:type="dxa"/>
            </w:tcMar>
          </w:tcPr>
          <w:p>
            <w:pPr>
              <w:spacing w:after="20" w:before="20" w:line="240" w:lineRule="auto"/>
              <w:jc w:val="center"/>
            </w:pPr>
            <w:r>
              <w:rPr>
                <w:b w:val="0"/>
                <w:sz w:val="19"/>
              </w:rPr>
              <w:t>Frozen primary</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T-P SS</w:t>
            </w:r>
          </w:p>
        </w:tc>
        <w:tc>
          <w:tcPr>
            <w:tcW w:type="dxa" w:w="1440"/>
            <w:vAlign w:val="center"/>
            <w:tcMar>
              <w:top w:w="55" w:type="dxa"/>
              <w:bottom w:w="55" w:type="dxa"/>
              <w:left w:w="85" w:type="dxa"/>
              <w:right w:w="85" w:type="dxa"/>
            </w:tcMar>
          </w:tcPr>
          <w:p>
            <w:pPr>
              <w:spacing w:after="20" w:before="20" w:line="240" w:lineRule="auto"/>
              <w:jc w:val="center"/>
            </w:pPr>
            <w:r>
              <w:rPr>
                <w:b w:val="0"/>
                <w:sz w:val="19"/>
              </w:rPr>
              <w:t>-1.5546</w:t>
            </w:r>
          </w:p>
        </w:tc>
        <w:tc>
          <w:tcPr>
            <w:tcW w:type="dxa" w:w="2952"/>
            <w:vAlign w:val="center"/>
            <w:tcMar>
              <w:top w:w="55" w:type="dxa"/>
              <w:bottom w:w="55" w:type="dxa"/>
              <w:left w:w="85" w:type="dxa"/>
              <w:right w:w="85" w:type="dxa"/>
            </w:tcMar>
          </w:tcPr>
          <w:p>
            <w:pPr>
              <w:spacing w:after="20" w:before="20" w:line="240" w:lineRule="auto"/>
              <w:jc w:val="center"/>
            </w:pPr>
            <w:r>
              <w:rPr>
                <w:b w:val="0"/>
                <w:sz w:val="19"/>
              </w:rPr>
              <w:t>-2.4215 to -0.7011</w:t>
            </w:r>
          </w:p>
        </w:tc>
        <w:tc>
          <w:tcPr>
            <w:tcW w:type="dxa" w:w="1152"/>
            <w:vAlign w:val="center"/>
            <w:tcMar>
              <w:top w:w="55" w:type="dxa"/>
              <w:bottom w:w="55" w:type="dxa"/>
              <w:left w:w="85" w:type="dxa"/>
              <w:right w:w="85" w:type="dxa"/>
            </w:tcMar>
          </w:tcPr>
          <w:p>
            <w:pPr>
              <w:spacing w:after="20" w:before="20" w:line="240" w:lineRule="auto"/>
              <w:jc w:val="center"/>
            </w:pPr>
            <w:r>
              <w:rPr>
                <w:b w:val="0"/>
                <w:sz w:val="19"/>
              </w:rPr>
              <w:t>3/10</w:t>
            </w:r>
          </w:p>
        </w:tc>
        <w:tc>
          <w:tcPr>
            <w:tcW w:type="dxa" w:w="2592"/>
            <w:vAlign w:val="center"/>
            <w:tcMar>
              <w:top w:w="55" w:type="dxa"/>
              <w:bottom w:w="55" w:type="dxa"/>
              <w:left w:w="85" w:type="dxa"/>
              <w:right w:w="85" w:type="dxa"/>
            </w:tcMar>
          </w:tcPr>
          <w:p>
            <w:pPr>
              <w:spacing w:after="20" w:before="20" w:line="240" w:lineRule="auto"/>
              <w:jc w:val="center"/>
            </w:pPr>
            <w:r>
              <w:rPr>
                <w:b w:val="0"/>
                <w:sz w:val="19"/>
              </w:rPr>
              <w:t>Added exploratory</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T SS-DS</w:t>
            </w:r>
          </w:p>
        </w:tc>
        <w:tc>
          <w:tcPr>
            <w:tcW w:type="dxa" w:w="1440"/>
            <w:vAlign w:val="center"/>
            <w:tcMar>
              <w:top w:w="55" w:type="dxa"/>
              <w:bottom w:w="55" w:type="dxa"/>
              <w:left w:w="85" w:type="dxa"/>
              <w:right w:w="85" w:type="dxa"/>
            </w:tcMar>
          </w:tcPr>
          <w:p>
            <w:pPr>
              <w:spacing w:after="20" w:before="20" w:line="240" w:lineRule="auto"/>
              <w:jc w:val="center"/>
            </w:pPr>
            <w:r>
              <w:rPr>
                <w:b w:val="0"/>
                <w:sz w:val="19"/>
              </w:rPr>
              <w:t>+34.7359</w:t>
            </w:r>
          </w:p>
        </w:tc>
        <w:tc>
          <w:tcPr>
            <w:tcW w:type="dxa" w:w="2952"/>
            <w:vAlign w:val="center"/>
            <w:tcMar>
              <w:top w:w="55" w:type="dxa"/>
              <w:bottom w:w="55" w:type="dxa"/>
              <w:left w:w="85" w:type="dxa"/>
              <w:right w:w="85" w:type="dxa"/>
            </w:tcMar>
          </w:tcPr>
          <w:p>
            <w:pPr>
              <w:spacing w:after="20" w:before="20" w:line="240" w:lineRule="auto"/>
              <w:jc w:val="center"/>
            </w:pPr>
            <w:r>
              <w:rPr>
                <w:b w:val="0"/>
                <w:sz w:val="19"/>
              </w:rPr>
              <w:t>+28.2809 to +39.8051</w:t>
            </w:r>
          </w:p>
        </w:tc>
        <w:tc>
          <w:tcPr>
            <w:tcW w:type="dxa" w:w="1152"/>
            <w:vAlign w:val="center"/>
            <w:tcMar>
              <w:top w:w="55" w:type="dxa"/>
              <w:bottom w:w="55" w:type="dxa"/>
              <w:left w:w="85" w:type="dxa"/>
              <w:right w:w="85" w:type="dxa"/>
            </w:tcMar>
          </w:tcPr>
          <w:p>
            <w:pPr>
              <w:spacing w:after="20" w:before="20" w:line="240" w:lineRule="auto"/>
              <w:jc w:val="center"/>
            </w:pPr>
            <w:r>
              <w:rPr>
                <w:b w:val="0"/>
                <w:sz w:val="19"/>
              </w:rPr>
              <w:t>10/10</w:t>
            </w:r>
          </w:p>
        </w:tc>
        <w:tc>
          <w:tcPr>
            <w:tcW w:type="dxa" w:w="2592"/>
            <w:vAlign w:val="center"/>
            <w:tcMar>
              <w:top w:w="55" w:type="dxa"/>
              <w:bottom w:w="55" w:type="dxa"/>
              <w:left w:w="85" w:type="dxa"/>
              <w:right w:w="85" w:type="dxa"/>
            </w:tcMar>
          </w:tcPr>
          <w:p>
            <w:pPr>
              <w:spacing w:after="20" w:before="20" w:line="240" w:lineRule="auto"/>
              <w:jc w:val="center"/>
            </w:pPr>
            <w:r>
              <w:rPr>
                <w:b w:val="0"/>
                <w:sz w:val="19"/>
              </w:rPr>
              <w:t>Added exploratory</w:t>
            </w:r>
          </w:p>
        </w:tc>
      </w:tr>
      <w:tr>
        <w:trPr>
          <w:cantSplit/>
        </w:trPr>
        <w:tc>
          <w:tcPr>
            <w:tcW w:type="dxa" w:w="1800"/>
            <w:vAlign w:val="center"/>
            <w:tcMar>
              <w:top w:w="55" w:type="dxa"/>
              <w:bottom w:w="55" w:type="dxa"/>
              <w:left w:w="85" w:type="dxa"/>
              <w:right w:w="85" w:type="dxa"/>
            </w:tcMar>
          </w:tcPr>
          <w:p>
            <w:pPr>
              <w:spacing w:after="20" w:before="20" w:line="240" w:lineRule="auto"/>
            </w:pPr>
            <w:r>
              <w:rPr>
                <w:b w:val="0"/>
                <w:sz w:val="19"/>
              </w:rPr>
              <w:t>P SS-DS</w:t>
            </w:r>
          </w:p>
        </w:tc>
        <w:tc>
          <w:tcPr>
            <w:tcW w:type="dxa" w:w="1440"/>
            <w:vAlign w:val="center"/>
            <w:tcMar>
              <w:top w:w="55" w:type="dxa"/>
              <w:bottom w:w="55" w:type="dxa"/>
              <w:left w:w="85" w:type="dxa"/>
              <w:right w:w="85" w:type="dxa"/>
            </w:tcMar>
          </w:tcPr>
          <w:p>
            <w:pPr>
              <w:spacing w:after="20" w:before="20" w:line="240" w:lineRule="auto"/>
              <w:jc w:val="center"/>
            </w:pPr>
            <w:r>
              <w:rPr>
                <w:b w:val="0"/>
                <w:sz w:val="19"/>
              </w:rPr>
              <w:t>-0.5474</w:t>
            </w:r>
          </w:p>
        </w:tc>
        <w:tc>
          <w:tcPr>
            <w:tcW w:type="dxa" w:w="2952"/>
            <w:vAlign w:val="center"/>
            <w:tcMar>
              <w:top w:w="55" w:type="dxa"/>
              <w:bottom w:w="55" w:type="dxa"/>
              <w:left w:w="85" w:type="dxa"/>
              <w:right w:w="85" w:type="dxa"/>
            </w:tcMar>
          </w:tcPr>
          <w:p>
            <w:pPr>
              <w:spacing w:after="20" w:before="20" w:line="240" w:lineRule="auto"/>
              <w:jc w:val="center"/>
            </w:pPr>
            <w:r>
              <w:rPr>
                <w:b w:val="0"/>
                <w:sz w:val="19"/>
              </w:rPr>
              <w:t>-0.6361 to -0.4549</w:t>
            </w:r>
          </w:p>
        </w:tc>
        <w:tc>
          <w:tcPr>
            <w:tcW w:type="dxa" w:w="1152"/>
            <w:vAlign w:val="center"/>
            <w:tcMar>
              <w:top w:w="55" w:type="dxa"/>
              <w:bottom w:w="55" w:type="dxa"/>
              <w:left w:w="85" w:type="dxa"/>
              <w:right w:w="85" w:type="dxa"/>
            </w:tcMar>
          </w:tcPr>
          <w:p>
            <w:pPr>
              <w:spacing w:after="20" w:before="20" w:line="240" w:lineRule="auto"/>
              <w:jc w:val="center"/>
            </w:pPr>
            <w:r>
              <w:rPr>
                <w:b w:val="0"/>
                <w:sz w:val="19"/>
              </w:rPr>
              <w:t>0/10</w:t>
            </w:r>
          </w:p>
        </w:tc>
        <w:tc>
          <w:tcPr>
            <w:tcW w:type="dxa" w:w="2592"/>
            <w:vAlign w:val="center"/>
            <w:tcMar>
              <w:top w:w="55" w:type="dxa"/>
              <w:bottom w:w="55" w:type="dxa"/>
              <w:left w:w="85" w:type="dxa"/>
              <w:right w:w="85" w:type="dxa"/>
            </w:tcMar>
          </w:tcPr>
          <w:p>
            <w:pPr>
              <w:spacing w:after="20" w:before="20" w:line="240" w:lineRule="auto"/>
              <w:jc w:val="center"/>
            </w:pPr>
            <w:r>
              <w:rPr>
                <w:b w:val="0"/>
                <w:sz w:val="19"/>
              </w:rPr>
              <w:t>Added exploratory</w:t>
            </w:r>
          </w:p>
        </w:tc>
      </w:tr>
    </w:tbl>
    <w:p>
      <w:pPr>
        <w:spacing w:after="80" w:line="20" w:lineRule="exact"/>
      </w:pPr>
      <w:r>
        <w:rPr>
          <w:sz w:val="2"/>
        </w:rPr>
      </w:r>
    </w:p>
    <w:p>
      <w:pPr>
        <w:pStyle w:val="Heading2"/>
      </w:pPr>
      <w:r>
        <w:t>How to interpret the interval</w:t>
      </w:r>
    </w:p>
    <w:p>
      <w:r>
        <w:t>The SS T–P interval is entirely below zero, so these ten learner pairs support a lower mean for TRPO under this fixed probe. This does not prove TRPO is worse for every possible base, training setting or random seed. Nor does a narrow interval establish that two policies behave the same.</w:t>
      </w:r>
    </w:p>
    <w:p>
      <w:r>
        <w:t>These intervals condition on the accepted layouts, selected views and action labels. They quantify learner variation without resampling the universe of possible custom bases. Secondary and exploratory intervals are not adjusted for all the comparisons examined. They should be treated as descriptive evidence with clearly identified scope, not as many independent confirmatory discoveries.</w:t>
      </w:r>
    </w:p>
    <w:p>
      <w:pPr>
        <w:pStyle w:val="Heading2"/>
      </w:pPr>
      <w:r>
        <w:t>Percentage points and unit conversion</w:t>
      </w:r>
    </w:p>
    <w:p>
      <w:r>
        <w:t>A change from 56.11% to 90.85% is +34.74 percentage points. Relative to 56.11%, it is about a 61.9% increase. Those are different quantities. This handbook uses percentage points for score differences.</w:t>
      </w:r>
    </w:p>
    <w:p>
      <w:r>
        <w:t>Episode CSVs store destruction as a fraction: 0.9085 means 90.85%. Summary CSVs may already contain percentages. Multiplying an already-percent column by 100 would produce a serious error. The units are checked before aggregation.</w:t>
      </w:r>
    </w:p>
    <w:p>
      <w:bookmarkStart w:id="30" w:name="chapter_30"/>
      <w:pPr>
        <w:pStyle w:val="Heading1"/>
        <w:pageBreakBefore/>
      </w:pPr>
      <w:r>
        <w:t>30 Training and evaluation workload</w:t>
      </w:r>
      <w:bookmarkEnd w:id="30"/>
    </w:p>
    <w:p>
      <w:pPr>
        <w:pStyle w:val="Caption"/>
      </w:pPr>
      <w:r>
        <w:t>Evidence: Training manifests, DDQN loop timers and V3 timing summaries</w:t>
      </w:r>
    </w:p>
    <w:p>
      <w:pPr>
        <w:pStyle w:val="Heading2"/>
      </w:pPr>
      <w:r>
        <w:t>Training work without double counting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04"/>
        <w:gridCol w:w="4320"/>
      </w:tblGrid>
      <w:tr>
        <w:trPr>
          <w:cantSplit/>
          <w:tblHeader/>
        </w:trPr>
        <w:tc>
          <w:tcPr>
            <w:tcW w:type="dxa" w:w="3312"/>
            <w:vAlign w:val="center"/>
            <w:tcMar>
              <w:top w:w="55" w:type="dxa"/>
              <w:bottom w:w="55" w:type="dxa"/>
              <w:left w:w="85" w:type="dxa"/>
              <w:right w:w="85" w:type="dxa"/>
            </w:tcMar>
            <w:shd w:fill="DCE9EF"/>
          </w:tcPr>
          <w:p>
            <w:pPr>
              <w:spacing w:after="20" w:before="20" w:line="240" w:lineRule="auto"/>
            </w:pPr>
            <w:r>
              <w:rPr>
                <w:b/>
                <w:sz w:val="19"/>
              </w:rPr>
              <w:t>Work item</w:t>
            </w:r>
          </w:p>
        </w:tc>
        <w:tc>
          <w:tcPr>
            <w:tcW w:type="dxa" w:w="2304"/>
            <w:vAlign w:val="center"/>
            <w:tcMar>
              <w:top w:w="55" w:type="dxa"/>
              <w:bottom w:w="55" w:type="dxa"/>
              <w:left w:w="85" w:type="dxa"/>
              <w:right w:w="85" w:type="dxa"/>
            </w:tcMar>
            <w:shd w:fill="DCE9EF"/>
          </w:tcPr>
          <w:p>
            <w:pPr>
              <w:spacing w:after="20" w:before="20" w:line="240" w:lineRule="auto"/>
              <w:jc w:val="center"/>
            </w:pPr>
            <w:r>
              <w:rPr>
                <w:b/>
                <w:sz w:val="19"/>
              </w:rPr>
              <w:t>Recorded transitions</w:t>
            </w:r>
          </w:p>
        </w:tc>
        <w:tc>
          <w:tcPr>
            <w:tcW w:type="dxa" w:w="4320"/>
            <w:vAlign w:val="center"/>
            <w:tcMar>
              <w:top w:w="55" w:type="dxa"/>
              <w:bottom w:w="55" w:type="dxa"/>
              <w:left w:w="85" w:type="dxa"/>
              <w:right w:w="85" w:type="dxa"/>
            </w:tcMar>
            <w:shd w:fill="DCE9EF"/>
          </w:tcPr>
          <w:p>
            <w:pPr>
              <w:spacing w:after="20" w:before="20" w:line="240" w:lineRule="auto"/>
              <w:jc w:val="center"/>
            </w:pPr>
            <w:r>
              <w:rPr>
                <w:b/>
                <w:sz w:val="19"/>
              </w:rPr>
              <w:t>What is included</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Two DDQN setting trials</w:t>
            </w:r>
          </w:p>
        </w:tc>
        <w:tc>
          <w:tcPr>
            <w:tcW w:type="dxa" w:w="2304"/>
            <w:vAlign w:val="center"/>
            <w:tcMar>
              <w:top w:w="55" w:type="dxa"/>
              <w:bottom w:w="55" w:type="dxa"/>
              <w:left w:w="85" w:type="dxa"/>
              <w:right w:w="85" w:type="dxa"/>
            </w:tcMar>
          </w:tcPr>
          <w:p>
            <w:pPr>
              <w:spacing w:after="20" w:before="20" w:line="240" w:lineRule="auto"/>
              <w:jc w:val="center"/>
            </w:pPr>
            <w:r>
              <w:rPr>
                <w:b w:val="0"/>
                <w:sz w:val="19"/>
              </w:rPr>
              <w:t>8,388,608</w:t>
            </w:r>
          </w:p>
        </w:tc>
        <w:tc>
          <w:tcPr>
            <w:tcW w:type="dxa" w:w="4320"/>
            <w:vAlign w:val="center"/>
            <w:tcMar>
              <w:top w:w="55" w:type="dxa"/>
              <w:bottom w:w="55" w:type="dxa"/>
              <w:left w:w="85" w:type="dxa"/>
              <w:right w:w="85" w:type="dxa"/>
            </w:tcMar>
          </w:tcPr>
          <w:p>
            <w:pPr>
              <w:spacing w:after="20" w:before="20" w:line="240" w:lineRule="auto"/>
            </w:pPr>
            <w:r>
              <w:rPr>
                <w:b w:val="0"/>
                <w:sz w:val="19"/>
              </w:rPr>
              <w:t>Both completed runs, including discarded later checkpoints.</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TRPO pilot</w:t>
            </w:r>
          </w:p>
        </w:tc>
        <w:tc>
          <w:tcPr>
            <w:tcW w:type="dxa" w:w="2304"/>
            <w:vAlign w:val="center"/>
            <w:tcMar>
              <w:top w:w="55" w:type="dxa"/>
              <w:bottom w:w="55" w:type="dxa"/>
              <w:left w:w="85" w:type="dxa"/>
              <w:right w:w="85" w:type="dxa"/>
            </w:tcMar>
          </w:tcPr>
          <w:p>
            <w:pPr>
              <w:spacing w:after="20" w:before="20" w:line="240" w:lineRule="auto"/>
              <w:jc w:val="center"/>
            </w:pPr>
            <w:r>
              <w:rPr>
                <w:b w:val="0"/>
                <w:sz w:val="19"/>
              </w:rPr>
              <w:t>262,144</w:t>
            </w:r>
          </w:p>
        </w:tc>
        <w:tc>
          <w:tcPr>
            <w:tcW w:type="dxa" w:w="4320"/>
            <w:vAlign w:val="center"/>
            <w:tcMar>
              <w:top w:w="55" w:type="dxa"/>
              <w:bottom w:w="55" w:type="dxa"/>
              <w:left w:w="85" w:type="dxa"/>
              <w:right w:w="85" w:type="dxa"/>
            </w:tcMar>
          </w:tcPr>
          <w:p>
            <w:pPr>
              <w:spacing w:after="20" w:before="20" w:line="240" w:lineRule="auto"/>
            </w:pPr>
            <w:r>
              <w:rPr>
                <w:b w:val="0"/>
                <w:sz w:val="19"/>
              </w:rPr>
              <w:t>Separate seed-100 run.</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Ten main TRPO learners</w:t>
            </w:r>
          </w:p>
        </w:tc>
        <w:tc>
          <w:tcPr>
            <w:tcW w:type="dxa" w:w="2304"/>
            <w:vAlign w:val="center"/>
            <w:tcMar>
              <w:top w:w="55" w:type="dxa"/>
              <w:bottom w:w="55" w:type="dxa"/>
              <w:left w:w="85" w:type="dxa"/>
              <w:right w:w="85" w:type="dxa"/>
            </w:tcMar>
          </w:tcPr>
          <w:p>
            <w:pPr>
              <w:spacing w:after="20" w:before="20" w:line="240" w:lineRule="auto"/>
              <w:jc w:val="center"/>
            </w:pPr>
            <w:r>
              <w:rPr>
                <w:b w:val="0"/>
                <w:sz w:val="19"/>
              </w:rPr>
              <w:t>41,943,040</w:t>
            </w:r>
          </w:p>
        </w:tc>
        <w:tc>
          <w:tcPr>
            <w:tcW w:type="dxa" w:w="4320"/>
            <w:vAlign w:val="center"/>
            <w:tcMar>
              <w:top w:w="55" w:type="dxa"/>
              <w:bottom w:w="55" w:type="dxa"/>
              <w:left w:w="85" w:type="dxa"/>
              <w:right w:w="85" w:type="dxa"/>
            </w:tcMar>
          </w:tcPr>
          <w:p>
            <w:pPr>
              <w:spacing w:after="20" w:before="20" w:line="240" w:lineRule="auto"/>
            </w:pPr>
            <w:r>
              <w:rPr>
                <w:b w:val="0"/>
                <w:sz w:val="19"/>
              </w:rPr>
              <w:t>Ten recorded endpoints of 4,194,304.</w:t>
            </w:r>
          </w:p>
        </w:tc>
      </w:tr>
      <w:tr>
        <w:trPr>
          <w:cantSplit/>
        </w:trPr>
        <w:tc>
          <w:tcPr>
            <w:tcW w:type="dxa" w:w="3312"/>
            <w:vAlign w:val="center"/>
            <w:tcMar>
              <w:top w:w="55" w:type="dxa"/>
              <w:bottom w:w="55" w:type="dxa"/>
              <w:left w:w="85" w:type="dxa"/>
              <w:right w:w="85" w:type="dxa"/>
            </w:tcMar>
          </w:tcPr>
          <w:p>
            <w:pPr>
              <w:spacing w:after="20" w:before="20" w:line="240" w:lineRule="auto"/>
            </w:pPr>
            <w:r>
              <w:rPr>
                <w:b w:val="0"/>
                <w:sz w:val="19"/>
              </w:rPr>
              <w:t>DDQN and TRPO total</w:t>
            </w:r>
          </w:p>
        </w:tc>
        <w:tc>
          <w:tcPr>
            <w:tcW w:type="dxa" w:w="2304"/>
            <w:vAlign w:val="center"/>
            <w:tcMar>
              <w:top w:w="55" w:type="dxa"/>
              <w:bottom w:w="55" w:type="dxa"/>
              <w:left w:w="85" w:type="dxa"/>
              <w:right w:w="85" w:type="dxa"/>
            </w:tcMar>
          </w:tcPr>
          <w:p>
            <w:pPr>
              <w:spacing w:after="20" w:before="20" w:line="240" w:lineRule="auto"/>
              <w:jc w:val="center"/>
            </w:pPr>
            <w:r>
              <w:rPr>
                <w:b w:val="0"/>
                <w:sz w:val="19"/>
              </w:rPr>
              <w:t>50,593,792</w:t>
            </w:r>
          </w:p>
        </w:tc>
        <w:tc>
          <w:tcPr>
            <w:tcW w:type="dxa" w:w="4320"/>
            <w:vAlign w:val="center"/>
            <w:tcMar>
              <w:top w:w="55" w:type="dxa"/>
              <w:bottom w:w="55" w:type="dxa"/>
              <w:left w:w="85" w:type="dxa"/>
              <w:right w:w="85" w:type="dxa"/>
            </w:tcMar>
          </w:tcPr>
          <w:p>
            <w:pPr>
              <w:spacing w:after="20" w:before="20" w:line="240" w:lineRule="auto"/>
            </w:pPr>
            <w:r>
              <w:rPr>
                <w:b w:val="0"/>
                <w:sz w:val="19"/>
              </w:rPr>
              <w:t>Committed learning budgets; excludes PPO history, tests and possible lost work.</w:t>
            </w:r>
          </w:p>
        </w:tc>
      </w:tr>
    </w:tbl>
    <w:p>
      <w:pPr>
        <w:spacing w:after="80" w:line="20" w:lineRule="exact"/>
      </w:pPr>
      <w:r>
        <w:rPr>
          <w:sz w:val="2"/>
        </w:rPr>
      </w:r>
    </w:p>
    <w:p>
      <w:r>
        <w:t>Resumes do not add a second copy of the whole run to this total. Work lost after a last committed save may have been physically executed and later repeated, but compact endpoint records do not provide a complete count of that wasted computation. The transition total is therefore a recorded learning-budget total, not an audit of every CPU instruction or interrupted step.</w:t>
      </w:r>
    </w:p>
    <w:p>
      <w:pPr>
        <w:pStyle w:val="Heading2"/>
      </w:pPr>
      <w:r>
        <w:t>Evaluation work in the supplied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512"/>
        <w:gridCol w:w="5256"/>
      </w:tblGrid>
      <w:tr>
        <w:trPr>
          <w:cantSplit/>
          <w:tblHeader/>
        </w:trPr>
        <w:tc>
          <w:tcPr>
            <w:tcW w:type="dxa" w:w="3168"/>
            <w:vAlign w:val="center"/>
            <w:tcMar>
              <w:top w:w="55" w:type="dxa"/>
              <w:bottom w:w="55" w:type="dxa"/>
              <w:left w:w="85" w:type="dxa"/>
              <w:right w:w="85" w:type="dxa"/>
            </w:tcMar>
            <w:shd w:fill="DCE9EF"/>
          </w:tcPr>
          <w:p>
            <w:pPr>
              <w:spacing w:after="20" w:before="20" w:line="240" w:lineRule="auto"/>
            </w:pPr>
            <w:r>
              <w:rPr>
                <w:b/>
                <w:sz w:val="19"/>
              </w:rPr>
              <w:t>Evaluation</w:t>
            </w:r>
          </w:p>
        </w:tc>
        <w:tc>
          <w:tcPr>
            <w:tcW w:type="dxa" w:w="1512"/>
            <w:vAlign w:val="center"/>
            <w:tcMar>
              <w:top w:w="55" w:type="dxa"/>
              <w:bottom w:w="55" w:type="dxa"/>
              <w:left w:w="85" w:type="dxa"/>
              <w:right w:w="85" w:type="dxa"/>
            </w:tcMar>
            <w:shd w:fill="DCE9EF"/>
          </w:tcPr>
          <w:p>
            <w:pPr>
              <w:spacing w:after="20" w:before="20" w:line="240" w:lineRule="auto"/>
              <w:jc w:val="center"/>
            </w:pPr>
            <w:r>
              <w:rPr>
                <w:b/>
                <w:sz w:val="19"/>
              </w:rPr>
              <w:t>Attacks</w:t>
            </w:r>
          </w:p>
        </w:tc>
        <w:tc>
          <w:tcPr>
            <w:tcW w:type="dxa" w:w="5256"/>
            <w:vAlign w:val="center"/>
            <w:tcMar>
              <w:top w:w="55" w:type="dxa"/>
              <w:bottom w:w="55" w:type="dxa"/>
              <w:left w:w="85" w:type="dxa"/>
              <w:right w:w="85" w:type="dxa"/>
            </w:tcMar>
            <w:shd w:fill="DCE9EF"/>
          </w:tcPr>
          <w:p>
            <w:pPr>
              <w:spacing w:after="20" w:before="20" w:line="240" w:lineRule="auto"/>
              <w:jc w:val="center"/>
            </w:pPr>
            <w:r>
              <w:rPr>
                <w:b/>
                <w:sz w:val="19"/>
              </w:rPr>
              <w:t>Scope</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DDQN development</w:t>
            </w:r>
          </w:p>
        </w:tc>
        <w:tc>
          <w:tcPr>
            <w:tcW w:type="dxa" w:w="1512"/>
            <w:vAlign w:val="center"/>
            <w:tcMar>
              <w:top w:w="55" w:type="dxa"/>
              <w:bottom w:w="55" w:type="dxa"/>
              <w:left w:w="85" w:type="dxa"/>
              <w:right w:w="85" w:type="dxa"/>
            </w:tcMar>
          </w:tcPr>
          <w:p>
            <w:pPr>
              <w:spacing w:after="20" w:before="20" w:line="240" w:lineRule="auto"/>
              <w:jc w:val="center"/>
            </w:pPr>
            <w:r>
              <w:rPr>
                <w:b w:val="0"/>
                <w:sz w:val="19"/>
              </w:rPr>
              <w:t>3,888</w:t>
            </w:r>
          </w:p>
        </w:tc>
        <w:tc>
          <w:tcPr>
            <w:tcW w:type="dxa" w:w="5256"/>
            <w:vAlign w:val="center"/>
            <w:tcMar>
              <w:top w:w="55" w:type="dxa"/>
              <w:bottom w:w="55" w:type="dxa"/>
              <w:left w:w="85" w:type="dxa"/>
              <w:right w:w="85" w:type="dxa"/>
            </w:tcMar>
          </w:tcPr>
          <w:p>
            <w:pPr>
              <w:spacing w:after="20" w:before="20" w:line="240" w:lineRule="auto"/>
            </w:pPr>
            <w:r>
              <w:rPr>
                <w:b w:val="0"/>
                <w:sz w:val="19"/>
              </w:rPr>
              <w:t>Three small-panel and six full-development checks.</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DDQN benchmark</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1,880</w:t>
            </w:r>
          </w:p>
        </w:tc>
        <w:tc>
          <w:tcPr>
            <w:tcW w:type="dxa" w:w="5256"/>
            <w:vAlign w:val="center"/>
            <w:tcMar>
              <w:top w:w="55" w:type="dxa"/>
              <w:bottom w:w="55" w:type="dxa"/>
              <w:left w:w="85" w:type="dxa"/>
              <w:right w:w="85" w:type="dxa"/>
            </w:tcMar>
          </w:tcPr>
          <w:p>
            <w:pPr>
              <w:spacing w:after="20" w:before="20" w:line="240" w:lineRule="auto"/>
            </w:pPr>
            <w:r>
              <w:rPr>
                <w:b w:val="0"/>
                <w:sz w:val="19"/>
              </w:rPr>
              <w:t>New DDQN attacks; archived PPO rows are reused.</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TRPO pilot monitor</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1,728</w:t>
            </w:r>
          </w:p>
        </w:tc>
        <w:tc>
          <w:tcPr>
            <w:tcW w:type="dxa" w:w="5256"/>
            <w:vAlign w:val="center"/>
            <w:tcMar>
              <w:top w:w="55" w:type="dxa"/>
              <w:bottom w:w="55" w:type="dxa"/>
              <w:left w:w="85" w:type="dxa"/>
              <w:right w:w="85" w:type="dxa"/>
            </w:tcMar>
          </w:tcPr>
          <w:p>
            <w:pPr>
              <w:spacing w:after="20" w:before="20" w:line="240" w:lineRule="auto"/>
            </w:pPr>
            <w:r>
              <w:rPr>
                <w:b w:val="0"/>
                <w:sz w:val="19"/>
              </w:rPr>
              <w:t>Nine checks, each with SS and DD.</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TRPO main monitors</w:t>
            </w:r>
          </w:p>
        </w:tc>
        <w:tc>
          <w:tcPr>
            <w:tcW w:type="dxa" w:w="1512"/>
            <w:vAlign w:val="center"/>
            <w:tcMar>
              <w:top w:w="55" w:type="dxa"/>
              <w:bottom w:w="55" w:type="dxa"/>
              <w:left w:w="85" w:type="dxa"/>
              <w:right w:w="85" w:type="dxa"/>
            </w:tcMar>
          </w:tcPr>
          <w:p>
            <w:pPr>
              <w:spacing w:after="20" w:before="20" w:line="240" w:lineRule="auto"/>
              <w:jc w:val="center"/>
            </w:pPr>
            <w:r>
              <w:rPr>
                <w:b w:val="0"/>
                <w:sz w:val="19"/>
              </w:rPr>
              <w:t>32,640</w:t>
            </w:r>
          </w:p>
        </w:tc>
        <w:tc>
          <w:tcPr>
            <w:tcW w:type="dxa" w:w="5256"/>
            <w:vAlign w:val="center"/>
            <w:tcMar>
              <w:top w:w="55" w:type="dxa"/>
              <w:bottom w:w="55" w:type="dxa"/>
              <w:left w:w="85" w:type="dxa"/>
              <w:right w:w="85" w:type="dxa"/>
            </w:tcMar>
          </w:tcPr>
          <w:p>
            <w:pPr>
              <w:spacing w:after="20" w:before="20" w:line="240" w:lineRule="auto"/>
            </w:pPr>
            <w:r>
              <w:rPr>
                <w:b w:val="0"/>
                <w:sz w:val="19"/>
              </w:rPr>
              <w:t>Seventeen checks for each of ten learners.</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V3 frozen final</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175,448</w:t>
            </w:r>
          </w:p>
        </w:tc>
        <w:tc>
          <w:tcPr>
            <w:tcW w:type="dxa" w:w="5256"/>
            <w:vAlign w:val="center"/>
            <w:tcMar>
              <w:top w:w="55" w:type="dxa"/>
              <w:bottom w:w="55" w:type="dxa"/>
              <w:left w:w="85" w:type="dxa"/>
              <w:right w:w="85" w:type="dxa"/>
            </w:tcMar>
          </w:tcPr>
          <w:p>
            <w:pPr>
              <w:spacing w:after="20" w:before="20" w:line="240" w:lineRule="auto"/>
            </w:pPr>
            <w:r>
              <w:rPr>
                <w:b w:val="0"/>
                <w:sz w:val="19"/>
              </w:rPr>
              <w:t>P, PA, T and heuristic on new V3 layouts.</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V3 SS probe</w:t>
            </w:r>
          </w:p>
        </w:tc>
        <w:tc>
          <w:tcPr>
            <w:tcW w:type="dxa" w:w="1512"/>
            <w:vAlign w:val="center"/>
            <w:tcMar>
              <w:top w:w="55" w:type="dxa"/>
              <w:bottom w:w="55" w:type="dxa"/>
              <w:left w:w="85" w:type="dxa"/>
              <w:right w:w="85" w:type="dxa"/>
            </w:tcMar>
          </w:tcPr>
          <w:p>
            <w:pPr>
              <w:spacing w:after="20" w:before="20" w:line="240" w:lineRule="auto"/>
              <w:jc w:val="center"/>
            </w:pPr>
            <w:r>
              <w:rPr>
                <w:b w:val="0"/>
                <w:sz w:val="19"/>
              </w:rPr>
              <w:t>115,680</w:t>
            </w:r>
          </w:p>
        </w:tc>
        <w:tc>
          <w:tcPr>
            <w:tcW w:type="dxa" w:w="5256"/>
            <w:vAlign w:val="center"/>
            <w:tcMar>
              <w:top w:w="55" w:type="dxa"/>
              <w:bottom w:w="55" w:type="dxa"/>
              <w:left w:w="85" w:type="dxa"/>
              <w:right w:w="85" w:type="dxa"/>
            </w:tcMar>
          </w:tcPr>
          <w:p>
            <w:pPr>
              <w:spacing w:after="20" w:before="20" w:line="240" w:lineRule="auto"/>
            </w:pPr>
            <w:r>
              <w:rPr>
                <w:b w:val="0"/>
                <w:sz w:val="19"/>
              </w:rPr>
              <w:t>New P and T attacks; DS reference rows reused.</w:t>
            </w:r>
          </w:p>
        </w:tc>
      </w:tr>
      <w:tr>
        <w:trPr>
          <w:cantSplit/>
        </w:trPr>
        <w:tc>
          <w:tcPr>
            <w:tcW w:type="dxa" w:w="3168"/>
            <w:vAlign w:val="center"/>
            <w:tcMar>
              <w:top w:w="55" w:type="dxa"/>
              <w:bottom w:w="55" w:type="dxa"/>
              <w:left w:w="85" w:type="dxa"/>
              <w:right w:w="85" w:type="dxa"/>
            </w:tcMar>
          </w:tcPr>
          <w:p>
            <w:pPr>
              <w:spacing w:after="20" w:before="20" w:line="240" w:lineRule="auto"/>
            </w:pPr>
            <w:r>
              <w:rPr>
                <w:b w:val="0"/>
                <w:sz w:val="19"/>
              </w:rPr>
              <w:t>Total listed evaluation rows</w:t>
            </w:r>
          </w:p>
        </w:tc>
        <w:tc>
          <w:tcPr>
            <w:tcW w:type="dxa" w:w="1512"/>
            <w:vAlign w:val="center"/>
            <w:tcMar>
              <w:top w:w="55" w:type="dxa"/>
              <w:bottom w:w="55" w:type="dxa"/>
              <w:left w:w="85" w:type="dxa"/>
              <w:right w:w="85" w:type="dxa"/>
            </w:tcMar>
          </w:tcPr>
          <w:p>
            <w:pPr>
              <w:spacing w:after="20" w:before="20" w:line="240" w:lineRule="auto"/>
              <w:jc w:val="center"/>
            </w:pPr>
            <w:r>
              <w:rPr>
                <w:b w:val="0"/>
                <w:sz w:val="19"/>
              </w:rPr>
              <w:t>331,264</w:t>
            </w:r>
          </w:p>
        </w:tc>
        <w:tc>
          <w:tcPr>
            <w:tcW w:type="dxa" w:w="5256"/>
            <w:vAlign w:val="center"/>
            <w:tcMar>
              <w:top w:w="55" w:type="dxa"/>
              <w:bottom w:w="55" w:type="dxa"/>
              <w:left w:w="85" w:type="dxa"/>
              <w:right w:w="85" w:type="dxa"/>
            </w:tcMar>
          </w:tcPr>
          <w:p>
            <w:pPr>
              <w:spacing w:after="20" w:before="20" w:line="240" w:lineRule="auto"/>
            </w:pPr>
            <w:r>
              <w:rPr>
                <w:b w:val="0"/>
                <w:sz w:val="19"/>
              </w:rPr>
              <w:t>Excludes smoke tests, demos, filtering trials and the unarchived preliminary check.</w:t>
            </w:r>
          </w:p>
        </w:tc>
      </w:tr>
    </w:tbl>
    <w:p>
      <w:pPr>
        <w:spacing w:after="80" w:line="20" w:lineRule="exact"/>
      </w:pPr>
      <w:r>
        <w:rPr>
          <w:sz w:val="2"/>
        </w:rPr>
      </w:r>
    </w:p>
    <w:p>
      <w:pPr>
        <w:pStyle w:val="Heading2"/>
      </w:pPr>
      <w:r>
        <w:t>Measured evaluation time</w:t>
      </w:r>
    </w:p>
    <w:p>
      <w:r>
        <w:t>The V3 DS execution timer totals 14,886.52 seconds, or 4.1351 hours. The SS probe totals 10,221.43 seconds, or 2.8393 hours, accumulated over two execution segments. These measured intervals exclude pauses and preflight. The DS code starts its timer before checkpoint loading inside the execution loop, so the handover statement that model loading is excluded is too narrow.</w:t>
      </w:r>
    </w:p>
    <w:p>
      <w:r>
        <w:t>The DDQN benchmark timer is only the sum of episode loops, 97.84 seconds. These timing scopes and workloads differ. We cannot use their raw totals to claim a hardware-independent inference-speed ranking.</w:t>
      </w:r>
    </w:p>
    <w:p>
      <w:pPr>
        <w:pStyle w:val="Heading2"/>
        <w:pageBreakBefore/>
      </w:pPr>
      <w:r>
        <w:t>TRPO training timestamps rather than active timers</w:t>
      </w:r>
    </w:p>
    <w:p>
      <w:pPr>
        <w:pStyle w:val="Caption"/>
        <w:keepNext/>
      </w:pPr>
      <w:r>
        <w:t>Table 29  Timestamp-derived spans rather than measured active training durations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4176"/>
      </w:tblGrid>
      <w:tr>
        <w:trPr>
          <w:cantSplit/>
          <w:tblHeader/>
        </w:trPr>
        <w:tc>
          <w:tcPr>
            <w:tcW w:type="dxa" w:w="2016"/>
            <w:vAlign w:val="center"/>
            <w:tcMar>
              <w:top w:w="55" w:type="dxa"/>
              <w:bottom w:w="55" w:type="dxa"/>
              <w:left w:w="85" w:type="dxa"/>
              <w:right w:w="85" w:type="dxa"/>
            </w:tcMar>
            <w:shd w:fill="DCE9EF"/>
          </w:tcPr>
          <w:p>
            <w:pPr>
              <w:spacing w:after="20" w:before="20" w:line="240" w:lineRule="auto"/>
            </w:pPr>
            <w:r>
              <w:rPr>
                <w:b/>
                <w:sz w:val="19"/>
              </w:rPr>
              <w:t>Learner</w:t>
            </w:r>
          </w:p>
        </w:tc>
        <w:tc>
          <w:tcPr>
            <w:tcW w:type="dxa" w:w="3744"/>
            <w:vAlign w:val="center"/>
            <w:tcMar>
              <w:top w:w="55" w:type="dxa"/>
              <w:bottom w:w="55" w:type="dxa"/>
              <w:left w:w="85" w:type="dxa"/>
              <w:right w:w="85" w:type="dxa"/>
            </w:tcMar>
            <w:shd w:fill="DCE9EF"/>
          </w:tcPr>
          <w:p>
            <w:pPr>
              <w:spacing w:after="20" w:before="20" w:line="240" w:lineRule="auto"/>
            </w:pPr>
            <w:r>
              <w:rPr>
                <w:b/>
                <w:sz w:val="19"/>
              </w:rPr>
              <w:t>Attempts in current manifest</w:t>
            </w:r>
          </w:p>
        </w:tc>
        <w:tc>
          <w:tcPr>
            <w:tcW w:type="dxa" w:w="4176"/>
            <w:vAlign w:val="center"/>
            <w:tcMar>
              <w:top w:w="55" w:type="dxa"/>
              <w:bottom w:w="55" w:type="dxa"/>
              <w:left w:w="85" w:type="dxa"/>
              <w:right w:w="85" w:type="dxa"/>
            </w:tcMar>
            <w:shd w:fill="DCE9EF"/>
          </w:tcPr>
          <w:p>
            <w:pPr>
              <w:spacing w:after="20" w:before="20" w:line="240" w:lineRule="auto"/>
            </w:pPr>
            <w:r>
              <w:rPr>
                <w:b/>
                <w:sz w:val="19"/>
              </w:rPr>
              <w:t>Start to completion span hours</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T-0</w:t>
            </w:r>
          </w:p>
        </w:tc>
        <w:tc>
          <w:tcPr>
            <w:tcW w:type="dxa" w:w="3744"/>
            <w:vAlign w:val="center"/>
            <w:tcMar>
              <w:top w:w="55" w:type="dxa"/>
              <w:bottom w:w="55" w:type="dxa"/>
              <w:left w:w="85" w:type="dxa"/>
              <w:right w:w="85" w:type="dxa"/>
            </w:tcMar>
          </w:tcPr>
          <w:p>
            <w:pPr>
              <w:spacing w:after="20" w:before="20" w:line="240" w:lineRule="auto"/>
              <w:jc w:val="center"/>
            </w:pPr>
            <w:r>
              <w:rPr>
                <w:b w:val="0"/>
                <w:sz w:val="19"/>
              </w:rPr>
              <w:t>2</w:t>
            </w:r>
          </w:p>
        </w:tc>
        <w:tc>
          <w:tcPr>
            <w:tcW w:type="dxa" w:w="4176"/>
            <w:vAlign w:val="center"/>
            <w:tcMar>
              <w:top w:w="55" w:type="dxa"/>
              <w:bottom w:w="55" w:type="dxa"/>
              <w:left w:w="85" w:type="dxa"/>
              <w:right w:w="85" w:type="dxa"/>
            </w:tcMar>
          </w:tcPr>
          <w:p>
            <w:pPr>
              <w:spacing w:after="20" w:before="20" w:line="240" w:lineRule="auto"/>
              <w:jc w:val="center"/>
            </w:pPr>
            <w:r>
              <w:rPr>
                <w:b w:val="0"/>
                <w:sz w:val="19"/>
              </w:rPr>
              <w:t>2.815</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T-1</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1.867</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T-2</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1.856</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T-3</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1.861</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T-4</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1.858</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T-5</w:t>
            </w:r>
          </w:p>
        </w:tc>
        <w:tc>
          <w:tcPr>
            <w:tcW w:type="dxa" w:w="3744"/>
            <w:vAlign w:val="center"/>
            <w:tcMar>
              <w:top w:w="55" w:type="dxa"/>
              <w:bottom w:w="55" w:type="dxa"/>
              <w:left w:w="85" w:type="dxa"/>
              <w:right w:w="85" w:type="dxa"/>
            </w:tcMar>
          </w:tcPr>
          <w:p>
            <w:pPr>
              <w:spacing w:after="20" w:before="20" w:line="240" w:lineRule="auto"/>
              <w:jc w:val="center"/>
            </w:pPr>
            <w:r>
              <w:rPr>
                <w:b w:val="0"/>
                <w:sz w:val="19"/>
              </w:rPr>
              <w:t>4</w:t>
            </w:r>
          </w:p>
        </w:tc>
        <w:tc>
          <w:tcPr>
            <w:tcW w:type="dxa" w:w="4176"/>
            <w:vAlign w:val="center"/>
            <w:tcMar>
              <w:top w:w="55" w:type="dxa"/>
              <w:bottom w:w="55" w:type="dxa"/>
              <w:left w:w="85" w:type="dxa"/>
              <w:right w:w="85" w:type="dxa"/>
            </w:tcMar>
          </w:tcPr>
          <w:p>
            <w:pPr>
              <w:spacing w:after="20" w:before="20" w:line="240" w:lineRule="auto"/>
              <w:jc w:val="center"/>
            </w:pPr>
            <w:r>
              <w:rPr>
                <w:b w:val="0"/>
                <w:sz w:val="19"/>
              </w:rPr>
              <w:t>4.518</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T-6</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1.869</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T-7</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2.001</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T-8</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2.386</w:t>
            </w:r>
          </w:p>
        </w:tc>
      </w:tr>
      <w:tr>
        <w:trPr>
          <w:cantSplit/>
        </w:trPr>
        <w:tc>
          <w:tcPr>
            <w:tcW w:type="dxa" w:w="2016"/>
            <w:vAlign w:val="center"/>
            <w:tcMar>
              <w:top w:w="55" w:type="dxa"/>
              <w:bottom w:w="55" w:type="dxa"/>
              <w:left w:w="85" w:type="dxa"/>
              <w:right w:w="85" w:type="dxa"/>
            </w:tcMar>
          </w:tcPr>
          <w:p>
            <w:pPr>
              <w:spacing w:after="20" w:before="20" w:line="240" w:lineRule="auto"/>
            </w:pPr>
            <w:r>
              <w:rPr>
                <w:b w:val="0"/>
                <w:sz w:val="19"/>
              </w:rPr>
              <w:t>T-9</w:t>
            </w:r>
          </w:p>
        </w:tc>
        <w:tc>
          <w:tcPr>
            <w:tcW w:type="dxa" w:w="3744"/>
            <w:vAlign w:val="center"/>
            <w:tcMar>
              <w:top w:w="55" w:type="dxa"/>
              <w:bottom w:w="55" w:type="dxa"/>
              <w:left w:w="85" w:type="dxa"/>
              <w:right w:w="85" w:type="dxa"/>
            </w:tcMar>
          </w:tcPr>
          <w:p>
            <w:pPr>
              <w:spacing w:after="20" w:before="20" w:line="240" w:lineRule="auto"/>
              <w:jc w:val="center"/>
            </w:pPr>
            <w:r>
              <w:rPr>
                <w:b w:val="0"/>
                <w:sz w:val="19"/>
              </w:rPr>
              <w:t>1</w:t>
            </w:r>
          </w:p>
        </w:tc>
        <w:tc>
          <w:tcPr>
            <w:tcW w:type="dxa" w:w="4176"/>
            <w:vAlign w:val="center"/>
            <w:tcMar>
              <w:top w:w="55" w:type="dxa"/>
              <w:bottom w:w="55" w:type="dxa"/>
              <w:left w:w="85" w:type="dxa"/>
              <w:right w:w="85" w:type="dxa"/>
            </w:tcMar>
          </w:tcPr>
          <w:p>
            <w:pPr>
              <w:spacing w:after="20" w:before="20" w:line="240" w:lineRule="auto"/>
              <w:jc w:val="center"/>
            </w:pPr>
            <w:r>
              <w:rPr>
                <w:b w:val="0"/>
                <w:sz w:val="19"/>
              </w:rPr>
              <w:t>1.767</w:t>
            </w:r>
          </w:p>
        </w:tc>
      </w:tr>
    </w:tbl>
    <w:p>
      <w:pPr>
        <w:spacing w:after="80" w:line="20" w:lineRule="exact"/>
      </w:pPr>
      <w:r>
        <w:rPr>
          <w:sz w:val="2"/>
        </w:rPr>
      </w:r>
    </w:p>
    <w:p>
      <w:r>
        <w:t>T-1’s 1.867-hour span explains the approximate 1.87-hour figure in the handover. Other spans include interruptions, and rebuilt manifests can omit an earlier history. T-8 and T-9 have recovery evidence that is not fully represented by the current attempt count. The listed spans should neither be treated as clean active-training timers nor summed into a complete compute bill.</w:t>
      </w:r>
    </w:p>
    <w:p>
      <w:r>
        <w:t>The handover also states 2.01 milliseconds per transition. Multiplying that by 4,194,304 gives 8,430.55 seconds, or 2.34 hours, not 1.87 hours. Its “about 18% slower than PPO” claim is the arithmetic ratio of 2.01 to 1.70, but the underlying matched timing records and scopes are not supplied here. This handbook therefore does not promote that claim to a verified controlled speed result.</w:t>
      </w:r>
    </w:p>
    <w:p>
      <w:bookmarkStart w:id="31" w:name="chapter_31"/>
      <w:pPr>
        <w:pStyle w:val="Heading1"/>
        <w:pageBreakBefore/>
      </w:pPr>
      <w:r>
        <w:t>31 What the comparisons establish</w:t>
      </w:r>
      <w:bookmarkEnd w:id="31"/>
    </w:p>
    <w:p>
      <w:pPr>
        <w:pStyle w:val="Caption"/>
      </w:pPr>
      <w:r>
        <w:t>Evidence: Combined experiment records and reviewed limitations</w:t>
      </w:r>
    </w:p>
    <w:p>
      <w:pPr>
        <w:pStyle w:val="Heading2"/>
      </w:pPr>
      <w:r>
        <w:t>Three defensible conclusions</w:t>
      </w:r>
    </w:p>
    <w:p>
      <w:r>
        <w:t>First, the selected DDQN policy learned useful behaviour but had low overall benchmark destruction and very weak layered-core transfer. Its best full-development checkpoint preceded the final training endpoint. These are findings about the recorded seed-100 trials and selected policy.</w:t>
      </w:r>
    </w:p>
    <w:p>
      <w:r>
        <w:t>Second, the ten TRPO learners performed poorly under the frozen DS procedure compared with P, but their performance improved substantially when purchasing was sampled. The completed SS probe gives a more complete description of those checkpoints than the DS score alone.</w:t>
      </w:r>
    </w:p>
    <w:p>
      <w:r>
        <w:t>Third, PPO P remains higher in mean destruction under the matched V3 SS probe. The gap is much smaller than under DS, yet the full cohort does not establish equivalence. The original claim that TRPO’s learned distribution is “as good as PPO’s” is stronger than the completed evidence supports.</w:t>
      </w:r>
    </w:p>
    <w:p>
      <w:pPr>
        <w:pStyle w:val="Heading2"/>
      </w:pPr>
      <w:r>
        <w:t>The proposed explanation is not a demonstrated mechanism</w:t>
      </w:r>
    </w:p>
    <w:p>
      <w:r>
        <w:t>The handover suggests that a KL target of 0.01 sharpened TRPO’s large categorical distribution too slowly for greedy purchasing. This is plausible as a hypothesis, but the mode probe does not manipulate the KL target or measure all the intermediate mechanisms. There are 246 action IDs globally; only a small phase-dependent subset is legal during shopping, so “246-way purchasing” would itself be misleading.</w:t>
      </w:r>
    </w:p>
    <w:p>
      <w:r>
        <w:t>The directly observed finding is mode sensitivity. Testing the mechanism would require a controlled KL or entropy ablation, purchasing-distribution measurements and repeated training seeds. It should also consider the shared-feature update difference and state-dependent consequences of early purchases.</w:t>
      </w:r>
    </w:p>
    <w:p>
      <w:pPr>
        <w:pStyle w:val="Heading2"/>
      </w:pPr>
      <w:r>
        <w:t>Comparison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tcMar>
              <w:top w:w="55" w:type="dxa"/>
              <w:bottom w:w="55" w:type="dxa"/>
              <w:left w:w="85" w:type="dxa"/>
              <w:right w:w="85" w:type="dxa"/>
            </w:tcMar>
            <w:shd w:fill="DCE9EF"/>
          </w:tcPr>
          <w:p>
            <w:pPr>
              <w:spacing w:after="20" w:before="20" w:line="240" w:lineRule="auto"/>
            </w:pPr>
            <w:r>
              <w:rPr>
                <w:b/>
                <w:sz w:val="19"/>
              </w:rPr>
              <w:t>Comparison</w:t>
            </w:r>
          </w:p>
        </w:tc>
        <w:tc>
          <w:tcPr>
            <w:tcW w:type="dxa" w:w="3672"/>
            <w:vAlign w:val="center"/>
            <w:tcMar>
              <w:top w:w="55" w:type="dxa"/>
              <w:bottom w:w="55" w:type="dxa"/>
              <w:left w:w="85" w:type="dxa"/>
              <w:right w:w="85" w:type="dxa"/>
            </w:tcMar>
            <w:shd w:fill="DCE9EF"/>
          </w:tcPr>
          <w:p>
            <w:pPr>
              <w:spacing w:after="20" w:before="20" w:line="240" w:lineRule="auto"/>
              <w:jc w:val="center"/>
            </w:pPr>
            <w:r>
              <w:rPr>
                <w:b/>
                <w:sz w:val="19"/>
              </w:rPr>
              <w:t>Supported reading</w:t>
            </w:r>
          </w:p>
        </w:tc>
        <w:tc>
          <w:tcPr>
            <w:tcW w:type="dxa" w:w="3888"/>
            <w:vAlign w:val="center"/>
            <w:tcMar>
              <w:top w:w="55" w:type="dxa"/>
              <w:bottom w:w="55" w:type="dxa"/>
              <w:left w:w="85" w:type="dxa"/>
              <w:right w:w="85" w:type="dxa"/>
            </w:tcMar>
            <w:shd w:fill="DCE9EF"/>
          </w:tcPr>
          <w:p>
            <w:pPr>
              <w:spacing w:after="20" w:before="20" w:line="240" w:lineRule="auto"/>
              <w:jc w:val="center"/>
            </w:pPr>
            <w:r>
              <w:rPr>
                <w:b/>
                <w:sz w:val="19"/>
              </w:rPr>
              <w:t>Boundary</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DDQN versus PPO on V2</w:t>
            </w:r>
          </w:p>
        </w:tc>
        <w:tc>
          <w:tcPr>
            <w:tcW w:type="dxa" w:w="3672"/>
            <w:vAlign w:val="center"/>
            <w:tcMar>
              <w:top w:w="55" w:type="dxa"/>
              <w:bottom w:w="55" w:type="dxa"/>
              <w:left w:w="85" w:type="dxa"/>
              <w:right w:w="85" w:type="dxa"/>
            </w:tcMar>
          </w:tcPr>
          <w:p>
            <w:pPr>
              <w:spacing w:after="20" w:before="20" w:line="240" w:lineRule="auto"/>
            </w:pPr>
            <w:r>
              <w:rPr>
                <w:b w:val="0"/>
                <w:sz w:val="19"/>
              </w:rPr>
              <w:t>Same layout/view benchmark, descriptive policy comparison</w:t>
            </w:r>
          </w:p>
        </w:tc>
        <w:tc>
          <w:tcPr>
            <w:tcW w:type="dxa" w:w="3888"/>
            <w:vAlign w:val="center"/>
            <w:tcMar>
              <w:top w:w="55" w:type="dxa"/>
              <w:bottom w:w="55" w:type="dxa"/>
              <w:left w:w="85" w:type="dxa"/>
              <w:right w:w="85" w:type="dxa"/>
            </w:tcMar>
          </w:tcPr>
          <w:p>
            <w:pPr>
              <w:spacing w:after="20" w:before="20" w:line="240" w:lineRule="auto"/>
            </w:pPr>
            <w:r>
              <w:rPr>
                <w:b w:val="0"/>
                <w:sz w:val="19"/>
              </w:rPr>
              <w:t>Different budgets, acting rules, tuning history and learner counts.</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TRPO versus P under DS</w:t>
            </w:r>
          </w:p>
        </w:tc>
        <w:tc>
          <w:tcPr>
            <w:tcW w:type="dxa" w:w="3672"/>
            <w:vAlign w:val="center"/>
            <w:tcMar>
              <w:top w:w="55" w:type="dxa"/>
              <w:bottom w:w="55" w:type="dxa"/>
              <w:left w:w="85" w:type="dxa"/>
              <w:right w:w="85" w:type="dxa"/>
            </w:tcMar>
          </w:tcPr>
          <w:p>
            <w:pPr>
              <w:spacing w:after="20" w:before="20" w:line="240" w:lineRule="auto"/>
            </w:pPr>
            <w:r>
              <w:rPr>
                <w:b w:val="0"/>
                <w:sz w:val="19"/>
              </w:rPr>
              <w:t>Frozen primary V3 comparison</w:t>
            </w:r>
          </w:p>
        </w:tc>
        <w:tc>
          <w:tcPr>
            <w:tcW w:type="dxa" w:w="3888"/>
            <w:vAlign w:val="center"/>
            <w:tcMar>
              <w:top w:w="55" w:type="dxa"/>
              <w:bottom w:w="55" w:type="dxa"/>
              <w:left w:w="85" w:type="dxa"/>
              <w:right w:w="85" w:type="dxa"/>
            </w:tcMar>
          </w:tcPr>
          <w:p>
            <w:pPr>
              <w:spacing w:after="20" w:before="20" w:line="240" w:lineRule="auto"/>
            </w:pPr>
            <w:r>
              <w:rPr>
                <w:b w:val="0"/>
                <w:sz w:val="19"/>
              </w:rPr>
              <w:t>Result specific to DS and the configured implementations.</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TRPO versus P under SS</w:t>
            </w:r>
          </w:p>
        </w:tc>
        <w:tc>
          <w:tcPr>
            <w:tcW w:type="dxa" w:w="3672"/>
            <w:vAlign w:val="center"/>
            <w:tcMar>
              <w:top w:w="55" w:type="dxa"/>
              <w:bottom w:w="55" w:type="dxa"/>
              <w:left w:w="85" w:type="dxa"/>
              <w:right w:w="85" w:type="dxa"/>
            </w:tcMar>
          </w:tcPr>
          <w:p>
            <w:pPr>
              <w:spacing w:after="20" w:before="20" w:line="240" w:lineRule="auto"/>
            </w:pPr>
            <w:r>
              <w:rPr>
                <w:b w:val="0"/>
                <w:sz w:val="19"/>
              </w:rPr>
              <w:t>Matched exploratory V3 comparison</w:t>
            </w:r>
          </w:p>
        </w:tc>
        <w:tc>
          <w:tcPr>
            <w:tcW w:type="dxa" w:w="3888"/>
            <w:vAlign w:val="center"/>
            <w:tcMar>
              <w:top w:w="55" w:type="dxa"/>
              <w:bottom w:w="55" w:type="dxa"/>
              <w:left w:w="85" w:type="dxa"/>
              <w:right w:w="85" w:type="dxa"/>
            </w:tcMar>
          </w:tcPr>
          <w:p>
            <w:pPr>
              <w:spacing w:after="20" w:before="20" w:line="240" w:lineRule="auto"/>
            </w:pPr>
            <w:r>
              <w:rPr>
                <w:b w:val="0"/>
                <w:sz w:val="19"/>
              </w:rPr>
              <w:t>Chosen after DS findings; no equivalence claim.</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DDQN versus TRPO headlines</w:t>
            </w:r>
          </w:p>
        </w:tc>
        <w:tc>
          <w:tcPr>
            <w:tcW w:type="dxa" w:w="3672"/>
            <w:vAlign w:val="center"/>
            <w:tcMar>
              <w:top w:w="55" w:type="dxa"/>
              <w:bottom w:w="55" w:type="dxa"/>
              <w:left w:w="85" w:type="dxa"/>
              <w:right w:w="85" w:type="dxa"/>
            </w:tcMar>
          </w:tcPr>
          <w:p>
            <w:pPr>
              <w:spacing w:after="20" w:before="20" w:line="240" w:lineRule="auto"/>
            </w:pPr>
            <w:r>
              <w:rPr>
                <w:b w:val="0"/>
                <w:sz w:val="19"/>
              </w:rPr>
              <w:t>Separate results can be described</w:t>
            </w:r>
          </w:p>
        </w:tc>
        <w:tc>
          <w:tcPr>
            <w:tcW w:type="dxa" w:w="3888"/>
            <w:vAlign w:val="center"/>
            <w:tcMar>
              <w:top w:w="55" w:type="dxa"/>
              <w:bottom w:w="55" w:type="dxa"/>
              <w:left w:w="85" w:type="dxa"/>
              <w:right w:w="85" w:type="dxa"/>
            </w:tcMar>
          </w:tcPr>
          <w:p>
            <w:pPr>
              <w:spacing w:after="20" w:before="20" w:line="240" w:lineRule="auto"/>
            </w:pPr>
            <w:r>
              <w:rPr>
                <w:b w:val="0"/>
                <w:sz w:val="19"/>
              </w:rPr>
              <w:t>Different final pools prevent a direct controlled numeric ranking.</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PA versus T</w:t>
            </w:r>
          </w:p>
        </w:tc>
        <w:tc>
          <w:tcPr>
            <w:tcW w:type="dxa" w:w="3672"/>
            <w:vAlign w:val="center"/>
            <w:tcMar>
              <w:top w:w="55" w:type="dxa"/>
              <w:bottom w:w="55" w:type="dxa"/>
              <w:left w:w="85" w:type="dxa"/>
              <w:right w:w="85" w:type="dxa"/>
            </w:tcMar>
          </w:tcPr>
          <w:p>
            <w:pPr>
              <w:spacing w:after="20" w:before="20" w:line="240" w:lineRule="auto"/>
              <w:jc w:val="center"/>
            </w:pPr>
            <w:r>
              <w:rPr>
                <w:b w:val="0"/>
                <w:sz w:val="19"/>
              </w:rPr>
              <w:t>Secondary reference</w:t>
            </w:r>
          </w:p>
        </w:tc>
        <w:tc>
          <w:tcPr>
            <w:tcW w:type="dxa" w:w="3888"/>
            <w:vAlign w:val="center"/>
            <w:tcMar>
              <w:top w:w="55" w:type="dxa"/>
              <w:bottom w:w="55" w:type="dxa"/>
              <w:left w:w="85" w:type="dxa"/>
              <w:right w:w="85" w:type="dxa"/>
            </w:tcMar>
          </w:tcPr>
          <w:p>
            <w:pPr>
              <w:spacing w:after="20" w:before="20" w:line="240" w:lineRule="auto"/>
            </w:pPr>
            <w:r>
              <w:rPr>
                <w:b w:val="0"/>
                <w:sz w:val="19"/>
              </w:rPr>
              <w:t>Changes both algorithm and training augmentation.</w:t>
            </w:r>
          </w:p>
        </w:tc>
      </w:tr>
      <w:tr>
        <w:trPr>
          <w:cantSplit/>
        </w:trPr>
        <w:tc>
          <w:tcPr>
            <w:tcW w:type="dxa" w:w="2376"/>
            <w:vAlign w:val="center"/>
            <w:tcMar>
              <w:top w:w="55" w:type="dxa"/>
              <w:bottom w:w="55" w:type="dxa"/>
              <w:left w:w="85" w:type="dxa"/>
              <w:right w:w="85" w:type="dxa"/>
            </w:tcMar>
          </w:tcPr>
          <w:p>
            <w:pPr>
              <w:spacing w:after="20" w:before="20" w:line="240" w:lineRule="auto"/>
            </w:pPr>
            <w:r>
              <w:rPr>
                <w:b w:val="0"/>
                <w:sz w:val="19"/>
              </w:rPr>
              <w:t>Human versus agent</w:t>
            </w:r>
          </w:p>
        </w:tc>
        <w:tc>
          <w:tcPr>
            <w:tcW w:type="dxa" w:w="3672"/>
            <w:vAlign w:val="center"/>
            <w:tcMar>
              <w:top w:w="55" w:type="dxa"/>
              <w:bottom w:w="55" w:type="dxa"/>
              <w:left w:w="85" w:type="dxa"/>
              <w:right w:w="85" w:type="dxa"/>
            </w:tcMar>
          </w:tcPr>
          <w:p>
            <w:pPr>
              <w:spacing w:after="20" w:before="20" w:line="240" w:lineRule="auto"/>
            </w:pPr>
            <w:r>
              <w:rPr>
                <w:b w:val="0"/>
                <w:sz w:val="19"/>
              </w:rPr>
              <w:t>A demonstration can be shown</w:t>
            </w:r>
          </w:p>
        </w:tc>
        <w:tc>
          <w:tcPr>
            <w:tcW w:type="dxa" w:w="3888"/>
            <w:vAlign w:val="center"/>
            <w:tcMar>
              <w:top w:w="55" w:type="dxa"/>
              <w:bottom w:w="55" w:type="dxa"/>
              <w:left w:w="85" w:type="dxa"/>
              <w:right w:w="85" w:type="dxa"/>
            </w:tcMar>
          </w:tcPr>
          <w:p>
            <w:pPr>
              <w:spacing w:after="20" w:before="20" w:line="240" w:lineRule="auto"/>
            </w:pPr>
            <w:r>
              <w:rPr>
                <w:b w:val="0"/>
                <w:sz w:val="19"/>
              </w:rPr>
              <w:t>Manual timing differs from RL; not a controlled human benchmark.</w:t>
            </w:r>
          </w:p>
        </w:tc>
      </w:tr>
    </w:tbl>
    <w:p>
      <w:pPr>
        <w:spacing w:after="80" w:line="20" w:lineRule="exact"/>
      </w:pPr>
      <w:r>
        <w:rPr>
          <w:sz w:val="2"/>
        </w:rPr>
      </w:r>
    </w:p>
    <w:p>
      <w:r>
        <w:t>A single study of a custom simulator does not validate real-world combat planning or safety-critical decision-making. The transferable research ideas are resource allocation, sequential decisions, constrained actions and evaluation discipline. A real application would need an independently validated environment and task-specific evidence.</w:t>
      </w:r>
    </w:p>
    <w:p>
      <w:bookmarkStart w:id="32" w:name="chapter_32"/>
      <w:pPr>
        <w:pStyle w:val="Heading1"/>
        <w:pageBreakBefore/>
      </w:pPr>
      <w:r>
        <w:t>32 DDQN and TRPO in the interface</w:t>
      </w:r>
      <w:bookmarkEnd w:id="32"/>
    </w:p>
    <w:p>
      <w:pPr>
        <w:pStyle w:val="Caption"/>
      </w:pPr>
      <w:r>
        <w:t>Evidence: ui/ddqn_models.py, ui/trpo_models.py, ui/app.py and TRPO interface update</w:t>
      </w:r>
    </w:p>
    <w:p>
      <w:pPr>
        <w:pStyle w:val="Heading2"/>
      </w:pPr>
      <w:r>
        <w:t>DDQN policy replay</w:t>
      </w:r>
    </w:p>
    <w:p>
      <w:r>
        <w:t>The normal local/SageMaker interface has a Saved Masked DDQN option. It loads the frozen seed-100 checkpoint at 2,097,152 transitions and chooses greedy legal actions. The user can select a generated base or a saved custom base and inspect the resulting replay. There is no learner selector or action-sampling seed because this integration uses one fixed deterministic policy.</w:t>
      </w:r>
    </w:p>
    <w:p>
      <w:pPr>
        <w:pStyle w:val="Heading2"/>
      </w:pPr>
      <w:r>
        <w:t>TRPO policy replay</w:t>
      </w:r>
    </w:p>
    <w:p>
      <w:r>
        <w:t>The prepared TRPO update adds Saved Maskable TRPO to the same application using T-1. SS is the default. DS and DD allow demonstrations of other acting procedures. These controls reuse the trained checkpoint; changing the mode does not retrain the model. The interface reports the selected model’s identity rather than presenting one replay as the ten-learner mean.</w:t>
      </w:r>
    </w:p>
    <w:p>
      <w:pPr>
        <w:pStyle w:val="Heading2"/>
      </w:pPr>
      <w:r>
        <w:t>Custom bases and saved replay</w:t>
      </w:r>
    </w:p>
    <w:p>
      <w:r>
        <w:t>The existing base editor supports drawing and saving a custom layout, then selecting it for policy replay. JSON and standalone HTML replay downloads preserve the attack for later viewing. Manual play and saved replay remain available. Custom bases illustrate behaviour outside the fixed evaluation pool; their scores do not extend the published benchmark automatically.</w:t>
      </w:r>
    </w:p>
    <w:p>
      <w:r>
        <w:t>The reviewed integration was prepared and tested locally. This handbook does not confirm that the user installed it on SageMaker or pushed it to GitHub. The separate public-demo entry point, ui/streamlit_app.py, does not expose the local DDQN/TRPO checkpoints. The normal application entry point is ui/app.py.</w:t>
      </w:r>
    </w:p>
    <w:p>
      <w:pPr>
        <w:pStyle w:val="Caption"/>
      </w:pPr>
      <w:r>
        <w:t>[Optional screenshot placeholder: Policy replay with DDQN and TRPO choices visible.]</w:t>
      </w:r>
    </w:p>
    <w:p>
      <w:pPr>
        <w:pStyle w:val="Caption"/>
      </w:pPr>
      <w:r>
        <w:t>[Optional screenshot placeholder: A custom base followed by a T-1 SS replay.]</w:t>
      </w:r>
    </w:p>
    <w:p>
      <w:bookmarkStart w:id="33" w:name="chapter_33"/>
      <w:pPr>
        <w:pStyle w:val="Heading1"/>
        <w:pageBreakBefore/>
      </w:pPr>
      <w:r>
        <w:t>33 Reproducing and auditing the work</w:t>
      </w:r>
      <w:bookmarkEnd w:id="33"/>
    </w:p>
    <w:p>
      <w:pPr>
        <w:pStyle w:val="Caption"/>
      </w:pPr>
      <w:r>
        <w:t>Evidence: Run contracts, frozen outputs and application check commands</w:t>
      </w:r>
    </w:p>
    <w:p>
      <w:pPr>
        <w:pStyle w:val="Heading2"/>
      </w:pPr>
      <w:r>
        <w:t>Read existing evidence before running new experiments</w:t>
      </w:r>
    </w:p>
    <w:p>
      <w:r>
        <w:t>To inspect the work, start with the contracts and summaries, then verify important values from episode rows. Keep the original archives and frozen folders intact. A completion receipt identifies outputs; a freeze identifies the intended models and procedure. A checksum mismatch should be investigated rather than “fixed” by editing the expected hash.</w:t>
      </w:r>
    </w:p>
    <w:p>
      <w:r>
        <w:t>The compact DDQN repository is sufficient for its selected inference model and result inspection, but not full training recovery. The compact TRPO handoff supplies T-1, not every main checkpoint. A Git LFS pointer is a small text reference to a binary and cannot be loaded as a trained policy. Retrieve the exact named LFS object if a clone has only that pointer.</w:t>
      </w:r>
    </w:p>
    <w:p>
      <w:pPr>
        <w:pStyle w:val="Heading2"/>
      </w:pPr>
      <w:r>
        <w:t>Launch and verification commands</w:t>
      </w:r>
    </w:p>
    <w:p>
      <w:r>
        <w:t>Run the following in a SageMaker JupyterLab terminal opened at your existing base-siege repository root, the folder containing pyproject.toml, env/ and ui/app.py. These commands assume the reviewed TRPO update and selected checkpoint files have been installed. They do not launch training or a batch evaluation.</w:t>
      </w:r>
    </w:p>
    <w:p>
      <w:pPr>
        <w:spacing w:before="100" w:after="180"/>
      </w:pPr>
      <w:r>
        <w:rPr>
          <w:rFonts w:ascii="DejaVu Sans Mono" w:hAnsi="DejaVu Sans Mono"/>
          <w:sz w:val="18"/>
        </w:rPr>
        <w:t>uv run --frozen python -m ui.ddqn_models check</w:t>
        <w:br/>
        <w:t>uv run --frozen python -m ui.trpo_models check</w:t>
        <w:br/>
        <w:t>uv run --frozen streamlit run ui/app.py --server.address 0.0.0.0 --server.port 8501</w:t>
      </w:r>
    </w:p>
    <w:p>
      <w:r>
        <w:t>The DDQN check should identify seed 100 and 2,097,152 transitions. The TRPO check should identify T-1 and 4,194,304 transitions, with SS as the default acting mode. Use the SageMaker port preview to open the application.</w:t>
      </w:r>
    </w:p>
    <w:p>
      <w:pPr>
        <w:pStyle w:val="Heading2"/>
      </w:pPr>
      <w:r>
        <w:t>Files needed for a stronger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904"/>
      </w:tblGrid>
      <w:tr>
        <w:trPr>
          <w:cantSplit/>
          <w:tblHeader/>
        </w:trPr>
        <w:tc>
          <w:tcPr>
            <w:tcW w:type="dxa" w:w="4032"/>
            <w:vAlign w:val="center"/>
            <w:tcMar>
              <w:top w:w="55" w:type="dxa"/>
              <w:bottom w:w="55" w:type="dxa"/>
              <w:left w:w="85" w:type="dxa"/>
              <w:right w:w="85" w:type="dxa"/>
            </w:tcMar>
            <w:shd w:fill="DCE9EF"/>
          </w:tcPr>
          <w:p>
            <w:pPr>
              <w:spacing w:after="20" w:before="20" w:line="240" w:lineRule="auto"/>
            </w:pPr>
            <w:r>
              <w:rPr>
                <w:b/>
                <w:sz w:val="19"/>
              </w:rPr>
              <w:t>Missing or incomplete item</w:t>
            </w:r>
          </w:p>
        </w:tc>
        <w:tc>
          <w:tcPr>
            <w:tcW w:type="dxa" w:w="5904"/>
            <w:vAlign w:val="center"/>
            <w:tcMar>
              <w:top w:w="55" w:type="dxa"/>
              <w:bottom w:w="55" w:type="dxa"/>
              <w:left w:w="85" w:type="dxa"/>
              <w:right w:w="85" w:type="dxa"/>
            </w:tcMar>
            <w:shd w:fill="DCE9EF"/>
          </w:tcPr>
          <w:p>
            <w:pPr>
              <w:spacing w:after="20" w:before="20" w:line="240" w:lineRule="auto"/>
              <w:jc w:val="center"/>
            </w:pPr>
            <w:r>
              <w:rPr>
                <w:b/>
                <w:sz w:val="19"/>
              </w:rPr>
              <w:t>Why it would help</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DDQN raw episodes.jsonl for both trials</w:t>
            </w:r>
          </w:p>
        </w:tc>
        <w:tc>
          <w:tcPr>
            <w:tcW w:type="dxa" w:w="5904"/>
            <w:vAlign w:val="center"/>
            <w:tcMar>
              <w:top w:w="55" w:type="dxa"/>
              <w:bottom w:w="55" w:type="dxa"/>
              <w:left w:w="85" w:type="dxa"/>
              <w:right w:w="85" w:type="dxa"/>
            </w:tcMar>
          </w:tcPr>
          <w:p>
            <w:pPr>
              <w:spacing w:after="20" w:before="20" w:line="240" w:lineRule="auto"/>
            </w:pPr>
            <w:r>
              <w:rPr>
                <w:b w:val="0"/>
                <w:sz w:val="19"/>
              </w:rPr>
              <w:t>Independently recount completed training attacks instead of relying on status totals.</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DDQN full committed recovery generations</w:t>
            </w:r>
          </w:p>
        </w:tc>
        <w:tc>
          <w:tcPr>
            <w:tcW w:type="dxa" w:w="5904"/>
            <w:vAlign w:val="center"/>
            <w:tcMar>
              <w:top w:w="55" w:type="dxa"/>
              <w:bottom w:w="55" w:type="dxa"/>
              <w:left w:w="85" w:type="dxa"/>
              <w:right w:w="85" w:type="dxa"/>
            </w:tcMar>
          </w:tcPr>
          <w:p>
            <w:pPr>
              <w:spacing w:after="20" w:before="20" w:line="240" w:lineRule="auto"/>
            </w:pPr>
            <w:r>
              <w:rPr>
                <w:b w:val="0"/>
                <w:sz w:val="19"/>
              </w:rPr>
              <w:t>Resume with replay, optimiser, simulator and random state. Not needed just to play.</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TRPO T-0 and T-2 through T-9 model.zip files</w:t>
            </w:r>
          </w:p>
        </w:tc>
        <w:tc>
          <w:tcPr>
            <w:tcW w:type="dxa" w:w="5904"/>
            <w:vAlign w:val="center"/>
            <w:tcMar>
              <w:top w:w="55" w:type="dxa"/>
              <w:bottom w:w="55" w:type="dxa"/>
              <w:left w:w="85" w:type="dxa"/>
              <w:right w:w="85" w:type="dxa"/>
            </w:tcMar>
          </w:tcPr>
          <w:p>
            <w:pPr>
              <w:spacing w:after="20" w:before="20" w:line="240" w:lineRule="auto"/>
            </w:pPr>
            <w:r>
              <w:rPr>
                <w:b w:val="0"/>
                <w:sz w:val="19"/>
              </w:rPr>
              <w:t>Independently reopen all counters and rerun the cohort if later authorised.</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Main TRPO raw episode and TensorBoard logs</w:t>
            </w:r>
          </w:p>
        </w:tc>
        <w:tc>
          <w:tcPr>
            <w:tcW w:type="dxa" w:w="5904"/>
            <w:vAlign w:val="center"/>
            <w:tcMar>
              <w:top w:w="55" w:type="dxa"/>
              <w:bottom w:w="55" w:type="dxa"/>
              <w:left w:w="85" w:type="dxa"/>
              <w:right w:w="85" w:type="dxa"/>
            </w:tcMar>
          </w:tcPr>
          <w:p>
            <w:pPr>
              <w:spacing w:after="20" w:before="20" w:line="240" w:lineRule="auto"/>
            </w:pPr>
            <w:r>
              <w:rPr>
                <w:b w:val="0"/>
                <w:sz w:val="19"/>
              </w:rPr>
              <w:t>Audit exact episode totals, optimisation diagnostics and learning-time traces.</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Matched active timing records and hardware receipts</w:t>
            </w:r>
          </w:p>
        </w:tc>
        <w:tc>
          <w:tcPr>
            <w:tcW w:type="dxa" w:w="5904"/>
            <w:vAlign w:val="center"/>
            <w:tcMar>
              <w:top w:w="55" w:type="dxa"/>
              <w:bottom w:w="55" w:type="dxa"/>
              <w:left w:w="85" w:type="dxa"/>
              <w:right w:w="85" w:type="dxa"/>
            </w:tcMar>
          </w:tcPr>
          <w:p>
            <w:pPr>
              <w:spacing w:after="20" w:before="20" w:line="240" w:lineRule="auto"/>
            </w:pPr>
            <w:r>
              <w:rPr>
                <w:b w:val="0"/>
                <w:sz w:val="19"/>
              </w:rPr>
              <w:t>Resolve the 2.01 ms versus 1.87 h discrepancy and verify speed/cost comparisons.</w:t>
            </w:r>
          </w:p>
        </w:tc>
      </w:tr>
      <w:tr>
        <w:trPr>
          <w:cantSplit/>
        </w:trPr>
        <w:tc>
          <w:tcPr>
            <w:tcW w:type="dxa" w:w="4032"/>
            <w:vAlign w:val="center"/>
            <w:tcMar>
              <w:top w:w="55" w:type="dxa"/>
              <w:bottom w:w="55" w:type="dxa"/>
              <w:left w:w="85" w:type="dxa"/>
              <w:right w:w="85" w:type="dxa"/>
            </w:tcMar>
          </w:tcPr>
          <w:p>
            <w:pPr>
              <w:spacing w:after="20" w:before="20" w:line="240" w:lineRule="auto"/>
            </w:pPr>
            <w:r>
              <w:rPr>
                <w:b w:val="0"/>
                <w:sz w:val="19"/>
              </w:rPr>
              <w:t>The preliminary 240-attack check records</w:t>
            </w:r>
          </w:p>
        </w:tc>
        <w:tc>
          <w:tcPr>
            <w:tcW w:type="dxa" w:w="5904"/>
            <w:vAlign w:val="center"/>
            <w:tcMar>
              <w:top w:w="55" w:type="dxa"/>
              <w:bottom w:w="55" w:type="dxa"/>
              <w:left w:w="85" w:type="dxa"/>
              <w:right w:w="85" w:type="dxa"/>
            </w:tcMar>
          </w:tcPr>
          <w:p>
            <w:pPr>
              <w:spacing w:after="20" w:before="20" w:line="240" w:lineRule="auto"/>
            </w:pPr>
            <w:r>
              <w:rPr>
                <w:b w:val="0"/>
                <w:sz w:val="19"/>
              </w:rPr>
              <w:t>Audit its exact modes, cases and identities if that historical check must be reported separately.</w:t>
            </w:r>
          </w:p>
        </w:tc>
      </w:tr>
    </w:tbl>
    <w:p>
      <w:pPr>
        <w:spacing w:after="80" w:line="20" w:lineRule="exact"/>
      </w:pPr>
      <w:r>
        <w:rPr>
          <w:sz w:val="2"/>
        </w:rPr>
      </w:r>
    </w:p>
    <w:p>
      <w:r>
        <w:t>These missing items do not prevent analysis of the supplied final and probe episode tables. They limit stronger claims about complete training histories, exact active duration and independent model re-execution. The source register records those limits instead of inventing absent measurements.</w:t>
      </w:r>
    </w:p>
    <w:p>
      <w:bookmarkStart w:id="34" w:name="chapter_34"/>
      <w:pPr>
        <w:pStyle w:val="Heading1"/>
        <w:pageBreakBefore/>
      </w:pPr>
      <w:r>
        <w:t>34 Future experiments and enhancements</w:t>
      </w:r>
      <w:bookmarkEnd w:id="34"/>
    </w:p>
    <w:p>
      <w:pPr>
        <w:pStyle w:val="Caption"/>
      </w:pPr>
      <w:r>
        <w:t>Evidence: Proposals based on observed limitations; no new experiment is claimed</w:t>
      </w:r>
    </w:p>
    <w:p>
      <w:pPr>
        <w:pStyle w:val="Heading2"/>
      </w:pPr>
      <w:r>
        <w:t>A stronger DDQN study</w:t>
      </w:r>
    </w:p>
    <w:p>
      <w:r>
        <w:t>A useful next DDQN experiment would freeze one configuration and a checkpoint-selection rule, then train several independent learner seeds. Five seeds would improve on one if budget is limited; ten would align more closely with the PPO and TRPO cohorts. The number should be chosen before examining the new final outcomes, with the expected uncertainty and cost stated.</w:t>
      </w:r>
    </w:p>
    <w:p>
      <w:r>
        <w:t>The observed development decline suggests recording Q-value scale, target error, replay composition and greedy action frequencies. These could help distinguish unstable learning from over-specialisation. Changing learning rate, replay size or update frequency should be a new controlled study rather than silently modifying the completed run.</w:t>
      </w:r>
    </w:p>
    <w:p>
      <w:r>
        <w:t>Adding augmentation to DDQN is a separate research question. Correctly transforming observations, action IDs and next-state masks is necessary. An augmentation experiment should compare DDQN with and without it under a matched budget, rather than assuming PPO’s augmentation result transfers automatically.</w:t>
      </w:r>
    </w:p>
    <w:p>
      <w:pPr>
        <w:pStyle w:val="Heading2"/>
      </w:pPr>
      <w:r>
        <w:t>A stronger TRPO diagnosis</w:t>
      </w:r>
    </w:p>
    <w:p>
      <w:r>
        <w:t>A fresh evaluation pool could test whether the SS improvement repeats without reusing a pool that has now informed interpretation. To test the proposed mechanism, vary target KL or entropy-related design under an explicit plan, log purchasing probabilities and compare several seeds. Record both DS and SS in advance if both are research questions.</w:t>
      </w:r>
    </w:p>
    <w:p>
      <w:r>
        <w:t>A complete four-way TRPO study would include DD, DS, SD and SS on the same declared evaluation set. The current main monitor has DD and SS, and the final/probe pair has DS and SS. These do not amount to a fully crossed four-mode TRPO final experiment; SD is not established by the supplied final records.</w:t>
      </w:r>
    </w:p>
    <w:p>
      <w:pPr>
        <w:pStyle w:val="Heading2"/>
      </w:pPr>
      <w:r>
        <w:t>Application and environment work</w:t>
      </w:r>
    </w:p>
    <w:p>
      <w:r>
        <w:t>The application could show a clear mode label, checkpoint identity and a short explanation of why an individual replay differs from a cohort average. Extra examples could demonstrate successful and failed attacks without selecting only spectacular clears.</w:t>
      </w:r>
    </w:p>
    <w:p>
      <w:r>
        <w:t>The known movement limitation should remain documented in this version. No reachable-target fallback is proposed as an already accepted change. If game mechanics, rewards, observations or timing are changed in future, that creates a new environment version requiring separately reported evidence. Frozen results remain results of the environment in which they were measured.</w:t>
      </w:r>
    </w:p>
    <w:p>
      <w:bookmarkStart w:id="35" w:name="chapter_35"/>
      <w:pPr>
        <w:pStyle w:val="Heading1"/>
        <w:pageBreakBefore/>
      </w:pPr>
      <w:r>
        <w:t>35 Glossary</w:t>
      </w:r>
      <w:bookmarkEnd w:id="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tcMar>
              <w:top w:w="55" w:type="dxa"/>
              <w:bottom w:w="55" w:type="dxa"/>
              <w:left w:w="85" w:type="dxa"/>
              <w:right w:w="85" w:type="dxa"/>
            </w:tcMar>
            <w:shd w:fill="DCE9EF"/>
          </w:tcPr>
          <w:p>
            <w:pPr>
              <w:spacing w:after="20" w:before="20" w:line="240" w:lineRule="auto"/>
            </w:pPr>
            <w:r>
              <w:rPr>
                <w:b/>
                <w:sz w:val="19"/>
              </w:rPr>
              <w:t>Term</w:t>
            </w:r>
          </w:p>
        </w:tc>
        <w:tc>
          <w:tcPr>
            <w:tcW w:type="dxa" w:w="7488"/>
            <w:vAlign w:val="center"/>
            <w:tcMar>
              <w:top w:w="55" w:type="dxa"/>
              <w:bottom w:w="55" w:type="dxa"/>
              <w:left w:w="85" w:type="dxa"/>
              <w:right w:w="85" w:type="dxa"/>
            </w:tcMar>
            <w:shd w:fill="DCE9EF"/>
          </w:tcPr>
          <w:p>
            <w:pPr>
              <w:spacing w:after="20" w:before="20" w:line="240" w:lineRule="auto"/>
              <w:jc w:val="center"/>
            </w:pPr>
            <w:r>
              <w:rPr>
                <w:b/>
                <w:sz w:val="19"/>
              </w:rPr>
              <w:t>Simple meaning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Action</w:t>
            </w:r>
          </w:p>
        </w:tc>
        <w:tc>
          <w:tcPr>
            <w:tcW w:type="dxa" w:w="7488"/>
            <w:vAlign w:val="center"/>
            <w:tcMar>
              <w:top w:w="55" w:type="dxa"/>
              <w:bottom w:w="55" w:type="dxa"/>
              <w:left w:w="85" w:type="dxa"/>
              <w:right w:w="85" w:type="dxa"/>
            </w:tcMar>
          </w:tcPr>
          <w:p>
            <w:pPr>
              <w:spacing w:after="20" w:before="20" w:line="240" w:lineRule="auto"/>
            </w:pPr>
            <w:r>
              <w:rPr>
                <w:b w:val="0"/>
                <w:sz w:val="19"/>
              </w:rPr>
              <w:t>One decision made by the commander, such as buying or deploying one troop.</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Advantage</w:t>
            </w:r>
          </w:p>
        </w:tc>
        <w:tc>
          <w:tcPr>
            <w:tcW w:type="dxa" w:w="7488"/>
            <w:vAlign w:val="center"/>
            <w:tcMar>
              <w:top w:w="55" w:type="dxa"/>
              <w:bottom w:w="55" w:type="dxa"/>
              <w:left w:w="85" w:type="dxa"/>
              <w:right w:w="85" w:type="dxa"/>
            </w:tcMar>
          </w:tcPr>
          <w:p>
            <w:pPr>
              <w:spacing w:after="20" w:before="20" w:line="240" w:lineRule="auto"/>
            </w:pPr>
            <w:r>
              <w:rPr>
                <w:b w:val="0"/>
                <w:sz w:val="19"/>
              </w:rPr>
              <w:t>An estimate of whether an action’s outcome was better or worse than the critic expected.</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Actor</w:t>
            </w:r>
          </w:p>
        </w:tc>
        <w:tc>
          <w:tcPr>
            <w:tcW w:type="dxa" w:w="7488"/>
            <w:vAlign w:val="center"/>
            <w:tcMar>
              <w:top w:w="55" w:type="dxa"/>
              <w:bottom w:w="55" w:type="dxa"/>
              <w:left w:w="85" w:type="dxa"/>
              <w:right w:w="85" w:type="dxa"/>
            </w:tcMar>
          </w:tcPr>
          <w:p>
            <w:pPr>
              <w:spacing w:after="20" w:before="20" w:line="240" w:lineRule="auto"/>
            </w:pPr>
            <w:r>
              <w:rPr>
                <w:b w:val="0"/>
                <w:sz w:val="19"/>
              </w:rPr>
              <w:t>The network component that produces action probabilities.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Bootstrap target</w:t>
            </w:r>
          </w:p>
        </w:tc>
        <w:tc>
          <w:tcPr>
            <w:tcW w:type="dxa" w:w="7488"/>
            <w:vAlign w:val="center"/>
            <w:tcMar>
              <w:top w:w="55" w:type="dxa"/>
              <w:bottom w:w="55" w:type="dxa"/>
              <w:left w:w="85" w:type="dxa"/>
              <w:right w:w="85" w:type="dxa"/>
            </w:tcMar>
          </w:tcPr>
          <w:p>
            <w:pPr>
              <w:spacing w:after="20" w:before="20" w:line="240" w:lineRule="auto"/>
            </w:pPr>
            <w:r>
              <w:rPr>
                <w:b w:val="0"/>
                <w:sz w:val="19"/>
              </w:rPr>
              <w:t>A reward target that adds an estimate of value after the current transition.</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Checkpoint</w:t>
            </w:r>
          </w:p>
        </w:tc>
        <w:tc>
          <w:tcPr>
            <w:tcW w:type="dxa" w:w="7488"/>
            <w:vAlign w:val="center"/>
            <w:tcMar>
              <w:top w:w="55" w:type="dxa"/>
              <w:bottom w:w="55" w:type="dxa"/>
              <w:left w:w="85" w:type="dxa"/>
              <w:right w:w="85" w:type="dxa"/>
            </w:tcMar>
          </w:tcPr>
          <w:p>
            <w:pPr>
              <w:spacing w:after="20" w:before="20" w:line="240" w:lineRule="auto"/>
            </w:pPr>
            <w:r>
              <w:rPr>
                <w:b w:val="0"/>
                <w:sz w:val="19"/>
              </w:rPr>
              <w:t>Saved model parameters and metadata; a full recovery checkpoint contains additional training state.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CNN</w:t>
            </w:r>
          </w:p>
        </w:tc>
        <w:tc>
          <w:tcPr>
            <w:tcW w:type="dxa" w:w="7488"/>
            <w:vAlign w:val="center"/>
            <w:tcMar>
              <w:top w:w="55" w:type="dxa"/>
              <w:bottom w:w="55" w:type="dxa"/>
              <w:left w:w="85" w:type="dxa"/>
              <w:right w:w="85" w:type="dxa"/>
            </w:tcMar>
          </w:tcPr>
          <w:p>
            <w:pPr>
              <w:spacing w:after="20" w:before="20" w:line="240" w:lineRule="auto"/>
            </w:pPr>
            <w:r>
              <w:rPr>
                <w:b w:val="0"/>
                <w:sz w:val="19"/>
              </w:rPr>
              <w:t>Convolutional neural network; extracts spatial patterns from the board layers.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Condition</w:t>
            </w:r>
          </w:p>
        </w:tc>
        <w:tc>
          <w:tcPr>
            <w:tcW w:type="dxa" w:w="7488"/>
            <w:vAlign w:val="center"/>
            <w:tcMar>
              <w:top w:w="55" w:type="dxa"/>
              <w:bottom w:w="55" w:type="dxa"/>
              <w:left w:w="85" w:type="dxa"/>
              <w:right w:w="85" w:type="dxa"/>
            </w:tcMar>
          </w:tcPr>
          <w:p>
            <w:pPr>
              <w:spacing w:after="20" w:before="20" w:line="240" w:lineRule="auto"/>
            </w:pPr>
            <w:r>
              <w:rPr>
                <w:b w:val="0"/>
                <w:sz w:val="19"/>
              </w:rPr>
              <w:t>A named experimental setup, such as P, PA or T.</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Critic</w:t>
            </w:r>
          </w:p>
        </w:tc>
        <w:tc>
          <w:tcPr>
            <w:tcW w:type="dxa" w:w="7488"/>
            <w:vAlign w:val="center"/>
            <w:tcMar>
              <w:top w:w="55" w:type="dxa"/>
              <w:bottom w:w="55" w:type="dxa"/>
              <w:left w:w="85" w:type="dxa"/>
              <w:right w:w="85" w:type="dxa"/>
            </w:tcMar>
          </w:tcPr>
          <w:p>
            <w:pPr>
              <w:spacing w:after="20" w:before="20" w:line="240" w:lineRule="auto"/>
            </w:pPr>
            <w:r>
              <w:rPr>
                <w:b w:val="0"/>
                <w:sz w:val="19"/>
              </w:rPr>
              <w:t>A network component estimating expected future return from an observation.</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Curriculum</w:t>
            </w:r>
          </w:p>
        </w:tc>
        <w:tc>
          <w:tcPr>
            <w:tcW w:type="dxa" w:w="7488"/>
            <w:vAlign w:val="center"/>
            <w:tcMar>
              <w:top w:w="55" w:type="dxa"/>
              <w:bottom w:w="55" w:type="dxa"/>
              <w:left w:w="85" w:type="dxa"/>
              <w:right w:w="85" w:type="dxa"/>
            </w:tcMar>
          </w:tcPr>
          <w:p>
            <w:pPr>
              <w:spacing w:after="20" w:before="20" w:line="240" w:lineRule="auto"/>
            </w:pPr>
            <w:r>
              <w:rPr>
                <w:b w:val="0"/>
                <w:sz w:val="19"/>
              </w:rPr>
              <w:t>A planned change from an easier training task to the full task.</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DD</w:t>
            </w:r>
          </w:p>
        </w:tc>
        <w:tc>
          <w:tcPr>
            <w:tcW w:type="dxa" w:w="7488"/>
            <w:vAlign w:val="center"/>
            <w:tcMar>
              <w:top w:w="55" w:type="dxa"/>
              <w:bottom w:w="55" w:type="dxa"/>
              <w:left w:w="85" w:type="dxa"/>
              <w:right w:w="85" w:type="dxa"/>
            </w:tcMar>
          </w:tcPr>
          <w:p>
            <w:pPr>
              <w:spacing w:after="20" w:before="20" w:line="240" w:lineRule="auto"/>
            </w:pPr>
            <w:r>
              <w:rPr>
                <w:b w:val="0"/>
                <w:sz w:val="19"/>
              </w:rPr>
              <w:t>Deterministic purchasing and deterministic deployment/waiting.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DS</w:t>
            </w:r>
          </w:p>
        </w:tc>
        <w:tc>
          <w:tcPr>
            <w:tcW w:type="dxa" w:w="7488"/>
            <w:vAlign w:val="center"/>
            <w:tcMar>
              <w:top w:w="55" w:type="dxa"/>
              <w:bottom w:w="55" w:type="dxa"/>
              <w:left w:w="85" w:type="dxa"/>
              <w:right w:w="85" w:type="dxa"/>
            </w:tcMar>
          </w:tcPr>
          <w:p>
            <w:pPr>
              <w:spacing w:after="20" w:before="20" w:line="240" w:lineRule="auto"/>
            </w:pPr>
            <w:r>
              <w:rPr>
                <w:b w:val="0"/>
                <w:sz w:val="19"/>
              </w:rPr>
              <w:t>Deterministic purchasing and sampled deployment/waiting.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SD</w:t>
            </w:r>
          </w:p>
        </w:tc>
        <w:tc>
          <w:tcPr>
            <w:tcW w:type="dxa" w:w="7488"/>
            <w:vAlign w:val="center"/>
            <w:tcMar>
              <w:top w:w="55" w:type="dxa"/>
              <w:bottom w:w="55" w:type="dxa"/>
              <w:left w:w="85" w:type="dxa"/>
              <w:right w:w="85" w:type="dxa"/>
            </w:tcMar>
          </w:tcPr>
          <w:p>
            <w:pPr>
              <w:spacing w:after="20" w:before="20" w:line="240" w:lineRule="auto"/>
            </w:pPr>
            <w:r>
              <w:rPr>
                <w:b w:val="0"/>
                <w:sz w:val="19"/>
              </w:rPr>
              <w:t>Sampled purchasing and deterministic deployment/waiting.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SS</w:t>
            </w:r>
          </w:p>
        </w:tc>
        <w:tc>
          <w:tcPr>
            <w:tcW w:type="dxa" w:w="7488"/>
            <w:vAlign w:val="center"/>
            <w:tcMar>
              <w:top w:w="55" w:type="dxa"/>
              <w:bottom w:w="55" w:type="dxa"/>
              <w:left w:w="85" w:type="dxa"/>
              <w:right w:w="85" w:type="dxa"/>
            </w:tcMar>
          </w:tcPr>
          <w:p>
            <w:pPr>
              <w:spacing w:after="20" w:before="20" w:line="240" w:lineRule="auto"/>
            </w:pPr>
            <w:r>
              <w:rPr>
                <w:b w:val="0"/>
                <w:sz w:val="19"/>
              </w:rPr>
              <w:t>Sampled purchasing and sampled deployment/waiting.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Entropy</w:t>
            </w:r>
          </w:p>
        </w:tc>
        <w:tc>
          <w:tcPr>
            <w:tcW w:type="dxa" w:w="7488"/>
            <w:vAlign w:val="center"/>
            <w:tcMar>
              <w:top w:w="55" w:type="dxa"/>
              <w:bottom w:w="55" w:type="dxa"/>
              <w:left w:w="85" w:type="dxa"/>
              <w:right w:w="85" w:type="dxa"/>
            </w:tcMar>
          </w:tcPr>
          <w:p>
            <w:pPr>
              <w:spacing w:after="20" w:before="20" w:line="240" w:lineRule="auto"/>
            </w:pPr>
            <w:r>
              <w:rPr>
                <w:b w:val="0"/>
                <w:sz w:val="19"/>
              </w:rPr>
              <w:t>A measure of how spread out an action distribution is.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Episode</w:t>
            </w:r>
          </w:p>
        </w:tc>
        <w:tc>
          <w:tcPr>
            <w:tcW w:type="dxa" w:w="7488"/>
            <w:vAlign w:val="center"/>
            <w:tcMar>
              <w:top w:w="55" w:type="dxa"/>
              <w:bottom w:w="55" w:type="dxa"/>
              <w:left w:w="85" w:type="dxa"/>
              <w:right w:w="85" w:type="dxa"/>
            </w:tcMar>
          </w:tcPr>
          <w:p>
            <w:pPr>
              <w:spacing w:after="20" w:before="20" w:line="240" w:lineRule="auto"/>
            </w:pPr>
            <w:r>
              <w:rPr>
                <w:b w:val="0"/>
                <w:sz w:val="19"/>
              </w:rPr>
              <w:t>One complete attack, including purchases and battle.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Epsilon</w:t>
            </w:r>
          </w:p>
        </w:tc>
        <w:tc>
          <w:tcPr>
            <w:tcW w:type="dxa" w:w="7488"/>
            <w:vAlign w:val="center"/>
            <w:tcMar>
              <w:top w:w="55" w:type="dxa"/>
              <w:bottom w:w="55" w:type="dxa"/>
              <w:left w:w="85" w:type="dxa"/>
              <w:right w:w="85" w:type="dxa"/>
            </w:tcMar>
          </w:tcPr>
          <w:p>
            <w:pPr>
              <w:spacing w:after="20" w:before="20" w:line="240" w:lineRule="auto"/>
            </w:pPr>
            <w:r>
              <w:rPr>
                <w:b w:val="0"/>
                <w:sz w:val="19"/>
              </w:rPr>
              <w:t>Probability of taking a random legal action in epsilon-greedy DDQN training.</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Final pool</w:t>
            </w:r>
          </w:p>
        </w:tc>
        <w:tc>
          <w:tcPr>
            <w:tcW w:type="dxa" w:w="7488"/>
            <w:vAlign w:val="center"/>
            <w:tcMar>
              <w:top w:w="55" w:type="dxa"/>
              <w:bottom w:w="55" w:type="dxa"/>
              <w:left w:w="85" w:type="dxa"/>
              <w:right w:w="85" w:type="dxa"/>
            </w:tcMar>
          </w:tcPr>
          <w:p>
            <w:pPr>
              <w:spacing w:after="20" w:before="20" w:line="240" w:lineRule="auto"/>
            </w:pPr>
            <w:r>
              <w:rPr>
                <w:b w:val="0"/>
                <w:sz w:val="19"/>
              </w:rPr>
              <w:t>The fixed evaluation layouts used for a specified final comparison.</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Full clear</w:t>
            </w:r>
          </w:p>
        </w:tc>
        <w:tc>
          <w:tcPr>
            <w:tcW w:type="dxa" w:w="7488"/>
            <w:vAlign w:val="center"/>
            <w:tcMar>
              <w:top w:w="55" w:type="dxa"/>
              <w:bottom w:w="55" w:type="dxa"/>
              <w:left w:w="85" w:type="dxa"/>
              <w:right w:w="85" w:type="dxa"/>
            </w:tcMar>
          </w:tcPr>
          <w:p>
            <w:pPr>
              <w:spacing w:after="20" w:before="20" w:line="240" w:lineRule="auto"/>
            </w:pPr>
            <w:r>
              <w:rPr>
                <w:b w:val="0"/>
                <w:sz w:val="19"/>
              </w:rPr>
              <w:t>All scoring building value is destroyed.</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GAE</w:t>
            </w:r>
          </w:p>
        </w:tc>
        <w:tc>
          <w:tcPr>
            <w:tcW w:type="dxa" w:w="7488"/>
            <w:vAlign w:val="center"/>
            <w:tcMar>
              <w:top w:w="55" w:type="dxa"/>
              <w:bottom w:w="55" w:type="dxa"/>
              <w:left w:w="85" w:type="dxa"/>
              <w:right w:w="85" w:type="dxa"/>
            </w:tcMar>
          </w:tcPr>
          <w:p>
            <w:pPr>
              <w:spacing w:after="20" w:before="20" w:line="240" w:lineRule="auto"/>
            </w:pPr>
            <w:r>
              <w:rPr>
                <w:b w:val="0"/>
                <w:sz w:val="19"/>
              </w:rPr>
              <w:t>Generalized Advantage Estimation; combines value estimates and rewards to estimate advantages.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Gamma</w:t>
            </w:r>
          </w:p>
        </w:tc>
        <w:tc>
          <w:tcPr>
            <w:tcW w:type="dxa" w:w="7488"/>
            <w:vAlign w:val="center"/>
            <w:tcMar>
              <w:top w:w="55" w:type="dxa"/>
              <w:bottom w:w="55" w:type="dxa"/>
              <w:left w:w="85" w:type="dxa"/>
              <w:right w:w="85" w:type="dxa"/>
            </w:tcMar>
          </w:tcPr>
          <w:p>
            <w:pPr>
              <w:spacing w:after="20" w:before="20" w:line="240" w:lineRule="auto"/>
            </w:pPr>
            <w:r>
              <w:rPr>
                <w:b w:val="0"/>
                <w:sz w:val="19"/>
              </w:rPr>
              <w:t>Discount factor for future rewards; 1 in these experiments.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Greedy action</w:t>
            </w:r>
          </w:p>
        </w:tc>
        <w:tc>
          <w:tcPr>
            <w:tcW w:type="dxa" w:w="7488"/>
            <w:vAlign w:val="center"/>
            <w:tcMar>
              <w:top w:w="55" w:type="dxa"/>
              <w:bottom w:w="55" w:type="dxa"/>
              <w:left w:w="85" w:type="dxa"/>
              <w:right w:w="85" w:type="dxa"/>
            </w:tcMar>
          </w:tcPr>
          <w:p>
            <w:pPr>
              <w:spacing w:after="20" w:before="20" w:line="240" w:lineRule="auto"/>
            </w:pPr>
            <w:r>
              <w:rPr>
                <w:b w:val="0"/>
                <w:sz w:val="19"/>
              </w:rPr>
              <w:t>The legal action with the highest predicted value or probability, as applicable.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KL divergence</w:t>
            </w:r>
          </w:p>
        </w:tc>
        <w:tc>
          <w:tcPr>
            <w:tcW w:type="dxa" w:w="7488"/>
            <w:vAlign w:val="center"/>
            <w:tcMar>
              <w:top w:w="55" w:type="dxa"/>
              <w:bottom w:w="55" w:type="dxa"/>
              <w:left w:w="85" w:type="dxa"/>
              <w:right w:w="85" w:type="dxa"/>
            </w:tcMar>
          </w:tcPr>
          <w:p>
            <w:pPr>
              <w:spacing w:after="20" w:before="20" w:line="240" w:lineRule="auto"/>
            </w:pPr>
            <w:r>
              <w:rPr>
                <w:b w:val="0"/>
                <w:sz w:val="19"/>
              </w:rPr>
              <w:t>A measure of difference between probability distributions.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Learner</w:t>
            </w:r>
          </w:p>
        </w:tc>
        <w:tc>
          <w:tcPr>
            <w:tcW w:type="dxa" w:w="7488"/>
            <w:vAlign w:val="center"/>
            <w:tcMar>
              <w:top w:w="55" w:type="dxa"/>
              <w:bottom w:w="55" w:type="dxa"/>
              <w:left w:w="85" w:type="dxa"/>
              <w:right w:w="85" w:type="dxa"/>
            </w:tcMar>
          </w:tcPr>
          <w:p>
            <w:pPr>
              <w:spacing w:after="20" w:before="20" w:line="240" w:lineRule="auto"/>
            </w:pPr>
            <w:r>
              <w:rPr>
                <w:b w:val="0"/>
                <w:sz w:val="19"/>
              </w:rPr>
              <w:t>One independently trained model from one training seed.</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Mask</w:t>
            </w:r>
          </w:p>
        </w:tc>
        <w:tc>
          <w:tcPr>
            <w:tcW w:type="dxa" w:w="7488"/>
            <w:vAlign w:val="center"/>
            <w:tcMar>
              <w:top w:w="55" w:type="dxa"/>
              <w:bottom w:w="55" w:type="dxa"/>
              <w:left w:w="85" w:type="dxa"/>
              <w:right w:w="85" w:type="dxa"/>
            </w:tcMar>
          </w:tcPr>
          <w:p>
            <w:pPr>
              <w:spacing w:after="20" w:before="20" w:line="240" w:lineRule="auto"/>
            </w:pPr>
            <w:r>
              <w:rPr>
                <w:b w:val="0"/>
                <w:sz w:val="19"/>
              </w:rPr>
              <w:t>True/false flags specifying which action IDs are currently legal.</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Off-policy</w:t>
            </w:r>
          </w:p>
        </w:tc>
        <w:tc>
          <w:tcPr>
            <w:tcW w:type="dxa" w:w="7488"/>
            <w:vAlign w:val="center"/>
            <w:tcMar>
              <w:top w:w="55" w:type="dxa"/>
              <w:bottom w:w="55" w:type="dxa"/>
              <w:left w:w="85" w:type="dxa"/>
              <w:right w:w="85" w:type="dxa"/>
            </w:tcMar>
          </w:tcPr>
          <w:p>
            <w:pPr>
              <w:spacing w:after="20" w:before="20" w:line="240" w:lineRule="auto"/>
            </w:pPr>
            <w:r>
              <w:rPr>
                <w:b w:val="0"/>
                <w:sz w:val="19"/>
              </w:rPr>
              <w:t>Learning from transitions collected by a possibly different or older acting policy.</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On-policy</w:t>
            </w:r>
          </w:p>
        </w:tc>
        <w:tc>
          <w:tcPr>
            <w:tcW w:type="dxa" w:w="7488"/>
            <w:vAlign w:val="center"/>
            <w:tcMar>
              <w:top w:w="55" w:type="dxa"/>
              <w:bottom w:w="55" w:type="dxa"/>
              <w:left w:w="85" w:type="dxa"/>
              <w:right w:w="85" w:type="dxa"/>
            </w:tcMar>
          </w:tcPr>
          <w:p>
            <w:pPr>
              <w:spacing w:after="20" w:before="20" w:line="240" w:lineRule="auto"/>
            </w:pPr>
            <w:r>
              <w:rPr>
                <w:b w:val="0"/>
                <w:sz w:val="19"/>
              </w:rPr>
              <w:t>Learning mainly from rollouts collected by the current policy.</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Percentage point</w:t>
            </w:r>
          </w:p>
        </w:tc>
        <w:tc>
          <w:tcPr>
            <w:tcW w:type="dxa" w:w="7488"/>
            <w:vAlign w:val="center"/>
            <w:tcMar>
              <w:top w:w="55" w:type="dxa"/>
              <w:bottom w:w="55" w:type="dxa"/>
              <w:left w:w="85" w:type="dxa"/>
              <w:right w:w="85" w:type="dxa"/>
            </w:tcMar>
          </w:tcPr>
          <w:p>
            <w:pPr>
              <w:spacing w:after="20" w:before="20" w:line="240" w:lineRule="auto"/>
            </w:pPr>
            <w:r>
              <w:rPr>
                <w:b w:val="0"/>
                <w:sz w:val="19"/>
              </w:rPr>
              <w:t>Absolute difference between two percentages, such as 92% minus 90% = 2 points.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Policy</w:t>
            </w:r>
          </w:p>
        </w:tc>
        <w:tc>
          <w:tcPr>
            <w:tcW w:type="dxa" w:w="7488"/>
            <w:vAlign w:val="center"/>
            <w:tcMar>
              <w:top w:w="55" w:type="dxa"/>
              <w:bottom w:w="55" w:type="dxa"/>
              <w:left w:w="85" w:type="dxa"/>
              <w:right w:w="85" w:type="dxa"/>
            </w:tcMar>
          </w:tcPr>
          <w:p>
            <w:pPr>
              <w:spacing w:after="20" w:before="20" w:line="240" w:lineRule="auto"/>
            </w:pPr>
            <w:r>
              <w:rPr>
                <w:b w:val="0"/>
                <w:sz w:val="19"/>
              </w:rPr>
              <w:t>The rule used to choose actions from observations.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Q-value</w:t>
            </w:r>
          </w:p>
        </w:tc>
        <w:tc>
          <w:tcPr>
            <w:tcW w:type="dxa" w:w="7488"/>
            <w:vAlign w:val="center"/>
            <w:tcMar>
              <w:top w:w="55" w:type="dxa"/>
              <w:bottom w:w="55" w:type="dxa"/>
              <w:left w:w="85" w:type="dxa"/>
              <w:right w:w="85" w:type="dxa"/>
            </w:tcMar>
          </w:tcPr>
          <w:p>
            <w:pPr>
              <w:spacing w:after="20" w:before="20" w:line="240" w:lineRule="auto"/>
            </w:pPr>
            <w:r>
              <w:rPr>
                <w:b w:val="0"/>
                <w:sz w:val="19"/>
              </w:rPr>
              <w:t>Estimated future cumulative reward for a particular action.</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Replay buffer</w:t>
            </w:r>
          </w:p>
        </w:tc>
        <w:tc>
          <w:tcPr>
            <w:tcW w:type="dxa" w:w="7488"/>
            <w:vAlign w:val="center"/>
            <w:tcMar>
              <w:top w:w="55" w:type="dxa"/>
              <w:bottom w:w="55" w:type="dxa"/>
              <w:left w:w="85" w:type="dxa"/>
              <w:right w:w="85" w:type="dxa"/>
            </w:tcMar>
          </w:tcPr>
          <w:p>
            <w:pPr>
              <w:spacing w:after="20" w:before="20" w:line="240" w:lineRule="auto"/>
            </w:pPr>
            <w:r>
              <w:rPr>
                <w:b w:val="0"/>
                <w:sz w:val="19"/>
              </w:rPr>
              <w:t>Stored transitions sampled for value-learning updates.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Return</w:t>
            </w:r>
          </w:p>
        </w:tc>
        <w:tc>
          <w:tcPr>
            <w:tcW w:type="dxa" w:w="7488"/>
            <w:vAlign w:val="center"/>
            <w:tcMar>
              <w:top w:w="55" w:type="dxa"/>
              <w:bottom w:w="55" w:type="dxa"/>
              <w:left w:w="85" w:type="dxa"/>
              <w:right w:w="85" w:type="dxa"/>
            </w:tcMar>
          </w:tcPr>
          <w:p>
            <w:pPr>
              <w:spacing w:after="20" w:before="20" w:line="240" w:lineRule="auto"/>
            </w:pPr>
            <w:r>
              <w:rPr>
                <w:b w:val="0"/>
                <w:sz w:val="19"/>
              </w:rPr>
              <w:t>Sum of rewards in an attack, including milestones and spending penalty.</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Rollout</w:t>
            </w:r>
          </w:p>
        </w:tc>
        <w:tc>
          <w:tcPr>
            <w:tcW w:type="dxa" w:w="7488"/>
            <w:vAlign w:val="center"/>
            <w:tcMar>
              <w:top w:w="55" w:type="dxa"/>
              <w:bottom w:w="55" w:type="dxa"/>
              <w:left w:w="85" w:type="dxa"/>
              <w:right w:w="85" w:type="dxa"/>
            </w:tcMar>
          </w:tcPr>
          <w:p>
            <w:pPr>
              <w:spacing w:after="20" w:before="20" w:line="240" w:lineRule="auto"/>
            </w:pPr>
            <w:r>
              <w:rPr>
                <w:b w:val="0"/>
                <w:sz w:val="19"/>
              </w:rPr>
              <w:t>A batch of transitions collected before an on-policy update.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Seed</w:t>
            </w:r>
          </w:p>
        </w:tc>
        <w:tc>
          <w:tcPr>
            <w:tcW w:type="dxa" w:w="7488"/>
            <w:vAlign w:val="center"/>
            <w:tcMar>
              <w:top w:w="55" w:type="dxa"/>
              <w:bottom w:w="55" w:type="dxa"/>
              <w:left w:w="85" w:type="dxa"/>
              <w:right w:w="85" w:type="dxa"/>
            </w:tcMar>
          </w:tcPr>
          <w:p>
            <w:pPr>
              <w:spacing w:after="20" w:before="20" w:line="240" w:lineRule="auto"/>
            </w:pPr>
            <w:r>
              <w:rPr>
                <w:b w:val="0"/>
                <w:sz w:val="19"/>
              </w:rPr>
              <w:t>A number that initialises a particular source of pseudo-randomness.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Symmetry augmentation</w:t>
            </w:r>
          </w:p>
        </w:tc>
        <w:tc>
          <w:tcPr>
            <w:tcW w:type="dxa" w:w="7488"/>
            <w:vAlign w:val="center"/>
            <w:tcMar>
              <w:top w:w="55" w:type="dxa"/>
              <w:bottom w:w="55" w:type="dxa"/>
              <w:left w:w="85" w:type="dxa"/>
              <w:right w:w="85" w:type="dxa"/>
            </w:tcMar>
          </w:tcPr>
          <w:p>
            <w:pPr>
              <w:spacing w:after="20" w:before="20" w:line="240" w:lineRule="auto"/>
            </w:pPr>
            <w:r>
              <w:rPr>
                <w:b w:val="0"/>
                <w:sz w:val="19"/>
              </w:rPr>
              <w:t>Training with consistent rotations/reflections of observations and actions.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Target network</w:t>
            </w:r>
          </w:p>
        </w:tc>
        <w:tc>
          <w:tcPr>
            <w:tcW w:type="dxa" w:w="7488"/>
            <w:vAlign w:val="center"/>
            <w:tcMar>
              <w:top w:w="55" w:type="dxa"/>
              <w:bottom w:w="55" w:type="dxa"/>
              <w:left w:w="85" w:type="dxa"/>
              <w:right w:w="85" w:type="dxa"/>
            </w:tcMar>
          </w:tcPr>
          <w:p>
            <w:pPr>
              <w:spacing w:after="20" w:before="20" w:line="240" w:lineRule="auto"/>
            </w:pPr>
            <w:r>
              <w:rPr>
                <w:b w:val="0"/>
                <w:sz w:val="19"/>
              </w:rPr>
              <w:t>Delayed copy of the DDQN online network used for target values.</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Tick</w:t>
            </w:r>
          </w:p>
        </w:tc>
        <w:tc>
          <w:tcPr>
            <w:tcW w:type="dxa" w:w="7488"/>
            <w:vAlign w:val="center"/>
            <w:tcMar>
              <w:top w:w="55" w:type="dxa"/>
              <w:bottom w:w="55" w:type="dxa"/>
              <w:left w:w="85" w:type="dxa"/>
              <w:right w:w="85" w:type="dxa"/>
            </w:tcMar>
          </w:tcPr>
          <w:p>
            <w:pPr>
              <w:spacing w:after="20" w:before="20" w:line="240" w:lineRule="auto"/>
            </w:pPr>
            <w:r>
              <w:rPr>
                <w:b w:val="0"/>
                <w:sz w:val="19"/>
              </w:rPr>
              <w:t>One internal simulator combat step.</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Transition</w:t>
            </w:r>
          </w:p>
        </w:tc>
        <w:tc>
          <w:tcPr>
            <w:tcW w:type="dxa" w:w="7488"/>
            <w:vAlign w:val="center"/>
            <w:tcMar>
              <w:top w:w="55" w:type="dxa"/>
              <w:bottom w:w="55" w:type="dxa"/>
              <w:left w:w="85" w:type="dxa"/>
              <w:right w:w="85" w:type="dxa"/>
            </w:tcMar>
          </w:tcPr>
          <w:p>
            <w:pPr>
              <w:spacing w:after="20" w:before="20" w:line="240" w:lineRule="auto"/>
            </w:pPr>
            <w:r>
              <w:rPr>
                <w:b w:val="0"/>
                <w:sz w:val="19"/>
              </w:rPr>
              <w:t>One agent action and the environment response.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Truncation</w:t>
            </w:r>
          </w:p>
        </w:tc>
        <w:tc>
          <w:tcPr>
            <w:tcW w:type="dxa" w:w="7488"/>
            <w:vAlign w:val="center"/>
            <w:tcMar>
              <w:top w:w="55" w:type="dxa"/>
              <w:bottom w:w="55" w:type="dxa"/>
              <w:left w:w="85" w:type="dxa"/>
              <w:right w:w="85" w:type="dxa"/>
            </w:tcMar>
          </w:tcPr>
          <w:p>
            <w:pPr>
              <w:spacing w:after="20" w:before="20" w:line="240" w:lineRule="auto"/>
            </w:pPr>
            <w:r>
              <w:rPr>
                <w:b w:val="0"/>
                <w:sz w:val="19"/>
              </w:rPr>
              <w:t>An interruption such as the safety guard, distinguished from a true terminal outcome.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Trust region</w:t>
            </w:r>
          </w:p>
        </w:tc>
        <w:tc>
          <w:tcPr>
            <w:tcW w:type="dxa" w:w="7488"/>
            <w:vAlign w:val="center"/>
            <w:tcMar>
              <w:top w:w="55" w:type="dxa"/>
              <w:bottom w:w="55" w:type="dxa"/>
              <w:left w:w="85" w:type="dxa"/>
              <w:right w:w="85" w:type="dxa"/>
            </w:tcMar>
          </w:tcPr>
          <w:p>
            <w:pPr>
              <w:spacing w:after="20" w:before="20" w:line="240" w:lineRule="auto"/>
            </w:pPr>
            <w:r>
              <w:rPr>
                <w:b w:val="0"/>
                <w:sz w:val="19"/>
              </w:rPr>
              <w:t>A constraint intended to keep an updated policy close to the previous one.</w:t>
            </w:r>
          </w:p>
        </w:tc>
      </w:tr>
      <w:tr>
        <w:trPr>
          <w:cantSplit/>
        </w:trPr>
        <w:tc>
          <w:tcPr>
            <w:tcW w:type="dxa" w:w="2448"/>
            <w:vAlign w:val="center"/>
            <w:tcMar>
              <w:top w:w="55" w:type="dxa"/>
              <w:bottom w:w="55" w:type="dxa"/>
              <w:left w:w="85" w:type="dxa"/>
              <w:right w:w="85" w:type="dxa"/>
            </w:tcMar>
          </w:tcPr>
          <w:p>
            <w:pPr>
              <w:spacing w:after="20" w:before="20" w:line="240" w:lineRule="auto"/>
            </w:pPr>
            <w:r>
              <w:rPr>
                <w:b w:val="0"/>
                <w:sz w:val="19"/>
              </w:rPr>
              <w:t>View</w:t>
            </w:r>
          </w:p>
        </w:tc>
        <w:tc>
          <w:tcPr>
            <w:tcW w:type="dxa" w:w="7488"/>
            <w:vAlign w:val="center"/>
            <w:tcMar>
              <w:top w:w="55" w:type="dxa"/>
              <w:bottom w:w="55" w:type="dxa"/>
              <w:left w:w="85" w:type="dxa"/>
              <w:right w:w="85" w:type="dxa"/>
            </w:tcMar>
          </w:tcPr>
          <w:p>
            <w:pPr>
              <w:spacing w:after="20" w:before="20" w:line="240" w:lineRule="auto"/>
            </w:pPr>
            <w:r>
              <w:rPr>
                <w:b w:val="0"/>
                <w:sz w:val="19"/>
              </w:rPr>
              <w:t>One of eight rotated/reflected coordinate presentations.</w:t>
            </w:r>
          </w:p>
        </w:tc>
      </w:tr>
    </w:tbl>
    <w:p>
      <w:pPr>
        <w:spacing w:after="80" w:line="20" w:lineRule="exact"/>
      </w:pPr>
      <w:r>
        <w:rPr>
          <w:sz w:val="2"/>
        </w:rPr>
      </w:r>
    </w:p>
    <w:p>
      <w:bookmarkStart w:id="36" w:name="chapter_36"/>
      <w:pPr>
        <w:pStyle w:val="Heading1"/>
        <w:pageBreakBefore/>
      </w:pPr>
      <w:r>
        <w:t>36 Professor questions about foundations and DDQN</w:t>
      </w:r>
      <w:bookmarkEnd w:id="36"/>
    </w:p>
    <w:p>
      <w:pPr>
        <w:pStyle w:val="Heading2"/>
      </w:pPr>
      <w:r>
        <w:t>Q1 What is the project trying to learn</w:t>
      </w:r>
    </w:p>
    <w:p>
      <w:r>
        <w:t>We train a commander to choose an army and deploy it in a fixed custom strategy game. Troop movement and combat follow programmed rules. The learned policy controls high-level purchases, deployment locations and waiting.</w:t>
      </w:r>
    </w:p>
    <w:p>
      <w:pPr>
        <w:pStyle w:val="Heading2"/>
      </w:pPr>
      <w:r>
        <w:t>Q2 Why add DDQN and TRPO after PPO</w:t>
      </w:r>
    </w:p>
    <w:p>
      <w:r>
        <w:t>They offer different learning approaches on the same task. DDQN learns action values using replay. TRPO learns probabilities using a trust-region update. The experiments test these configured methods rather than assuming PPO is the only suitable approach.</w:t>
      </w:r>
    </w:p>
    <w:p>
      <w:pPr>
        <w:pStyle w:val="Heading2"/>
      </w:pPr>
      <w:r>
        <w:t>Q3 What does DDQN stand for</w:t>
      </w:r>
    </w:p>
    <w:p>
      <w:r>
        <w:t>Double Deep Q-Network. Deep means a neural network estimates action values. Double refers to separating next-action selection from next-action evaluation when forming the learning target.</w:t>
      </w:r>
    </w:p>
    <w:p>
      <w:pPr>
        <w:pStyle w:val="Heading2"/>
      </w:pPr>
      <w:r>
        <w:t>Q4 What does TRPO stand for</w:t>
      </w:r>
    </w:p>
    <w:p>
      <w:r>
        <w:t>Trust Region Policy Optimization. It tries to improve a policy while keeping the measured change from the previous action distribution small on collected training observations.</w:t>
      </w:r>
    </w:p>
    <w:p>
      <w:pPr>
        <w:pStyle w:val="Heading2"/>
      </w:pPr>
      <w:r>
        <w:t>Q5 What does PPO stand for</w:t>
      </w:r>
    </w:p>
    <w:p>
      <w:r>
        <w:t>Proximal Policy Optimization. This project uses SB3 Contrib MaskablePPO, which combines PPO learning with masks that remove illegal actions.</w:t>
      </w:r>
    </w:p>
    <w:p>
      <w:pPr>
        <w:pStyle w:val="Heading2"/>
      </w:pPr>
      <w:r>
        <w:t>Q6 Are P and PA two different algorithms</w:t>
      </w:r>
    </w:p>
    <w:p>
      <w:r>
        <w:t>No. P is PPO without symmetry augmentation. PA uses the same PPO setup with rotated and reflected coordinate views during training. They answer an augmentation question.</w:t>
      </w:r>
    </w:p>
    <w:p>
      <w:pPr>
        <w:pStyle w:val="Heading2"/>
      </w:pPr>
      <w:r>
        <w:t>Q7 What is condition T</w:t>
      </w:r>
    </w:p>
    <w:p>
      <w:r>
        <w:t>T labels the unaugmented TRPO condition. There are ten main T learners, seeds 0–9. T-1 is the selected demonstration model, not an ensemble of those learners.</w:t>
      </w:r>
    </w:p>
    <w:p>
      <w:pPr>
        <w:pStyle w:val="Heading2"/>
      </w:pPr>
      <w:r>
        <w:t>Q8 What does the agent see</w:t>
      </w:r>
    </w:p>
    <w:p>
      <w:r>
        <w:t>Eight grid layers and nine summary values. They describe buildings, health, coverage, troop density, reserves, resources, time and progress. The observation compresses internal simulator state rather than revealing every individual troop detail.</w:t>
      </w:r>
    </w:p>
    <w:p>
      <w:pPr>
        <w:pStyle w:val="Heading2"/>
      </w:pPr>
      <w:r>
        <w:t>Q9 Can an action deploy several troops together</w:t>
      </w:r>
    </w:p>
    <w:p>
      <w:r>
        <w:t>One deployment action places one troop. Then combat advances by up to ten ticks, during which previously deployed troops act together. Multiple troops can fight simultaneously even though their deployments are separate decisions.</w:t>
      </w:r>
    </w:p>
    <w:p>
      <w:pPr>
        <w:pStyle w:val="Heading2"/>
      </w:pPr>
      <w:r>
        <w:t>Q10 Does purchasing advance the battle</w:t>
      </w:r>
    </w:p>
    <w:p>
      <w:r>
        <w:t>No. Buying and finishing shopping are decisions, but do not advance combat ticks. Deployment and waiting are the actions that advance battle time.</w:t>
      </w:r>
    </w:p>
    <w:p>
      <w:pPr>
        <w:pStyle w:val="Heading2"/>
      </w:pPr>
      <w:r>
        <w:t>Q11 What is one transition</w:t>
      </w:r>
    </w:p>
    <w:p>
      <w:r>
        <w:t>One observation–action–reward–next-observation interaction. Buying one troop is a transition; deploying one troop and advancing several battle ticks is also one transition.</w:t>
      </w:r>
    </w:p>
    <w:p>
      <w:pPr>
        <w:pStyle w:val="Heading2"/>
      </w:pPr>
      <w:r>
        <w:t>Q12 Are transitions the same as timesteps</w:t>
      </w:r>
    </w:p>
    <w:p>
      <w:r>
        <w:t>The training counter called timesteps counts environment transitions. It does not count internal battle ticks. With four vector environments, one vector step adds four transitions to that counter.</w:t>
      </w:r>
    </w:p>
    <w:p>
      <w:pPr>
        <w:pStyle w:val="Heading2"/>
      </w:pPr>
      <w:r>
        <w:t>Q13 How many transitions are in an episode</w:t>
      </w:r>
    </w:p>
    <w:p>
      <w:r>
        <w:t>The number varies with purchases, deployment, waiting and early termination. The safety guard is 70 decisions, while the battle deadline is 300 ticks. We cannot convert all transition budgets using one fixed episode length.</w:t>
      </w:r>
    </w:p>
    <w:p>
      <w:pPr>
        <w:pStyle w:val="Heading2"/>
      </w:pPr>
      <w:r>
        <w:t>Q14 Why use a transition budget instead of an episode budget</w:t>
      </w:r>
    </w:p>
    <w:p>
      <w:r>
        <w:t>Episodes can have different lengths. A fixed transition budget controls the number of agent interactions more directly. It still does not equalise processor time or optimiser work across algorithms.</w:t>
      </w:r>
    </w:p>
    <w:p>
      <w:pPr>
        <w:pStyle w:val="Heading2"/>
      </w:pPr>
      <w:r>
        <w:t>Q15 Where did 4194304 come from</w:t>
      </w:r>
    </w:p>
    <w:p>
      <w:r>
        <w:t>For PPO and TRPO it is 512 rollouts × 4 environments × 2,048 transitions per environment. It is a convenient complete-batch budget and sixteen times V1, not a theoretically guaranteed convergence point.</w:t>
      </w:r>
    </w:p>
    <w:p>
      <w:pPr>
        <w:pStyle w:val="Heading2"/>
      </w:pPr>
      <w:r>
        <w:t>Q16 Does DDQN use four parallel environments</w:t>
      </w:r>
    </w:p>
    <w:p>
      <w:r>
        <w:t>No. The recorded DDQN trials used one environment. They share the numerical maximum transition budget with V2 but use their own replay-based update schedule.</w:t>
      </w:r>
    </w:p>
    <w:p>
      <w:pPr>
        <w:pStyle w:val="Heading2"/>
      </w:pPr>
      <w:r>
        <w:t>Q17 Why train different learner seeds</w:t>
      </w:r>
    </w:p>
    <w:p>
      <w:r>
        <w:t>Independent starts show how variable a training procedure is. One seed cannot influence another model. Their purpose is replication and uncertainty estimation, not cooperation between models.</w:t>
      </w:r>
    </w:p>
    <w:p>
      <w:pPr>
        <w:pStyle w:val="Heading2"/>
      </w:pPr>
      <w:r>
        <w:t>Q18 Why is seed 100 not sufficient for a general claim</w:t>
      </w:r>
    </w:p>
    <w:p>
      <w:r>
        <w:t>It can characterise one trained policy, but cannot measure variation across independent training runs. More attacks from that same policy do not reveal whether a different initialisation would learn much better or worse.</w:t>
      </w:r>
    </w:p>
    <w:p>
      <w:pPr>
        <w:pStyle w:val="Heading2"/>
      </w:pPr>
      <w:r>
        <w:t>Q19 Were the two DDQN trials independent learner replications</w:t>
      </w:r>
    </w:p>
    <w:p>
      <w:r>
        <w:t>No. Both used seed 100 and changed the learning rate. They are configuration trials. Treating them as repeated learners of one fixed setting would mix setting effects with training randomness.</w:t>
      </w:r>
    </w:p>
    <w:p>
      <w:pPr>
        <w:pStyle w:val="Heading2"/>
      </w:pPr>
      <w:r>
        <w:t>Q20 What is the difference between training and evaluation</w:t>
      </w:r>
    </w:p>
    <w:p>
      <w:r>
        <w:t>Training changes model parameters using experience. Evaluation loads a fixed checkpoint and measures outcomes under a declared acting procedure. Evaluation repetitions do not add learning to that checkpoint.</w:t>
      </w:r>
    </w:p>
    <w:p>
      <w:pPr>
        <w:pStyle w:val="Heading2"/>
      </w:pPr>
      <w:r>
        <w:t>Q21 What is a legal action mask</w:t>
      </w:r>
    </w:p>
    <w:p>
      <w:r>
        <w:t>A true/false flag for every action ID. It removes actions that violate the current game rules, such as buying a tank without enough resources or deploying a troop that is not in reserve.</w:t>
      </w:r>
    </w:p>
    <w:p>
      <w:pPr>
        <w:pStyle w:val="Heading2"/>
      </w:pPr>
      <w:r>
        <w:t>Q22 Does the mask tell the model the best action</w:t>
      </w:r>
    </w:p>
    <w:p>
      <w:r>
        <w:t>No. It only identifies permitted actions. A legal attack can still be poor, and a legally deployed troop can still encounter the known movement limitation.</w:t>
      </w:r>
    </w:p>
    <w:p>
      <w:pPr>
        <w:pStyle w:val="Heading2"/>
      </w:pPr>
      <w:r>
        <w:t>Q23 Why mask DDQN learning targets as well as actions</w:t>
      </w:r>
    </w:p>
    <w:p>
      <w:r>
        <w:t>Without a next-state mask, an impossible action with a high Q estimate could create an inflated target. The network would then learn to expect reward from a future action it can never take.</w:t>
      </w:r>
    </w:p>
    <w:p>
      <w:pPr>
        <w:pStyle w:val="Heading2"/>
      </w:pPr>
      <w:r>
        <w:t>Q24 What is a Q-value</w:t>
      </w:r>
    </w:p>
    <w:p>
      <w:r>
        <w:t>It estimates future cumulative reward after choosing an action. It is not a probability. A Q-value of 1.2 does not mean 120% accuracy or destruction.</w:t>
      </w:r>
    </w:p>
    <w:p>
      <w:pPr>
        <w:pStyle w:val="Heading2"/>
      </w:pPr>
      <w:r>
        <w:t>Q25 What makes Double DQN different from ordinary DQN</w:t>
      </w:r>
    </w:p>
    <w:p>
      <w:r>
        <w:t>Double DQN selects the best legal next action with the online network, then evaluates that choice with the target network. Ordinary DQN commonly selects and evaluates its next maximum using the target network.</w:t>
      </w:r>
    </w:p>
    <w:p>
      <w:pPr>
        <w:pStyle w:val="Heading2"/>
      </w:pPr>
      <w:r>
        <w:t>Q26 Are the two DDQN networks an ensemble</w:t>
      </w:r>
    </w:p>
    <w:p>
      <w:r>
        <w:t>No. The target network is a delayed copy used to calculate learning targets. The online network makes the acting decision. They are not separately trained seed models voting on actions.</w:t>
      </w:r>
    </w:p>
    <w:p>
      <w:pPr>
        <w:pStyle w:val="Heading2"/>
      </w:pPr>
      <w:r>
        <w:t>Q27 Why use a replay buffer</w:t>
      </w:r>
    </w:p>
    <w:p>
      <w:r>
        <w:t>It stores past interactions so updates can reuse them in sampled batches. This reduces dependence on only the latest sequence, but creates memory cost and decisions about capacity, sampling and stale experience.</w:t>
      </w:r>
    </w:p>
    <w:p>
      <w:pPr>
        <w:pStyle w:val="Heading2"/>
      </w:pPr>
      <w:r>
        <w:t>Q28 What does epsilon greedy mean</w:t>
      </w:r>
    </w:p>
    <w:p>
      <w:r>
        <w:t>With probability epsilon, choose a random legal action. Otherwise choose the legal action with the highest Q-value. Random exploration in training is different from the greedy evaluation rule.</w:t>
      </w:r>
    </w:p>
    <w:p>
      <w:pPr>
        <w:pStyle w:val="Heading2"/>
      </w:pPr>
      <w:r>
        <w:t>Q29 Why reset exploration at the curriculum switch</w:t>
      </w:r>
    </w:p>
    <w:p>
      <w:r>
        <w:t>Purchasing is introduced in the joint phase. Restarting exploration allows the learner to try those new decisions. The recorded schedule also clears replay while keeping learned weights and optimiser state.</w:t>
      </w:r>
    </w:p>
    <w:p>
      <w:pPr>
        <w:pStyle w:val="Heading2"/>
      </w:pPr>
      <w:r>
        <w:t>Q30 Why clear DDQN replay at that boundary</w:t>
      </w:r>
    </w:p>
    <w:p>
      <w:r>
        <w:t>The placement phase uses a fixed army. Retaining a buffer dominated by those transitions could overwhelm the new joint task. Clearing it is a deliberate implementation choice, not a change to battle mechanics.</w:t>
      </w:r>
    </w:p>
    <w:p>
      <w:pPr>
        <w:pStyle w:val="Heading2"/>
      </w:pPr>
      <w:r>
        <w:t>Q31 What happens at a terminal outcome in DDQN</w:t>
      </w:r>
    </w:p>
    <w:p>
      <w:r>
        <w:t>The target is just the immediate reward because no continuation value remains. Safety-guard truncation is handled differently and can bootstrap the underlying continuation state.</w:t>
      </w:r>
    </w:p>
    <w:p>
      <w:pPr>
        <w:pStyle w:val="Heading2"/>
      </w:pPr>
      <w:r>
        <w:t>Q32 Why use gamma equal to one</w:t>
      </w:r>
    </w:p>
    <w:p>
      <w:r>
        <w:t>The project rewards the total undiscounted outcome of a finite attack. Gamma one keeps later reward at full weight. It does not remove the need to learn which earlier decisions helped produce that outcome.</w:t>
      </w:r>
    </w:p>
    <w:p>
      <w:pPr>
        <w:pStyle w:val="Heading2"/>
      </w:pPr>
      <w:r>
        <w:t>Q33 Is the reward equal to destruction</w:t>
      </w:r>
    </w:p>
    <w:p>
      <w:r>
        <w:t>No. Reward also includes milestone bonuses and a spending penalty. Destruction is the primary reported performance metric, while return measures the shaped objective used during learning.</w:t>
      </w:r>
    </w:p>
    <w:p>
      <w:pPr>
        <w:pStyle w:val="Heading2"/>
      </w:pPr>
      <w:r>
        <w:t>Q34 How is destruction calculated</w:t>
      </w:r>
    </w:p>
    <w:p>
      <w:r>
        <w:t>Destroyed scoring-building value divided by initial total value. For a standard base, Town Hall plus one storage is 40/155, or 25.81%. Destroying walls alone contributes zero scoring value.</w:t>
      </w:r>
    </w:p>
    <w:p>
      <w:pPr>
        <w:pStyle w:val="Heading2"/>
      </w:pPr>
      <w:r>
        <w:t>Q35 Is full clear the same as average destruction</w:t>
      </w:r>
    </w:p>
    <w:p>
      <w:r>
        <w:t>No. Full clear is a binary outcome per attack. Four attacks with destruction 100, 100, 80 and 80 percent average 90% destruction but have a 50% full-clear rate.</w:t>
      </w:r>
    </w:p>
    <w:p>
      <w:pPr>
        <w:pStyle w:val="Heading2"/>
      </w:pPr>
      <w:r>
        <w:t>Q36 How much DDQN training was completed</w:t>
      </w:r>
    </w:p>
    <w:p>
      <w:r>
        <w:t>Both setting trials recorded 4,194,304 transitions, totalling 8,388,608. The chosen policy was an earlier checkpoint at 2,097,152 in the smaller-learning-rate trial.</w:t>
      </w:r>
    </w:p>
    <w:p>
      <w:pPr>
        <w:pStyle w:val="Heading2"/>
      </w:pPr>
      <w:r>
        <w:t>Q37 What did the first small DDQN panel show</w:t>
      </w:r>
    </w:p>
    <w:p>
      <w:r>
        <w:t>Destruction rose from 13.64% at 262,144 transitions to 74.13% at 1,048,576, then fell to 54.64% at the final endpoint. It showed learning and later decline on those 48 fixed attacks.</w:t>
      </w:r>
    </w:p>
    <w:p>
      <w:pPr>
        <w:pStyle w:val="Heading2"/>
      </w:pPr>
      <w:r>
        <w:t>Q38 Why was the full development evaluation necessary</w:t>
      </w:r>
    </w:p>
    <w:p>
      <w:r>
        <w:t>The small panel covers only 12 layouts. Full development uses 156 layouts and four views, or 624 attacks. At one million transitions, the same trial scored 74.13% on the panel but 61.87% on the larger set.</w:t>
      </w:r>
    </w:p>
    <w:p>
      <w:pPr>
        <w:pStyle w:val="Heading2"/>
      </w:pPr>
      <w:r>
        <w:t>Q39 Did the smaller learning rate always perform better</w:t>
      </w:r>
    </w:p>
    <w:p>
      <w:r>
        <w:t>No. It was worse at the first full-development milestone and better at later ones. Its best score was 68.41% at 2,097,152. Only two rates and one seed were tested, so this is not a universal tuning conclusion.</w:t>
      </w:r>
    </w:p>
    <w:p>
      <w:pPr>
        <w:pStyle w:val="Heading2"/>
      </w:pPr>
      <w:r>
        <w:t>Q40 Why select the intermediate DDQN checkpoint</w:t>
      </w:r>
    </w:p>
    <w:p>
      <w:r>
        <w:t>It had the highest destruction among six full-development candidates. The later checkpoint was weaker. Selection used development results and was frozen before the benchmark outcome was examined.</w:t>
      </w:r>
    </w:p>
    <w:p>
      <w:pPr>
        <w:pStyle w:val="Heading2"/>
      </w:pPr>
      <w:r>
        <w:t>Q41 Why train longer if the earlier checkpoint is better</w:t>
      </w:r>
    </w:p>
    <w:p>
      <w:r>
        <w:t>Continuing an experiment can reveal whether improvement persists or reverses. Once the comparison is complete, there is no reason to prefer the larger counter automatically. The earlier selected model can be retained for inference.</w:t>
      </w:r>
    </w:p>
    <w:p>
      <w:pPr>
        <w:pStyle w:val="Heading2"/>
      </w:pPr>
      <w:r>
        <w:t>Q42 Does the DDQN decline prove overfitting</w:t>
      </w:r>
    </w:p>
    <w:p>
      <w:r>
        <w:t>No. It proves a decline on the measured development scenarios. Over-specialisation, value instability and changing experience distributions are possible explanations; the existing records do not isolate one cause.</w:t>
      </w:r>
    </w:p>
    <w:p>
      <w:pPr>
        <w:pStyle w:val="Heading2"/>
      </w:pPr>
      <w:r>
        <w:t>Q43 What is the DDQN benchmark result</w:t>
      </w:r>
    </w:p>
    <w:p>
      <w:r>
        <w:t>The selected policy averaged 54.4149% destruction, with 21.7021% full clears and 57.50% Town Hall destruction across 1,880 attacks. State the checkpoint, acting rule and V2 pool with these numbers.</w:t>
      </w:r>
    </w:p>
    <w:p>
      <w:pPr>
        <w:pStyle w:val="Heading2"/>
      </w:pPr>
      <w:r>
        <w:t>Q44 How did DDQN compare with the heuristic</w:t>
      </w:r>
    </w:p>
    <w:p>
      <w:r>
        <w:t>DDQN’s mean destruction was 2.48 percentage points lower, but its full-clear rate was 19.41 points higher. Occasional complete successes can coexist with a lower mean when failures are also common.</w:t>
      </w:r>
    </w:p>
    <w:p>
      <w:pPr>
        <w:pStyle w:val="Heading2"/>
      </w:pPr>
      <w:r>
        <w:t>Q45 What was the strongest DDQN weakness</w:t>
      </w:r>
    </w:p>
    <w:p>
      <w:r>
        <w:t>Layered-core transfer. It averaged 11.23% destruction there versus 68.57% on familiar layouts, with one full clear among 464 transfer attacks. The exact tactical cause remains unisolated.</w:t>
      </w:r>
    </w:p>
    <w:p>
      <w:pPr>
        <w:pStyle w:val="Heading2"/>
      </w:pPr>
      <w:r>
        <w:t>Q46 Was the DDQN benchmark a fresh blind test</w:t>
      </w:r>
    </w:p>
    <w:p>
      <w:r>
        <w:t>No. It reused the V2 pool and previously known PPO outcomes. It is a frozen extension on an existing benchmark, with useful matched scenarios but a more limited blindness claim.</w:t>
      </w:r>
    </w:p>
    <w:p>
      <w:pPr>
        <w:pStyle w:val="Heading2"/>
      </w:pPr>
      <w:r>
        <w:t>Q47 Can we make a DDQN learner confidence interval</w:t>
      </w:r>
    </w:p>
    <w:p>
      <w:r>
        <w:t>Not from one selected learner. We can describe its outcomes across the fixed layouts, but an across-training-run interval requires independent DDQN learners under one declared configuration.</w:t>
      </w:r>
    </w:p>
    <w:p>
      <w:pPr>
        <w:pStyle w:val="Heading2"/>
      </w:pPr>
      <w:r>
        <w:t>Q48 How long did DDQN training take</w:t>
      </w:r>
    </w:p>
    <w:p>
      <w:r>
        <w:t>The recorded training loops total 17.03 hours across both trials, excluding checkpoint writes and setup. This is measured loop time on CPU, not complete elapsed cloud time or a hardware-independent forecast.</w:t>
      </w:r>
    </w:p>
    <w:p>
      <w:pPr>
        <w:pStyle w:val="Heading2"/>
      </w:pPr>
      <w:r>
        <w:t>Q49 How many DDQN training attacks were completed</w:t>
      </w:r>
    </w:p>
    <w:p>
      <w:r>
        <w:t>Status records report 108,124 and 108,298 completed episodes for the two trials. The compact repository lacks the full raw training episode logs, so those totals are reported counters rather than independently recounted rows here.</w:t>
      </w:r>
    </w:p>
    <w:p>
      <w:pPr>
        <w:pStyle w:val="Heading2"/>
      </w:pPr>
      <w:r>
        <w:t>Q50 What is the strongest defensible DDQN conclusion</w:t>
      </w:r>
    </w:p>
    <w:p>
      <w:r>
        <w:t>A custom masked Double DQN learned useful strategies, but the selected seed-100 policy underperformed the PPO reference and transferred poorly to layered core. Additional independent learners are needed for an algorithm-level generalisation claim.</w:t>
      </w:r>
    </w:p>
    <w:p>
      <w:bookmarkStart w:id="37" w:name="chapter_37"/>
      <w:pPr>
        <w:pStyle w:val="Heading1"/>
        <w:pageBreakBefore/>
      </w:pPr>
      <w:r>
        <w:t>37 Professor questions about TRPO and conclusions</w:t>
      </w:r>
      <w:bookmarkEnd w:id="37"/>
    </w:p>
    <w:p>
      <w:pPr>
        <w:pStyle w:val="Heading2"/>
      </w:pPr>
      <w:r>
        <w:t>Q51 Is TRPO a completely separate software stack</w:t>
      </w:r>
    </w:p>
    <w:p>
      <w:r>
        <w:t>No. It reuses SB3 Contrib TRPO and mask-aware components, with custom update code to carry the original masks everywhere required. The environment and feature extractor are reused without importing PPO’s trained weights.</w:t>
      </w:r>
    </w:p>
    <w:p>
      <w:pPr>
        <w:pStyle w:val="Heading2"/>
      </w:pPr>
      <w:r>
        <w:t>Q52 Why could standard unmasked TRPO not be used directly</w:t>
      </w:r>
    </w:p>
    <w:p>
      <w:r>
        <w:t>The game has a large state-dependent legal-action set. The project requires valid actions during collection and matching distributions during optimisation. Masking only the final chosen action would not satisfy that requirement.</w:t>
      </w:r>
    </w:p>
    <w:p>
      <w:pPr>
        <w:pStyle w:val="Heading2"/>
      </w:pPr>
      <w:r>
        <w:t>Q53 Where does TRPO store masks</w:t>
      </w:r>
    </w:p>
    <w:p>
      <w:r>
        <w:t>The rollout buffer stores each mask alongside the action, observation and learning information. The update reuses that recorded mask rather than asking for a mask from an unrelated later state.</w:t>
      </w:r>
    </w:p>
    <w:p>
      <w:pPr>
        <w:pStyle w:val="Heading2"/>
      </w:pPr>
      <w:r>
        <w:t>Q54 What is a trust region in plain English</w:t>
      </w:r>
    </w:p>
    <w:p>
      <w:r>
        <w:t>It is a rule that limits the proposed change in the policy’s probability distribution. The learner tries to improve while avoiding a very large jump based on one batch of experience.</w:t>
      </w:r>
    </w:p>
    <w:p>
      <w:pPr>
        <w:pStyle w:val="Heading2"/>
      </w:pPr>
      <w:r>
        <w:t>Q55 Does target KL of 0 point 01 mean one percent accuracy change</w:t>
      </w:r>
    </w:p>
    <w:p>
      <w:r>
        <w:t>No. KL is a distribution-change measure, not accuracy or percentage-point performance. The limit is checked on sampled training observations and does not impose a direct bound on final destruction.</w:t>
      </w:r>
    </w:p>
    <w:p>
      <w:pPr>
        <w:pStyle w:val="Heading2"/>
      </w:pPr>
      <w:r>
        <w:t>Q56 How is TRPO different from PPO clipping</w:t>
      </w:r>
    </w:p>
    <w:p>
      <w:r>
        <w:t>PPO uses a clipped probability-ratio objective during minibatch optimisation. TRPO computes an actor direction and checks candidate step sizes using KL and objective conditions. Their practical optimisation procedures differ.</w:t>
      </w:r>
    </w:p>
    <w:p>
      <w:pPr>
        <w:pStyle w:val="Heading2"/>
      </w:pPr>
      <w:r>
        <w:t>Q57 Does TRPO have a normal actor learning rate here</w:t>
      </w:r>
    </w:p>
    <w:p>
      <w:r>
        <w:t>The recorded 0.0003 rate is for critic optimisation. The actor step comes from the trust-region calculation and line search, so comparing that rate directly with DDQN’s Adam rate is misleading.</w:t>
      </w:r>
    </w:p>
    <w:p>
      <w:pPr>
        <w:pStyle w:val="Heading2"/>
      </w:pPr>
      <w:r>
        <w:t>Q58 Why does critic training matter</w:t>
      </w:r>
    </w:p>
    <w:p>
      <w:r>
        <w:t>The critic supplies value estimates used to judge outcomes and estimate advantages. Poor estimates can make policy learning noisy. It does not directly choose the deployment action during inference.</w:t>
      </w:r>
    </w:p>
    <w:p>
      <w:pPr>
        <w:pStyle w:val="Heading2"/>
      </w:pPr>
      <w:r>
        <w:t>Q59 Is the CNN updated identically in PPO and TRPO</w:t>
      </w:r>
    </w:p>
    <w:p>
      <w:r>
        <w:t>No. In the supplied TRPO implementation the critic gradients on actor/shared parameters are cleared, so the shared trunk is updated through the actor step. PPO’s actor and critic losses can both update that trunk.</w:t>
      </w:r>
    </w:p>
    <w:p>
      <w:pPr>
        <w:pStyle w:val="Heading2"/>
      </w:pPr>
      <w:r>
        <w:t>Q60 Did TRPO use the PPO entropy bonus</w:t>
      </w:r>
    </w:p>
    <w:p>
      <w:r>
        <w:t>No. The supplied TRPO configuration has no entropy bonus, whereas PPO uses 0.01. That difference must remain visible when interpreting the comparison.</w:t>
      </w:r>
    </w:p>
    <w:p>
      <w:pPr>
        <w:pStyle w:val="Heading2"/>
      </w:pPr>
      <w:r>
        <w:t>Q61 Was TRPO trained with augmentation</w:t>
      </w:r>
    </w:p>
    <w:p>
      <w:r>
        <w:t>No. T matches the unaugmented P condition in that respect. Evaluation still uses eight views. Testing views is different from augmenting training experience.</w:t>
      </w:r>
    </w:p>
    <w:p>
      <w:pPr>
        <w:pStyle w:val="Heading2"/>
      </w:pPr>
      <w:r>
        <w:t>Q62 Did TRPO start from a trained PPO model</w:t>
      </w:r>
    </w:p>
    <w:p>
      <w:r>
        <w:t>No. The run design initialises each TRPO learner from scratch. Reusing the environment and architecture is source-code reuse, not weight transfer.</w:t>
      </w:r>
    </w:p>
    <w:p>
      <w:pPr>
        <w:pStyle w:val="Heading2"/>
      </w:pPr>
      <w:r>
        <w:t>Q63 How much TRPO training was recorded</w:t>
      </w:r>
    </w:p>
    <w:p>
      <w:r>
        <w:t>Ten main learners each recorded 4,194,304 transitions, plus a separate 262,144-transition pilot. The combined recorded TRPO budget is 42,205,184 transitions.</w:t>
      </w:r>
    </w:p>
    <w:p>
      <w:pPr>
        <w:pStyle w:val="Heading2"/>
      </w:pPr>
      <w:r>
        <w:t>Q64 Were all ten checkpoint counters independently reopened here</w:t>
      </w:r>
    </w:p>
    <w:p>
      <w:r>
        <w:t>No. T-1 and the pilot binaries were available and their counters were checked. The remaining nine main counts are supported by manifests and evaluation identities, but their binaries are absent from the compact handoff.</w:t>
      </w:r>
    </w:p>
    <w:p>
      <w:pPr>
        <w:pStyle w:val="Heading2"/>
      </w:pPr>
      <w:r>
        <w:t>Q65 What did the TRPO pilot show</w:t>
      </w:r>
    </w:p>
    <w:p>
      <w:r>
        <w:t>At 262,144 transitions it scored 85.44% sampled destruction but only 20.56% deterministic destruction on the development panel. It demonstrated early learning and strong sensitivity to the acting rule.</w:t>
      </w:r>
    </w:p>
    <w:p>
      <w:pPr>
        <w:pStyle w:val="Heading2"/>
      </w:pPr>
      <w:r>
        <w:t>Q66 Why is the pilot episode count below the transition count</w:t>
      </w:r>
    </w:p>
    <w:p>
      <w:r>
        <w:t>An attack uses many transitions. The pilot raw log has 7,014 completed episodes, and its final completion precedes the model’s final timestep because some parallel attacks can remain unfinished when the budget ends.</w:t>
      </w:r>
    </w:p>
    <w:p>
      <w:pPr>
        <w:pStyle w:val="Heading2"/>
      </w:pPr>
      <w:r>
        <w:t>Q67 Was all pilot work finished before main training began</w:t>
      </w:r>
    </w:p>
    <w:p>
      <w:r>
        <w:t>The recorded timestamps do not support that statement. The pilot final completion occurred after some main training. Any claim about an earlier decision based on a partial pilot would need its own contemporaneous record.</w:t>
      </w:r>
    </w:p>
    <w:p>
      <w:pPr>
        <w:pStyle w:val="Heading2"/>
      </w:pPr>
      <w:r>
        <w:t>Q68 What did the main TRPO development curves show</w:t>
      </w:r>
    </w:p>
    <w:p>
      <w:r>
        <w:t>Sampled destruction rose quickly and reached 92.50% at the final budget on the small panel. Deterministic destruction finished at 36.47%. This gap motivated examining inference modes carefully.</w:t>
      </w:r>
    </w:p>
    <w:p>
      <w:pPr>
        <w:pStyle w:val="Heading2"/>
      </w:pPr>
      <w:r>
        <w:t>Q69 Do those curves prove convergence at one point three million</w:t>
      </w:r>
    </w:p>
    <w:p>
      <w:r>
        <w:t>No. The mean was about 91.20% then and 92.50% at the endpoint. They suggest smaller later gains, but do not establish convergence or show that further training must be useless.</w:t>
      </w:r>
    </w:p>
    <w:p>
      <w:pPr>
        <w:pStyle w:val="Heading2"/>
      </w:pPr>
      <w:r>
        <w:t>Q70 Why was T1 selected for the interface</w:t>
      </w:r>
    </w:p>
    <w:p>
      <w:r>
        <w:t>T-1 had the best final-budget sampled development destruction, 95.00%, among the ten learners. The scientific final result still averages all ten, so the selected demo score is not presented as the cohort result.</w:t>
      </w:r>
    </w:p>
    <w:p>
      <w:pPr>
        <w:pStyle w:val="Heading2"/>
      </w:pPr>
      <w:r>
        <w:t>Q71 What does DS mean</w:t>
      </w:r>
    </w:p>
    <w:p>
      <w:r>
        <w:t>D means deterministic purchasing; S means sampled deployment and waiting. Waiting belongs to the deployment-phase policy. DS is an inference procedure applied to a saved model.</w:t>
      </w:r>
    </w:p>
    <w:p>
      <w:pPr>
        <w:pStyle w:val="Heading2"/>
      </w:pPr>
      <w:r>
        <w:t>Q72 What does SS mean</w:t>
      </w:r>
    </w:p>
    <w:p>
      <w:r>
        <w:t>Both purchasing and deployment/waiting sample from the learned legal-action distribution. Sampling follows learned probabilities; it is not uniform random guessing among every action.</w:t>
      </w:r>
    </w:p>
    <w:p>
      <w:pPr>
        <w:pStyle w:val="Heading2"/>
      </w:pPr>
      <w:r>
        <w:t>Q73 Does deterministic purchasing always buy one fixed army</w:t>
      </w:r>
    </w:p>
    <w:p>
      <w:r>
        <w:t>No. It chooses the most likely legal action for each current observation. Different bases, resources and earlier purchases can produce different actions. It is deterministic conditional on the same observation and model.</w:t>
      </w:r>
    </w:p>
    <w:p>
      <w:pPr>
        <w:pStyle w:val="Heading2"/>
      </w:pPr>
      <w:r>
        <w:t>Q74 How can sampling beat the most likely action</w:t>
      </w:r>
    </w:p>
    <w:p>
      <w:r>
        <w:t>A learned probability distribution need not have a greedy sequence that performs as well as its sampled behaviour. Small probability differences can repeatedly favour a poor sequence when always taking the mode, especially when early choices shape later states.</w:t>
      </w:r>
    </w:p>
    <w:p>
      <w:pPr>
        <w:pStyle w:val="Heading2"/>
      </w:pPr>
      <w:r>
        <w:t>Q75 What was the frozen TRPO final result</w:t>
      </w:r>
    </w:p>
    <w:p>
      <w:r>
        <w:t>Under DS on V3, T averaged 56.1116% destruction and 7.5450% full clears. P averaged 92.9495% destruction. The paired T–P difference was −36.8379 percentage points.</w:t>
      </w:r>
    </w:p>
    <w:p>
      <w:pPr>
        <w:pStyle w:val="Heading2"/>
      </w:pPr>
      <w:r>
        <w:t>Q76 Why not discard that weak DS result</w:t>
      </w:r>
    </w:p>
    <w:p>
      <w:r>
        <w:t>It is the completed frozen primary comparison. A later diagnostic adds information but does not erase the original outcome. Both should be reported with their acting rules and experimental status.</w:t>
      </w:r>
    </w:p>
    <w:p>
      <w:pPr>
        <w:pStyle w:val="Heading2"/>
      </w:pPr>
      <w:r>
        <w:t>Q77 What did the completed SS probe find</w:t>
      </w:r>
    </w:p>
    <w:p>
      <w:r>
        <w:t>TRPO improved to 90.8475% destruction and 66.4212% full clears. Every learner improved. PPO P scored 92.4021% destruction under SS, so TRPO improved greatly but remained lower in the cohort mean.</w:t>
      </w:r>
    </w:p>
    <w:p>
      <w:pPr>
        <w:pStyle w:val="Heading2"/>
      </w:pPr>
      <w:r>
        <w:t>Q78 Is the small check with 92 point 4 percent the final TRPO result</w:t>
      </w:r>
    </w:p>
    <w:p>
      <w:r>
        <w:t>No. That was a preliminary 240-attack check described in the handover. The completed full probe gives 90.85% for T and 92.40% for P. Do not accidentally assign the final PPO number to TRPO.</w:t>
      </w:r>
    </w:p>
    <w:p>
      <w:pPr>
        <w:pStyle w:val="Heading2"/>
      </w:pPr>
      <w:r>
        <w:t>Q79 Did TRPO equal PPO under SS</w:t>
      </w:r>
    </w:p>
    <w:p>
      <w:r>
        <w:t>The completed data do not establish equality. T minus P is −1.5546 points, with an added exploratory paired-bootstrap interval from −2.4215 to −0.7011. Three of ten pairs favour T, while the mean favours P.</w:t>
      </w:r>
    </w:p>
    <w:p>
      <w:pPr>
        <w:pStyle w:val="Heading2"/>
      </w:pPr>
      <w:r>
        <w:t>Q80 Was SS chosen before the frozen final comparison</w:t>
      </w:r>
    </w:p>
    <w:p>
      <w:r>
        <w:t>No. The probe contract follows the DS result and explicitly labels the work exploratory. It is legitimate follow-up analysis, but should not be presented as the original preregistered primary procedure.</w:t>
      </w:r>
    </w:p>
    <w:p>
      <w:pPr>
        <w:pStyle w:val="Heading2"/>
      </w:pPr>
      <w:r>
        <w:t>Q81 Do the same action seeds make deployment identical</w:t>
      </w:r>
    </w:p>
    <w:p>
      <w:r>
        <w:t>No. SS uses additional random draws during purchasing. Even with the same initial seed, later random draws and states can differ. Matching labels preserves a reproducible comparison, not identical trajectories.</w:t>
      </w:r>
    </w:p>
    <w:p>
      <w:pPr>
        <w:pStyle w:val="Heading2"/>
      </w:pPr>
      <w:r>
        <w:t>Q82 Did the probe isolate a change in purchasing configuration</w:t>
      </w:r>
    </w:p>
    <w:p>
      <w:r>
        <w:t>Yes, the declared phase setting changed from deterministic to sampled purchasing while deployment remained sampled. It estimates that procedure change, including its downstream state and random-stream consequences.</w:t>
      </w:r>
    </w:p>
    <w:p>
      <w:pPr>
        <w:pStyle w:val="Heading2"/>
      </w:pPr>
      <w:r>
        <w:t>Q83 Did the probe prove the KL target caused the problem</w:t>
      </w:r>
    </w:p>
    <w:p>
      <w:r>
        <w:t>No. It did not vary target KL or directly test all the proposed mechanisms. Slow distribution sharpening is a hypothesis; entropy differences, feature learning and sequential decision effects also deserve investigation.</w:t>
      </w:r>
    </w:p>
    <w:p>
      <w:pPr>
        <w:pStyle w:val="Heading2"/>
      </w:pPr>
      <w:r>
        <w:t>Q84 Was shopping a 246 way choice</w:t>
      </w:r>
    </w:p>
    <w:p>
      <w:r>
        <w:t>The global action space has 246 IDs, but the shopping mask allows only relevant purchases and finishing shopping. Most deployment IDs are illegal then. Describing purchasing as a fully legal 246-way decision is inaccurate.</w:t>
      </w:r>
    </w:p>
    <w:p>
      <w:pPr>
        <w:pStyle w:val="Heading2"/>
      </w:pPr>
      <w:r>
        <w:t>Q85 Why did V3 use another final pool</w:t>
      </w:r>
    </w:p>
    <w:p>
      <w:r>
        <w:t>The V2 pool and results were already known. V3 generated a disjoint seed interval to support a new frozen comparison. This helps evaluation discipline but means V2 and V3 headline numbers are not directly interchangeable.</w:t>
      </w:r>
    </w:p>
    <w:p>
      <w:pPr>
        <w:pStyle w:val="Heading2"/>
      </w:pPr>
      <w:r>
        <w:t>Q86 Why were only 241 layouts accepted</w:t>
      </w:r>
    </w:p>
    <w:p>
      <w:r>
        <w:t>The unchanged filter checked structure and heuristic difficulty. It rejected 259 for insufficient Town Hall coverage and 300 with difficulty scores above 0.85. The protocol did not replace rejected candidates to force the total back to 800.</w:t>
      </w:r>
    </w:p>
    <w:p>
      <w:pPr>
        <w:pStyle w:val="Heading2"/>
      </w:pPr>
      <w:r>
        <w:t>Q87 Why are there 175448 final attacks</w:t>
      </w:r>
    </w:p>
    <w:p>
      <w:r>
        <w:t>Three learned conditions × ten learners × 241 layouts × eight views × three labels gives 173,520. Add 1,928 heuristic attacks, once per layout/view, to obtain 175,448.</w:t>
      </w:r>
    </w:p>
    <w:p>
      <w:pPr>
        <w:pStyle w:val="Heading2"/>
      </w:pPr>
      <w:r>
        <w:t>Q88 Why are there 115680 attacks in the probe</w:t>
      </w:r>
    </w:p>
    <w:p>
      <w:r>
        <w:t>Two conditions, P and T, each have ten learners and 5,784 scenarios. Thus 2 × 10 × 5,784 = 115,680 new SS attacks. DS rows are reused as the reference rather than counted as new work.</w:t>
      </w:r>
    </w:p>
    <w:p>
      <w:pPr>
        <w:pStyle w:val="Heading2"/>
      </w:pPr>
      <w:r>
        <w:t>Q89 Why use a paired learner bootstrap</w:t>
      </w:r>
    </w:p>
    <w:p>
      <w:r>
        <w:t>The primary comparison defines matched learner-seed labels on the same evaluation set. Resampling those ten pairs estimates variation in the mean difference across training repetitions while keeping the evaluation scenarios fixed.</w:t>
      </w:r>
    </w:p>
    <w:p>
      <w:pPr>
        <w:pStyle w:val="Heading2"/>
      </w:pPr>
      <w:r>
        <w:t>Q90 Does the interval cover every custom base</w:t>
      </w:r>
    </w:p>
    <w:p>
      <w:r>
        <w:t>No. It conditions on the fixed accepted layouts, views and action labels. It does not include uncertainty over arbitrary editor-created geometry or a different game version.</w:t>
      </w:r>
    </w:p>
    <w:p>
      <w:pPr>
        <w:pStyle w:val="Heading2"/>
      </w:pPr>
      <w:r>
        <w:t>Q91 How long did the V3 evaluations take</w:t>
      </w:r>
    </w:p>
    <w:p>
      <w:r>
        <w:t>Measured execution was 4.1351 hours for the frozen DS evaluation and 2.8393 hours for the SS probe. They exclude pauses and preflight. The execution timer includes operations inside its loop, including model loading.</w:t>
      </w:r>
    </w:p>
    <w:p>
      <w:pPr>
        <w:pStyle w:val="Heading2"/>
      </w:pPr>
      <w:r>
        <w:t>Q92 Can we confidently say TRPO takes one point eight seven hours per learner</w:t>
      </w:r>
    </w:p>
    <w:p>
      <w:r>
        <w:t>That approximates T-1’s timestamp span, not a verified active timer for every learner. Other runs had interruptions and some manifests were rebuilt. The 2.01 ms throughput claim also implies a different duration.</w:t>
      </w:r>
    </w:p>
    <w:p>
      <w:pPr>
        <w:pStyle w:val="Heading2"/>
      </w:pPr>
      <w:r>
        <w:t>Q93 What would resolve the training timing uncertainty</w:t>
      </w:r>
    </w:p>
    <w:p>
      <w:r>
        <w:t>Original segment timers, exact scope definitions, complete recovery histories and matched PPO timing records on identified hardware. A cloud instance record would also establish the rented hardware and cost more reliably.</w:t>
      </w:r>
    </w:p>
    <w:p>
      <w:pPr>
        <w:pStyle w:val="Heading2"/>
      </w:pPr>
      <w:r>
        <w:t>Q94 Can DDQN and TRPO headline percentages be ranked directly</w:t>
      </w:r>
    </w:p>
    <w:p>
      <w:r>
        <w:t>They come from different pools, learner counts, checkpoint budgets and acting procedures. Report them separately. A direct comparison would need both methods evaluated under one declared, suitably fresh design.</w:t>
      </w:r>
    </w:p>
    <w:p>
      <w:pPr>
        <w:pStyle w:val="Heading2"/>
      </w:pPr>
      <w:r>
        <w:t>Q95 Were the environment mechanics changed for TRPO</w:t>
      </w:r>
    </w:p>
    <w:p>
      <w:r>
        <w:t>The supplied work reuses the scientific environment files and adds a new learner package. The known inaccessible-target limitation remains. Adding a model to the interface does not require a mechanics change.</w:t>
      </w:r>
    </w:p>
    <w:p>
      <w:pPr>
        <w:pStyle w:val="Heading2"/>
      </w:pPr>
      <w:r>
        <w:t>Q96 What files are needed to play TRPO in the interface</w:t>
      </w:r>
    </w:p>
    <w:p>
      <w:r>
        <w:t>The selected T-1 model, its manifest and contract, the custom MaskableTRPO implementation, matching feature/environment code and the UI adapter. No external observation-normalisation file is needed in this pipeline.</w:t>
      </w:r>
    </w:p>
    <w:p>
      <w:pPr>
        <w:pStyle w:val="Heading2"/>
      </w:pPr>
      <w:r>
        <w:t>Q97 Does adding TRPO mean the web deployment is already updated</w:t>
      </w:r>
    </w:p>
    <w:p>
      <w:r>
        <w:t>No. The local integration package and tests establish prepared functionality. Installing it on SageMaker or pushing it to GitHub is a separate action that must be verified before claiming deployment.</w:t>
      </w:r>
    </w:p>
    <w:p>
      <w:pPr>
        <w:pStyle w:val="Heading2"/>
      </w:pPr>
      <w:r>
        <w:t>Q98 Can a manual game be used as a human benchmark</w:t>
      </w:r>
    </w:p>
    <w:p>
      <w:r>
        <w:t>Not under the current design. Browser manual deployment timing differs from the RL interface. A controlled human comparison would need matched rules, timing, scenarios and a defined study protocol.</w:t>
      </w:r>
    </w:p>
    <w:p>
      <w:pPr>
        <w:pStyle w:val="Heading2"/>
      </w:pPr>
      <w:r>
        <w:t>Q99 What should the next scientific step be</w:t>
      </w:r>
    </w:p>
    <w:p>
      <w:r>
        <w:t>Freeze a modest independent-seed DDQN design and a fresh confirmation of the TRPO acting-mode effect if resources allow. Mechanism questions such as target-KL effects need controlled ablations, not explanations inferred from one probe.</w:t>
      </w:r>
    </w:p>
    <w:p>
      <w:pPr>
        <w:pStyle w:val="Heading2"/>
      </w:pPr>
      <w:r>
        <w:t>Q100 What is the overall conclusion for the capstone</w:t>
      </w:r>
    </w:p>
    <w:p>
      <w:r>
        <w:t>The project compares three learning approaches in a shared custom simulator and shows why evaluation design matters. The selected DDQN has weak transfer; TRPO is highly sensitive to purchasing mode; PPO remains a strong reference under the tested procedures. Limits are part of the result.</w:t>
      </w:r>
    </w:p>
    <w:p>
      <w:bookmarkStart w:id="38" w:name="chapter_38"/>
      <w:pPr>
        <w:pStyle w:val="Heading1"/>
        <w:pageBreakBefore/>
      </w:pPr>
      <w:r>
        <w:t>38 Source register and evidence boundaries</w:t>
      </w:r>
      <w:bookmarkEnd w:id="38"/>
    </w:p>
    <w:p>
      <w:pPr>
        <w:pStyle w:val="Heading2"/>
      </w:pPr>
      <w:r>
        <w:t>Project sources</w:t>
      </w:r>
    </w:p>
    <w:p>
      <w:r>
        <w:t>Repository reference: https://github.com/vaibhavbai1/base-siege. The inspected local base snapshot is commit 0ed67653cfa7a176695b0f8dcd4dfc93a775a3b6. Local TRPO integration changes are additional prepared work. This source statement does not assert that remote GitHub or SageMaker has received those changes.</w:t>
      </w:r>
    </w:p>
    <w:p>
      <w:r>
        <w:t>The earlier Base_Siege_Complete_Experiment_Handbook_V1_V2.docx supplied the explanatory style and project context. New results in this document were checked against code and experiment files rather than copied from that handbook. Where the original TRPO handover and later completed records differ, the completed records take precedence.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824"/>
        <w:gridCol w:w="3168"/>
      </w:tblGrid>
      <w:tr>
        <w:trPr>
          <w:cantSplit/>
          <w:tblHeader/>
        </w:trPr>
        <w:tc>
          <w:tcPr>
            <w:tcW w:type="dxa" w:w="1944"/>
            <w:vAlign w:val="center"/>
            <w:tcMar>
              <w:top w:w="55" w:type="dxa"/>
              <w:bottom w:w="55" w:type="dxa"/>
              <w:left w:w="85" w:type="dxa"/>
              <w:right w:w="85" w:type="dxa"/>
            </w:tcMar>
            <w:shd w:fill="DCE9EF"/>
          </w:tcPr>
          <w:p>
            <w:pPr>
              <w:spacing w:after="20" w:before="20" w:line="240" w:lineRule="auto"/>
            </w:pPr>
            <w:r>
              <w:rPr>
                <w:b/>
                <w:sz w:val="19"/>
              </w:rPr>
              <w:t>Source group</w:t>
            </w:r>
          </w:p>
        </w:tc>
        <w:tc>
          <w:tcPr>
            <w:tcW w:type="dxa" w:w="4824"/>
            <w:vAlign w:val="center"/>
            <w:tcMar>
              <w:top w:w="55" w:type="dxa"/>
              <w:bottom w:w="55" w:type="dxa"/>
              <w:left w:w="85" w:type="dxa"/>
              <w:right w:w="85" w:type="dxa"/>
            </w:tcMar>
            <w:shd w:fill="DCE9EF"/>
          </w:tcPr>
          <w:p>
            <w:pPr>
              <w:spacing w:after="20" w:before="20" w:line="240" w:lineRule="auto"/>
              <w:jc w:val="center"/>
            </w:pPr>
            <w:r>
              <w:rPr>
                <w:b/>
                <w:sz w:val="19"/>
              </w:rPr>
              <w:t>Files or folders</w:t>
            </w:r>
          </w:p>
        </w:tc>
        <w:tc>
          <w:tcPr>
            <w:tcW w:type="dxa" w:w="3168"/>
            <w:vAlign w:val="center"/>
            <w:tcMar>
              <w:top w:w="55" w:type="dxa"/>
              <w:bottom w:w="55" w:type="dxa"/>
              <w:left w:w="85" w:type="dxa"/>
              <w:right w:w="85" w:type="dxa"/>
            </w:tcMar>
            <w:shd w:fill="DCE9EF"/>
          </w:tcPr>
          <w:p>
            <w:pPr>
              <w:spacing w:after="20" w:before="20" w:line="240" w:lineRule="auto"/>
              <w:jc w:val="center"/>
            </w:pPr>
            <w:r>
              <w:rPr>
                <w:b/>
                <w:sz w:val="19"/>
              </w:rPr>
              <w:t>Use</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Environment and features</w:t>
            </w:r>
          </w:p>
        </w:tc>
        <w:tc>
          <w:tcPr>
            <w:tcW w:type="dxa" w:w="4824"/>
            <w:vAlign w:val="center"/>
            <w:tcMar>
              <w:top w:w="55" w:type="dxa"/>
              <w:bottom w:w="55" w:type="dxa"/>
              <w:left w:w="85" w:type="dxa"/>
              <w:right w:w="85" w:type="dxa"/>
            </w:tcMar>
          </w:tcPr>
          <w:p>
            <w:pPr>
              <w:spacing w:after="20" w:before="20" w:line="240" w:lineRule="auto"/>
            </w:pPr>
            <w:r>
              <w:rPr>
                <w:b w:val="0"/>
                <w:sz w:val="19"/>
              </w:rPr>
              <w:t>env/config.py; env/siege_env.py; env/combat.py; env/symmetry.py; train/features.py</w:t>
            </w:r>
          </w:p>
        </w:tc>
        <w:tc>
          <w:tcPr>
            <w:tcW w:type="dxa" w:w="3168"/>
            <w:vAlign w:val="center"/>
            <w:tcMar>
              <w:top w:w="55" w:type="dxa"/>
              <w:bottom w:w="55" w:type="dxa"/>
              <w:left w:w="85" w:type="dxa"/>
              <w:right w:w="85" w:type="dxa"/>
            </w:tcMar>
          </w:tcPr>
          <w:p>
            <w:pPr>
              <w:spacing w:after="20" w:before="20" w:line="240" w:lineRule="auto"/>
            </w:pPr>
            <w:r>
              <w:rPr>
                <w:b w:val="0"/>
                <w:sz w:val="19"/>
              </w:rPr>
              <w:t>Actions, rewards, observations, timing, movement and architecture.</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algorithm and execution</w:t>
            </w:r>
          </w:p>
        </w:tc>
        <w:tc>
          <w:tcPr>
            <w:tcW w:type="dxa" w:w="4824"/>
            <w:vAlign w:val="center"/>
            <w:tcMar>
              <w:top w:w="55" w:type="dxa"/>
              <w:bottom w:w="55" w:type="dxa"/>
              <w:left w:w="85" w:type="dxa"/>
              <w:right w:w="85" w:type="dxa"/>
            </w:tcMar>
          </w:tcPr>
          <w:p>
            <w:pPr>
              <w:spacing w:after="20" w:before="20" w:line="240" w:lineRule="auto"/>
            </w:pPr>
            <w:r>
              <w:rPr>
                <w:b w:val="0"/>
                <w:sz w:val="19"/>
              </w:rPr>
              <w:t>ddqn_experiment/core.py; runner.py; evaluation.py</w:t>
            </w:r>
          </w:p>
        </w:tc>
        <w:tc>
          <w:tcPr>
            <w:tcW w:type="dxa" w:w="3168"/>
            <w:vAlign w:val="center"/>
            <w:tcMar>
              <w:top w:w="55" w:type="dxa"/>
              <w:bottom w:w="55" w:type="dxa"/>
              <w:left w:w="85" w:type="dxa"/>
              <w:right w:w="85" w:type="dxa"/>
            </w:tcMar>
          </w:tcPr>
          <w:p>
            <w:pPr>
              <w:spacing w:after="20" w:before="20" w:line="240" w:lineRule="auto"/>
            </w:pPr>
            <w:r>
              <w:rPr>
                <w:b w:val="0"/>
                <w:sz w:val="19"/>
              </w:rPr>
              <w:t>Targets, replay, epsilon, curriculum, recovery and evaluation.</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implementation validation</w:t>
            </w:r>
          </w:p>
        </w:tc>
        <w:tc>
          <w:tcPr>
            <w:tcW w:type="dxa" w:w="4824"/>
            <w:vAlign w:val="center"/>
            <w:tcMar>
              <w:top w:w="55" w:type="dxa"/>
              <w:bottom w:w="55" w:type="dxa"/>
              <w:left w:w="85" w:type="dxa"/>
              <w:right w:w="85" w:type="dxa"/>
            </w:tcMar>
          </w:tcPr>
          <w:p>
            <w:pPr>
              <w:spacing w:after="20" w:before="20" w:line="240" w:lineRule="auto"/>
            </w:pPr>
            <w:r>
              <w:rPr>
                <w:b w:val="0"/>
                <w:sz w:val="19"/>
              </w:rPr>
              <w:t>ddqn_experiment/VALIDATION.md; tests/test_ddqn.py</w:t>
            </w:r>
          </w:p>
        </w:tc>
        <w:tc>
          <w:tcPr>
            <w:tcW w:type="dxa" w:w="3168"/>
            <w:vAlign w:val="center"/>
            <w:tcMar>
              <w:top w:w="55" w:type="dxa"/>
              <w:bottom w:w="55" w:type="dxa"/>
              <w:left w:w="85" w:type="dxa"/>
              <w:right w:w="85" w:type="dxa"/>
            </w:tcMar>
          </w:tcPr>
          <w:p>
            <w:pPr>
              <w:spacing w:after="20" w:before="20" w:line="240" w:lineRule="auto"/>
            </w:pPr>
            <w:r>
              <w:rPr>
                <w:b w:val="0"/>
                <w:sz w:val="19"/>
              </w:rPr>
              <w:t>Historical test scope and smoke results; not learning performance.</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completed training</w:t>
            </w:r>
          </w:p>
        </w:tc>
        <w:tc>
          <w:tcPr>
            <w:tcW w:type="dxa" w:w="4824"/>
            <w:vAlign w:val="center"/>
            <w:tcMar>
              <w:top w:w="55" w:type="dxa"/>
              <w:bottom w:w="55" w:type="dxa"/>
              <w:left w:w="85" w:type="dxa"/>
              <w:right w:w="85" w:type="dxa"/>
            </w:tcMar>
          </w:tcPr>
          <w:p>
            <w:pPr>
              <w:spacing w:after="20" w:before="20" w:line="240" w:lineRule="auto"/>
            </w:pPr>
            <w:r>
              <w:rPr>
                <w:b w:val="0"/>
                <w:sz w:val="19"/>
              </w:rPr>
              <w:t>runs/ddqn/pilot-seed100/ and pilot-lr3e5-seed100/</w:t>
            </w:r>
          </w:p>
        </w:tc>
        <w:tc>
          <w:tcPr>
            <w:tcW w:type="dxa" w:w="3168"/>
            <w:vAlign w:val="center"/>
            <w:tcMar>
              <w:top w:w="55" w:type="dxa"/>
              <w:bottom w:w="55" w:type="dxa"/>
              <w:left w:w="85" w:type="dxa"/>
              <w:right w:w="85" w:type="dxa"/>
            </w:tcMar>
          </w:tcPr>
          <w:p>
            <w:pPr>
              <w:spacing w:after="20" w:before="20" w:line="240" w:lineRule="auto"/>
            </w:pPr>
            <w:r>
              <w:rPr>
                <w:b w:val="0"/>
                <w:sz w:val="19"/>
              </w:rPr>
              <w:t>Contracts, progress, status and attempt histories.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small-panel checks</w:t>
            </w:r>
          </w:p>
        </w:tc>
        <w:tc>
          <w:tcPr>
            <w:tcW w:type="dxa" w:w="4824"/>
            <w:vAlign w:val="center"/>
            <w:tcMar>
              <w:top w:w="55" w:type="dxa"/>
              <w:bottom w:w="55" w:type="dxa"/>
              <w:left w:w="85" w:type="dxa"/>
              <w:right w:w="85" w:type="dxa"/>
            </w:tcMar>
          </w:tcPr>
          <w:p>
            <w:pPr>
              <w:spacing w:after="20" w:before="20" w:line="240" w:lineRule="auto"/>
            </w:pPr>
            <w:r>
              <w:rPr>
                <w:b w:val="0"/>
                <w:sz w:val="19"/>
              </w:rPr>
              <w:t>artifacts/ddqn/pilot-seed100-dev-262144; -1048576; -4194304</w:t>
            </w:r>
          </w:p>
        </w:tc>
        <w:tc>
          <w:tcPr>
            <w:tcW w:type="dxa" w:w="3168"/>
            <w:vAlign w:val="center"/>
            <w:tcMar>
              <w:top w:w="55" w:type="dxa"/>
              <w:bottom w:w="55" w:type="dxa"/>
              <w:left w:w="85" w:type="dxa"/>
              <w:right w:w="85" w:type="dxa"/>
            </w:tcMar>
          </w:tcPr>
          <w:p>
            <w:pPr>
              <w:spacing w:after="20" w:before="20" w:line="240" w:lineRule="auto"/>
            </w:pPr>
            <w:r>
              <w:rPr>
                <w:b w:val="0"/>
                <w:sz w:val="19"/>
              </w:rPr>
              <w:t>Three summaries and per-attack tables, each 48 attacks.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full checks trial A</w:t>
            </w:r>
          </w:p>
        </w:tc>
        <w:tc>
          <w:tcPr>
            <w:tcW w:type="dxa" w:w="4824"/>
            <w:vAlign w:val="center"/>
            <w:tcMar>
              <w:top w:w="55" w:type="dxa"/>
              <w:bottom w:w="55" w:type="dxa"/>
              <w:left w:w="85" w:type="dxa"/>
              <w:right w:w="85" w:type="dxa"/>
            </w:tcMar>
          </w:tcPr>
          <w:p>
            <w:pPr>
              <w:spacing w:after="20" w:before="20" w:line="240" w:lineRule="auto"/>
            </w:pPr>
            <w:r>
              <w:rPr>
                <w:b w:val="0"/>
                <w:sz w:val="19"/>
              </w:rPr>
              <w:t>artifacts/ddqn/pilot-seed100-full-dev-1048576; -2097152; -4194304</w:t>
            </w:r>
          </w:p>
        </w:tc>
        <w:tc>
          <w:tcPr>
            <w:tcW w:type="dxa" w:w="3168"/>
            <w:vAlign w:val="center"/>
            <w:tcMar>
              <w:top w:w="55" w:type="dxa"/>
              <w:bottom w:w="55" w:type="dxa"/>
              <w:left w:w="85" w:type="dxa"/>
              <w:right w:w="85" w:type="dxa"/>
            </w:tcMar>
          </w:tcPr>
          <w:p>
            <w:pPr>
              <w:spacing w:after="20" w:before="20" w:line="240" w:lineRule="auto"/>
            </w:pPr>
            <w:r>
              <w:rPr>
                <w:b w:val="0"/>
                <w:sz w:val="19"/>
              </w:rPr>
              <w:t>Three full-development checks, each 624 attacks.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full checks trial B</w:t>
            </w:r>
          </w:p>
        </w:tc>
        <w:tc>
          <w:tcPr>
            <w:tcW w:type="dxa" w:w="4824"/>
            <w:vAlign w:val="center"/>
            <w:tcMar>
              <w:top w:w="55" w:type="dxa"/>
              <w:bottom w:w="55" w:type="dxa"/>
              <w:left w:w="85" w:type="dxa"/>
              <w:right w:w="85" w:type="dxa"/>
            </w:tcMar>
          </w:tcPr>
          <w:p>
            <w:pPr>
              <w:spacing w:after="20" w:before="20" w:line="240" w:lineRule="auto"/>
            </w:pPr>
            <w:r>
              <w:rPr>
                <w:b w:val="0"/>
                <w:sz w:val="19"/>
              </w:rPr>
              <w:t>artifacts/ddqn/pilot-lr3e5-seed100/dev-1048576; dev-2097152; dev-4194304</w:t>
            </w:r>
          </w:p>
        </w:tc>
        <w:tc>
          <w:tcPr>
            <w:tcW w:type="dxa" w:w="3168"/>
            <w:vAlign w:val="center"/>
            <w:tcMar>
              <w:top w:w="55" w:type="dxa"/>
              <w:bottom w:w="55" w:type="dxa"/>
              <w:left w:w="85" w:type="dxa"/>
              <w:right w:w="85" w:type="dxa"/>
            </w:tcMar>
          </w:tcPr>
          <w:p>
            <w:pPr>
              <w:spacing w:after="20" w:before="20" w:line="240" w:lineRule="auto"/>
            </w:pPr>
            <w:r>
              <w:rPr>
                <w:b w:val="0"/>
                <w:sz w:val="19"/>
              </w:rPr>
              <w:t>Three full-development checks, each 624 attacks.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benchmark</w:t>
            </w:r>
          </w:p>
        </w:tc>
        <w:tc>
          <w:tcPr>
            <w:tcW w:type="dxa" w:w="4824"/>
            <w:vAlign w:val="center"/>
            <w:tcMar>
              <w:top w:w="55" w:type="dxa"/>
              <w:bottom w:w="55" w:type="dxa"/>
              <w:left w:w="85" w:type="dxa"/>
              <w:right w:w="85" w:type="dxa"/>
            </w:tcMar>
          </w:tcPr>
          <w:p>
            <w:pPr>
              <w:spacing w:after="20" w:before="20" w:line="240" w:lineRule="auto"/>
            </w:pPr>
            <w:r>
              <w:rPr>
                <w:b w:val="0"/>
                <w:sz w:val="19"/>
              </w:rPr>
              <w:t>artifacts/ddqn/selected-lr3e5-seed100-v2-benchmark/</w:t>
            </w:r>
          </w:p>
        </w:tc>
        <w:tc>
          <w:tcPr>
            <w:tcW w:type="dxa" w:w="3168"/>
            <w:vAlign w:val="center"/>
            <w:tcMar>
              <w:top w:w="55" w:type="dxa"/>
              <w:bottom w:w="55" w:type="dxa"/>
              <w:left w:w="85" w:type="dxa"/>
              <w:right w:w="85" w:type="dxa"/>
            </w:tcMar>
          </w:tcPr>
          <w:p>
            <w:pPr>
              <w:spacing w:after="20" w:before="20" w:line="240" w:lineRule="auto"/>
            </w:pPr>
            <w:r>
              <w:rPr>
                <w:b w:val="0"/>
                <w:sz w:val="19"/>
              </w:rPr>
              <w:t>Freeze, selected policy, 1,880 attacks, comparisons, receipt.</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DDQN comparison rules</w:t>
            </w:r>
          </w:p>
        </w:tc>
        <w:tc>
          <w:tcPr>
            <w:tcW w:type="dxa" w:w="4824"/>
            <w:vAlign w:val="center"/>
            <w:tcMar>
              <w:top w:w="55" w:type="dxa"/>
              <w:bottom w:w="55" w:type="dxa"/>
              <w:left w:w="85" w:type="dxa"/>
              <w:right w:w="85" w:type="dxa"/>
            </w:tcMar>
          </w:tcPr>
          <w:p>
            <w:pPr>
              <w:spacing w:after="20" w:before="20" w:line="240" w:lineRule="auto"/>
            </w:pPr>
            <w:r>
              <w:rPr>
                <w:b w:val="0"/>
                <w:sz w:val="19"/>
              </w:rPr>
              <w:t>ddqn_final_benchmark/runner.py and reference.json</w:t>
            </w:r>
          </w:p>
        </w:tc>
        <w:tc>
          <w:tcPr>
            <w:tcW w:type="dxa" w:w="3168"/>
            <w:vAlign w:val="center"/>
            <w:tcMar>
              <w:top w:w="55" w:type="dxa"/>
              <w:bottom w:w="55" w:type="dxa"/>
              <w:left w:w="85" w:type="dxa"/>
              <w:right w:w="85" w:type="dxa"/>
            </w:tcMar>
          </w:tcPr>
          <w:p>
            <w:pPr>
              <w:spacing w:after="20" w:before="20" w:line="240" w:lineRule="auto"/>
            </w:pPr>
            <w:r>
              <w:rPr>
                <w:b w:val="0"/>
                <w:sz w:val="19"/>
              </w:rPr>
              <w:t>Identity checks, aggregation and limitations.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Original TRPO handoff</w:t>
            </w:r>
          </w:p>
        </w:tc>
        <w:tc>
          <w:tcPr>
            <w:tcW w:type="dxa" w:w="4824"/>
            <w:vAlign w:val="center"/>
            <w:tcMar>
              <w:top w:w="55" w:type="dxa"/>
              <w:bottom w:w="55" w:type="dxa"/>
              <w:left w:w="85" w:type="dxa"/>
              <w:right w:w="85" w:type="dxa"/>
            </w:tcMar>
          </w:tcPr>
          <w:p>
            <w:pPr>
              <w:spacing w:after="20" w:before="20" w:line="240" w:lineRule="auto"/>
            </w:pPr>
            <w:r>
              <w:rPr>
                <w:b w:val="0"/>
                <w:sz w:val="19"/>
              </w:rPr>
              <w:t>trpo-handoff.zip; handoff/EXPERIMENT_DETAILS.md</w:t>
            </w:r>
          </w:p>
        </w:tc>
        <w:tc>
          <w:tcPr>
            <w:tcW w:type="dxa" w:w="3168"/>
            <w:vAlign w:val="center"/>
            <w:tcMar>
              <w:top w:w="55" w:type="dxa"/>
              <w:bottom w:w="55" w:type="dxa"/>
              <w:left w:w="85" w:type="dxa"/>
              <w:right w:w="85" w:type="dxa"/>
            </w:tcMar>
          </w:tcPr>
          <w:p>
            <w:pPr>
              <w:spacing w:after="20" w:before="20" w:line="240" w:lineRule="auto"/>
            </w:pPr>
            <w:r>
              <w:rPr>
                <w:b w:val="0"/>
                <w:sz w:val="19"/>
              </w:rPr>
              <w:t>Initial narrative, source packages, ten run records and T-1.</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algorithm</w:t>
            </w:r>
          </w:p>
        </w:tc>
        <w:tc>
          <w:tcPr>
            <w:tcW w:type="dxa" w:w="4824"/>
            <w:vAlign w:val="center"/>
            <w:tcMar>
              <w:top w:w="55" w:type="dxa"/>
              <w:bottom w:w="55" w:type="dxa"/>
              <w:left w:w="85" w:type="dxa"/>
              <w:right w:w="85" w:type="dxa"/>
            </w:tcMar>
          </w:tcPr>
          <w:p>
            <w:pPr>
              <w:spacing w:after="20" w:before="20" w:line="240" w:lineRule="auto"/>
            </w:pPr>
            <w:r>
              <w:rPr>
                <w:b w:val="0"/>
                <w:sz w:val="19"/>
              </w:rPr>
              <w:t>trpo/maskable_trpo.py; config.py; runner.py; tests/</w:t>
            </w:r>
          </w:p>
        </w:tc>
        <w:tc>
          <w:tcPr>
            <w:tcW w:type="dxa" w:w="3168"/>
            <w:vAlign w:val="center"/>
            <w:tcMar>
              <w:top w:w="55" w:type="dxa"/>
              <w:bottom w:w="55" w:type="dxa"/>
              <w:left w:w="85" w:type="dxa"/>
              <w:right w:w="85" w:type="dxa"/>
            </w:tcMar>
          </w:tcPr>
          <w:p>
            <w:pPr>
              <w:spacing w:after="20" w:before="20" w:line="240" w:lineRule="auto"/>
            </w:pPr>
            <w:r>
              <w:rPr>
                <w:b w:val="0"/>
                <w:sz w:val="19"/>
              </w:rPr>
              <w:t>Mask handling, hyperparameters, budgets and recovery design.</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development</w:t>
            </w:r>
          </w:p>
        </w:tc>
        <w:tc>
          <w:tcPr>
            <w:tcW w:type="dxa" w:w="4824"/>
            <w:vAlign w:val="center"/>
            <w:tcMar>
              <w:top w:w="55" w:type="dxa"/>
              <w:bottom w:w="55" w:type="dxa"/>
              <w:left w:w="85" w:type="dxa"/>
              <w:right w:w="85" w:type="dxa"/>
            </w:tcMar>
          </w:tcPr>
          <w:p>
            <w:pPr>
              <w:spacing w:after="20" w:before="20" w:line="240" w:lineRule="auto"/>
            </w:pPr>
            <w:r>
              <w:rPr>
                <w:b w:val="0"/>
                <w:sz w:val="19"/>
              </w:rPr>
              <w:t>runs/study-v3/T-0 through T-9/development.json</w:t>
            </w:r>
          </w:p>
        </w:tc>
        <w:tc>
          <w:tcPr>
            <w:tcW w:type="dxa" w:w="3168"/>
            <w:vAlign w:val="center"/>
            <w:tcMar>
              <w:top w:w="55" w:type="dxa"/>
              <w:bottom w:w="55" w:type="dxa"/>
              <w:left w:w="85" w:type="dxa"/>
              <w:right w:w="85" w:type="dxa"/>
            </w:tcMar>
          </w:tcPr>
          <w:p>
            <w:pPr>
              <w:spacing w:after="20" w:before="20" w:line="240" w:lineRule="auto"/>
            </w:pPr>
            <w:r>
              <w:rPr>
                <w:b w:val="0"/>
                <w:sz w:val="19"/>
              </w:rPr>
              <w:t>Per-attack results for all recorded DD and SS monitor checks.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main metadata</w:t>
            </w:r>
          </w:p>
        </w:tc>
        <w:tc>
          <w:tcPr>
            <w:tcW w:type="dxa" w:w="4824"/>
            <w:vAlign w:val="center"/>
            <w:tcMar>
              <w:top w:w="55" w:type="dxa"/>
              <w:bottom w:w="55" w:type="dxa"/>
              <w:left w:w="85" w:type="dxa"/>
              <w:right w:w="85" w:type="dxa"/>
            </w:tcMar>
          </w:tcPr>
          <w:p>
            <w:pPr>
              <w:spacing w:after="20" w:before="20" w:line="240" w:lineRule="auto"/>
            </w:pPr>
            <w:r>
              <w:rPr>
                <w:b w:val="0"/>
                <w:sz w:val="19"/>
              </w:rPr>
              <w:t>runs/study-v3/T-0 through T-9/contract.json and manifest.json</w:t>
            </w:r>
          </w:p>
        </w:tc>
        <w:tc>
          <w:tcPr>
            <w:tcW w:type="dxa" w:w="3168"/>
            <w:vAlign w:val="center"/>
            <w:tcMar>
              <w:top w:w="55" w:type="dxa"/>
              <w:bottom w:w="55" w:type="dxa"/>
              <w:left w:w="85" w:type="dxa"/>
              <w:right w:w="85" w:type="dxa"/>
            </w:tcMar>
          </w:tcPr>
          <w:p>
            <w:pPr>
              <w:spacing w:after="20" w:before="20" w:line="240" w:lineRule="auto"/>
            </w:pPr>
            <w:r>
              <w:rPr>
                <w:b w:val="0"/>
                <w:sz w:val="19"/>
              </w:rPr>
              <w:t>Configured settings, source hashes, endpoint counts and timestamps.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pilot archive</w:t>
            </w:r>
          </w:p>
        </w:tc>
        <w:tc>
          <w:tcPr>
            <w:tcW w:type="dxa" w:w="4824"/>
            <w:vAlign w:val="center"/>
            <w:tcMar>
              <w:top w:w="55" w:type="dxa"/>
              <w:bottom w:w="55" w:type="dxa"/>
              <w:left w:w="85" w:type="dxa"/>
              <w:right w:w="85" w:type="dxa"/>
            </w:tcMar>
          </w:tcPr>
          <w:p>
            <w:pPr>
              <w:spacing w:after="20" w:before="20" w:line="240" w:lineRule="auto"/>
              <w:jc w:val="center"/>
            </w:pPr>
            <w:r>
              <w:rPr>
                <w:b w:val="0"/>
                <w:sz w:val="19"/>
              </w:rPr>
              <w:t>trpo-pilot-100.zip</w:t>
            </w:r>
          </w:p>
        </w:tc>
        <w:tc>
          <w:tcPr>
            <w:tcW w:type="dxa" w:w="3168"/>
            <w:vAlign w:val="center"/>
            <w:tcMar>
              <w:top w:w="55" w:type="dxa"/>
              <w:bottom w:w="55" w:type="dxa"/>
              <w:left w:w="85" w:type="dxa"/>
              <w:right w:w="85" w:type="dxa"/>
            </w:tcMar>
          </w:tcPr>
          <w:p>
            <w:pPr>
              <w:spacing w:after="20" w:before="20" w:line="240" w:lineRule="auto"/>
            </w:pPr>
            <w:r>
              <w:rPr>
                <w:b w:val="0"/>
                <w:sz w:val="19"/>
              </w:rPr>
              <w:t>Pilot checkpoint, raw episode log, monitor and recovery records.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final archive</w:t>
            </w:r>
          </w:p>
        </w:tc>
        <w:tc>
          <w:tcPr>
            <w:tcW w:type="dxa" w:w="4824"/>
            <w:vAlign w:val="center"/>
            <w:tcMar>
              <w:top w:w="55" w:type="dxa"/>
              <w:bottom w:w="55" w:type="dxa"/>
              <w:left w:w="85" w:type="dxa"/>
              <w:right w:w="85" w:type="dxa"/>
            </w:tcMar>
          </w:tcPr>
          <w:p>
            <w:pPr>
              <w:spacing w:after="20" w:before="20" w:line="240" w:lineRule="auto"/>
            </w:pPr>
            <w:r>
              <w:rPr>
                <w:b w:val="0"/>
                <w:sz w:val="19"/>
              </w:rPr>
              <w:t>version3-final-evaluation.zip</w:t>
            </w:r>
          </w:p>
        </w:tc>
        <w:tc>
          <w:tcPr>
            <w:tcW w:type="dxa" w:w="3168"/>
            <w:vAlign w:val="center"/>
            <w:tcMar>
              <w:top w:w="55" w:type="dxa"/>
              <w:bottom w:w="55" w:type="dxa"/>
              <w:left w:w="85" w:type="dxa"/>
              <w:right w:w="85" w:type="dxa"/>
            </w:tcMar>
          </w:tcPr>
          <w:p>
            <w:pPr>
              <w:spacing w:after="20" w:before="20" w:line="240" w:lineRule="auto"/>
            </w:pPr>
            <w:r>
              <w:rPr>
                <w:b w:val="0"/>
                <w:sz w:val="19"/>
              </w:rPr>
              <w:t>Frozen pool, DS episodes, summaries, comparisons, timing and hashes.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TRPO probe archive</w:t>
            </w:r>
          </w:p>
        </w:tc>
        <w:tc>
          <w:tcPr>
            <w:tcW w:type="dxa" w:w="4824"/>
            <w:vAlign w:val="center"/>
            <w:tcMar>
              <w:top w:w="55" w:type="dxa"/>
              <w:bottom w:w="55" w:type="dxa"/>
              <w:left w:w="85" w:type="dxa"/>
              <w:right w:w="85" w:type="dxa"/>
            </w:tcMar>
          </w:tcPr>
          <w:p>
            <w:pPr>
              <w:spacing w:after="20" w:before="20" w:line="240" w:lineRule="auto"/>
            </w:pPr>
            <w:r>
              <w:rPr>
                <w:b w:val="0"/>
                <w:sz w:val="19"/>
              </w:rPr>
              <w:t>version3-mode-probe.zip</w:t>
            </w:r>
          </w:p>
        </w:tc>
        <w:tc>
          <w:tcPr>
            <w:tcW w:type="dxa" w:w="3168"/>
            <w:vAlign w:val="center"/>
            <w:tcMar>
              <w:top w:w="55" w:type="dxa"/>
              <w:bottom w:w="55" w:type="dxa"/>
              <w:left w:w="85" w:type="dxa"/>
              <w:right w:w="85" w:type="dxa"/>
            </w:tcMar>
          </w:tcPr>
          <w:p>
            <w:pPr>
              <w:spacing w:after="20" w:before="20" w:line="240" w:lineRule="auto"/>
            </w:pPr>
            <w:r>
              <w:rPr>
                <w:b w:val="0"/>
                <w:sz w:val="19"/>
              </w:rPr>
              <w:t>Exploratory contract, SS episodes, paired summaries and timers.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Supplementary handoff</w:t>
            </w:r>
          </w:p>
        </w:tc>
        <w:tc>
          <w:tcPr>
            <w:tcW w:type="dxa" w:w="4824"/>
            <w:vAlign w:val="center"/>
            <w:tcMar>
              <w:top w:w="55" w:type="dxa"/>
              <w:bottom w:w="55" w:type="dxa"/>
              <w:left w:w="85" w:type="dxa"/>
              <w:right w:w="85" w:type="dxa"/>
            </w:tcMar>
          </w:tcPr>
          <w:p>
            <w:pPr>
              <w:spacing w:after="20" w:before="20" w:line="240" w:lineRule="auto"/>
            </w:pPr>
            <w:r>
              <w:rPr>
                <w:b w:val="0"/>
                <w:sz w:val="19"/>
              </w:rPr>
              <w:t>trpo-handoff-files.zip</w:t>
            </w:r>
          </w:p>
        </w:tc>
        <w:tc>
          <w:tcPr>
            <w:tcW w:type="dxa" w:w="3168"/>
            <w:vAlign w:val="center"/>
            <w:tcMar>
              <w:top w:w="55" w:type="dxa"/>
              <w:bottom w:w="55" w:type="dxa"/>
              <w:left w:w="85" w:type="dxa"/>
              <w:right w:w="85" w:type="dxa"/>
            </w:tcMar>
          </w:tcPr>
          <w:p>
            <w:pPr>
              <w:spacing w:after="20" w:before="20" w:line="240" w:lineRule="auto"/>
            </w:pPr>
            <w:r>
              <w:rPr>
                <w:b w:val="0"/>
                <w:sz w:val="19"/>
              </w:rPr>
              <w:t>Load/predict example and handoff documents; not a replacement for model binaries.</w:t>
            </w:r>
          </w:p>
        </w:tc>
      </w:tr>
      <w:tr>
        <w:trPr>
          <w:cantSplit/>
        </w:trPr>
        <w:tc>
          <w:tcPr>
            <w:tcW w:type="dxa" w:w="1944"/>
            <w:vAlign w:val="center"/>
            <w:tcMar>
              <w:top w:w="55" w:type="dxa"/>
              <w:bottom w:w="55" w:type="dxa"/>
              <w:left w:w="85" w:type="dxa"/>
              <w:right w:w="85" w:type="dxa"/>
            </w:tcMar>
          </w:tcPr>
          <w:p>
            <w:pPr>
              <w:spacing w:after="20" w:before="20" w:line="240" w:lineRule="auto"/>
            </w:pPr>
            <w:r>
              <w:rPr>
                <w:b w:val="0"/>
                <w:sz w:val="19"/>
              </w:rPr>
              <w:t>Application integration</w:t>
            </w:r>
          </w:p>
        </w:tc>
        <w:tc>
          <w:tcPr>
            <w:tcW w:type="dxa" w:w="4824"/>
            <w:vAlign w:val="center"/>
            <w:tcMar>
              <w:top w:w="55" w:type="dxa"/>
              <w:bottom w:w="55" w:type="dxa"/>
              <w:left w:w="85" w:type="dxa"/>
              <w:right w:w="85" w:type="dxa"/>
            </w:tcMar>
          </w:tcPr>
          <w:p>
            <w:pPr>
              <w:spacing w:after="20" w:before="20" w:line="240" w:lineRule="auto"/>
            </w:pPr>
            <w:r>
              <w:rPr>
                <w:b w:val="0"/>
                <w:sz w:val="19"/>
              </w:rPr>
              <w:t>ui/ddqn_models.py; ui/trpo_models.py; ui/policy_playback.py; docs/TRPO_INTERFACE.md</w:t>
            </w:r>
          </w:p>
        </w:tc>
        <w:tc>
          <w:tcPr>
            <w:tcW w:type="dxa" w:w="3168"/>
            <w:vAlign w:val="center"/>
            <w:tcMar>
              <w:top w:w="55" w:type="dxa"/>
              <w:bottom w:w="55" w:type="dxa"/>
              <w:left w:w="85" w:type="dxa"/>
              <w:right w:w="85" w:type="dxa"/>
            </w:tcMar>
          </w:tcPr>
          <w:p>
            <w:pPr>
              <w:spacing w:after="20" w:before="20" w:line="240" w:lineRule="auto"/>
            </w:pPr>
            <w:r>
              <w:rPr>
                <w:b w:val="0"/>
                <w:sz w:val="19"/>
              </w:rPr>
              <w:t>Selected policy loading and prepared local interface behaviour.</w:t>
            </w:r>
          </w:p>
        </w:tc>
      </w:tr>
    </w:tbl>
    <w:p>
      <w:pPr>
        <w:spacing w:after="80" w:line="20" w:lineRule="exact"/>
      </w:pPr>
      <w:r>
        <w:rPr>
          <w:sz w:val="2"/>
        </w:rPr>
      </w:r>
    </w:p>
    <w:p>
      <w:pPr>
        <w:pStyle w:val="Heading2"/>
      </w:pPr>
      <w:r>
        <w:t>Algorithm background</w:t>
      </w:r>
    </w:p>
    <w:p>
      <w:r>
        <w:t>These primary sources support the general algorithm descriptions. Project-specific settings and conclusions come from the source files and experiment records above. The numerical teaching examples in Chapters 8–10 are constructed examples, not copied experimental outcomes.</w:t>
      </w:r>
    </w:p>
    <w:p>
      <w:r>
        <w:t>Schulman, J., Wolski, F., Dhariwal, P., Radford, A., and Klimov, O. (2017). Proximal Policy Optimization Algorithms. https://arxiv.org/abs/1707.06347</w:t>
      </w:r>
    </w:p>
    <w:p>
      <w:r>
        <w:t>van Hasselt, H., Guez, A., and Silver, D. (2015). Deep Reinforcement Learning with Double Q-learning. https://arxiv.org/abs/1509.06461</w:t>
      </w:r>
    </w:p>
    <w:p>
      <w:r>
        <w:t>Schulman, J., Levine, S., Abbeel, P., Jordan, M. I., and Moritz, P. (2015). Trust Region Policy Optimization. Proceedings of Machine Learning Research, 37, 1889–1897. https://proceedings.mlr.press/v37/schulman15.html</w:t>
      </w:r>
    </w:p>
    <w:p>
      <w:r>
        <w:t>SB3 Contrib documentation. Maskable PPO and TRPO. https://sb3-contrib.readthedocs.io/en/master/modules/ppo_mask.html and https://sb3-contrib.readthedocs.io/en/master/modules/trpo.html. Documentation consulted 18 October 2026; the project contracts record version 2.9.0.</w:t>
      </w:r>
    </w:p>
    <w:p>
      <w:pPr>
        <w:pStyle w:val="Heading2"/>
      </w:pPr>
      <w:r>
        <w:t>Key identities for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4176"/>
      </w:tblGrid>
      <w:tr>
        <w:trPr>
          <w:cantSplit/>
          <w:tblHeader/>
        </w:trPr>
        <w:tc>
          <w:tcPr>
            <w:tcW w:type="dxa" w:w="2880"/>
            <w:vAlign w:val="center"/>
            <w:tcMar>
              <w:top w:w="55" w:type="dxa"/>
              <w:bottom w:w="55" w:type="dxa"/>
              <w:left w:w="85" w:type="dxa"/>
              <w:right w:w="85" w:type="dxa"/>
            </w:tcMar>
            <w:shd w:fill="DCE9EF"/>
          </w:tcPr>
          <w:p>
            <w:pPr>
              <w:spacing w:after="20" w:before="20" w:line="240" w:lineRule="auto"/>
            </w:pPr>
            <w:r>
              <w:rPr>
                <w:b/>
                <w:sz w:val="19"/>
              </w:rPr>
              <w:t>Artifact</w:t>
            </w:r>
          </w:p>
        </w:tc>
        <w:tc>
          <w:tcPr>
            <w:tcW w:type="dxa" w:w="2880"/>
            <w:vAlign w:val="center"/>
            <w:tcMar>
              <w:top w:w="55" w:type="dxa"/>
              <w:bottom w:w="55" w:type="dxa"/>
              <w:left w:w="85" w:type="dxa"/>
              <w:right w:w="85" w:type="dxa"/>
            </w:tcMar>
            <w:shd w:fill="DCE9EF"/>
          </w:tcPr>
          <w:p>
            <w:pPr>
              <w:spacing w:after="20" w:before="20" w:line="240" w:lineRule="auto"/>
              <w:jc w:val="center"/>
            </w:pPr>
            <w:r>
              <w:rPr>
                <w:b/>
                <w:sz w:val="19"/>
              </w:rPr>
              <w:t>SHA256 beginning</w:t>
            </w:r>
          </w:p>
        </w:tc>
        <w:tc>
          <w:tcPr>
            <w:tcW w:type="dxa" w:w="4176"/>
            <w:vAlign w:val="center"/>
            <w:tcMar>
              <w:top w:w="55" w:type="dxa"/>
              <w:bottom w:w="55" w:type="dxa"/>
              <w:left w:w="85" w:type="dxa"/>
              <w:right w:w="85" w:type="dxa"/>
            </w:tcMar>
            <w:shd w:fill="DCE9EF"/>
          </w:tcPr>
          <w:p>
            <w:pPr>
              <w:spacing w:after="20" w:before="20" w:line="240" w:lineRule="auto"/>
              <w:jc w:val="center"/>
            </w:pPr>
            <w:r>
              <w:rPr>
                <w:b/>
                <w:sz w:val="19"/>
              </w:rPr>
              <w:t>Verification scope</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Selected DDQN policy</w:t>
            </w:r>
          </w:p>
        </w:tc>
        <w:tc>
          <w:tcPr>
            <w:tcW w:type="dxa" w:w="2880"/>
            <w:vAlign w:val="center"/>
            <w:tcMar>
              <w:top w:w="55" w:type="dxa"/>
              <w:bottom w:w="55" w:type="dxa"/>
              <w:left w:w="85" w:type="dxa"/>
              <w:right w:w="85" w:type="dxa"/>
            </w:tcMar>
          </w:tcPr>
          <w:p>
            <w:pPr>
              <w:spacing w:after="20" w:before="20" w:line="240" w:lineRule="auto"/>
              <w:jc w:val="center"/>
            </w:pPr>
            <w:r>
              <w:rPr>
                <w:b w:val="0"/>
                <w:sz w:val="19"/>
              </w:rPr>
              <w:t>c76232fc77ca43bf</w:t>
            </w:r>
          </w:p>
        </w:tc>
        <w:tc>
          <w:tcPr>
            <w:tcW w:type="dxa" w:w="4176"/>
            <w:vAlign w:val="center"/>
            <w:tcMar>
              <w:top w:w="55" w:type="dxa"/>
              <w:bottom w:w="55" w:type="dxa"/>
              <w:left w:w="85" w:type="dxa"/>
              <w:right w:w="85" w:type="dxa"/>
            </w:tcMar>
          </w:tcPr>
          <w:p>
            <w:pPr>
              <w:spacing w:after="20" w:before="20" w:line="240" w:lineRule="auto"/>
            </w:pPr>
            <w:r>
              <w:rPr>
                <w:b w:val="0"/>
                <w:sz w:val="19"/>
              </w:rPr>
              <w:t>Downloaded selected binary hash and saved step count checked.</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TRPO T-1 model</w:t>
            </w:r>
          </w:p>
        </w:tc>
        <w:tc>
          <w:tcPr>
            <w:tcW w:type="dxa" w:w="2880"/>
            <w:vAlign w:val="center"/>
            <w:tcMar>
              <w:top w:w="55" w:type="dxa"/>
              <w:bottom w:w="55" w:type="dxa"/>
              <w:left w:w="85" w:type="dxa"/>
              <w:right w:w="85" w:type="dxa"/>
            </w:tcMar>
          </w:tcPr>
          <w:p>
            <w:pPr>
              <w:spacing w:after="20" w:before="20" w:line="240" w:lineRule="auto"/>
              <w:jc w:val="center"/>
            </w:pPr>
            <w:r>
              <w:rPr>
                <w:b w:val="0"/>
                <w:sz w:val="19"/>
              </w:rPr>
              <w:t>277567ab4491aa3d</w:t>
            </w:r>
          </w:p>
        </w:tc>
        <w:tc>
          <w:tcPr>
            <w:tcW w:type="dxa" w:w="4176"/>
            <w:vAlign w:val="center"/>
            <w:tcMar>
              <w:top w:w="55" w:type="dxa"/>
              <w:bottom w:w="55" w:type="dxa"/>
              <w:left w:w="85" w:type="dxa"/>
              <w:right w:w="85" w:type="dxa"/>
            </w:tcMar>
          </w:tcPr>
          <w:p>
            <w:pPr>
              <w:spacing w:after="20" w:before="20" w:line="240" w:lineRule="auto"/>
            </w:pPr>
            <w:r>
              <w:rPr>
                <w:b w:val="0"/>
                <w:sz w:val="19"/>
              </w:rPr>
              <w:t>Supplied binary hash, seed and saved step count checked.</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TRPO pilot model</w:t>
            </w:r>
          </w:p>
        </w:tc>
        <w:tc>
          <w:tcPr>
            <w:tcW w:type="dxa" w:w="2880"/>
            <w:vAlign w:val="center"/>
            <w:tcMar>
              <w:top w:w="55" w:type="dxa"/>
              <w:bottom w:w="55" w:type="dxa"/>
              <w:left w:w="85" w:type="dxa"/>
              <w:right w:w="85" w:type="dxa"/>
            </w:tcMar>
          </w:tcPr>
          <w:p>
            <w:pPr>
              <w:spacing w:after="20" w:before="20" w:line="240" w:lineRule="auto"/>
              <w:jc w:val="center"/>
            </w:pPr>
            <w:r>
              <w:rPr>
                <w:b w:val="0"/>
                <w:sz w:val="19"/>
              </w:rPr>
              <w:t>9dd19074fac13c39</w:t>
            </w:r>
          </w:p>
        </w:tc>
        <w:tc>
          <w:tcPr>
            <w:tcW w:type="dxa" w:w="4176"/>
            <w:vAlign w:val="center"/>
            <w:tcMar>
              <w:top w:w="55" w:type="dxa"/>
              <w:bottom w:w="55" w:type="dxa"/>
              <w:left w:w="85" w:type="dxa"/>
              <w:right w:w="85" w:type="dxa"/>
            </w:tcMar>
          </w:tcPr>
          <w:p>
            <w:pPr>
              <w:spacing w:after="20" w:before="20" w:line="240" w:lineRule="auto"/>
            </w:pPr>
            <w:r>
              <w:rPr>
                <w:b w:val="0"/>
                <w:sz w:val="19"/>
              </w:rPr>
              <w:t>Supplied binary hash and saved step count checked.</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V3 final freeze</w:t>
            </w:r>
          </w:p>
        </w:tc>
        <w:tc>
          <w:tcPr>
            <w:tcW w:type="dxa" w:w="2880"/>
            <w:vAlign w:val="center"/>
            <w:tcMar>
              <w:top w:w="55" w:type="dxa"/>
              <w:bottom w:w="55" w:type="dxa"/>
              <w:left w:w="85" w:type="dxa"/>
              <w:right w:w="85" w:type="dxa"/>
            </w:tcMar>
          </w:tcPr>
          <w:p>
            <w:pPr>
              <w:spacing w:after="20" w:before="20" w:line="240" w:lineRule="auto"/>
              <w:jc w:val="center"/>
            </w:pPr>
            <w:r>
              <w:rPr>
                <w:b w:val="0"/>
                <w:sz w:val="19"/>
              </w:rPr>
              <w:t>19a635d6e7947582</w:t>
            </w:r>
          </w:p>
        </w:tc>
        <w:tc>
          <w:tcPr>
            <w:tcW w:type="dxa" w:w="4176"/>
            <w:vAlign w:val="center"/>
            <w:tcMar>
              <w:top w:w="55" w:type="dxa"/>
              <w:bottom w:w="55" w:type="dxa"/>
              <w:left w:w="85" w:type="dxa"/>
              <w:right w:w="85" w:type="dxa"/>
            </w:tcMar>
          </w:tcPr>
          <w:p>
            <w:pPr>
              <w:spacing w:after="20" w:before="20" w:line="240" w:lineRule="auto"/>
            </w:pPr>
            <w:r>
              <w:rPr>
                <w:b w:val="0"/>
                <w:sz w:val="19"/>
              </w:rPr>
              <w:t>Matches the SS probe reference.</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V3 final pool</w:t>
            </w:r>
          </w:p>
        </w:tc>
        <w:tc>
          <w:tcPr>
            <w:tcW w:type="dxa" w:w="2880"/>
            <w:vAlign w:val="center"/>
            <w:tcMar>
              <w:top w:w="55" w:type="dxa"/>
              <w:bottom w:w="55" w:type="dxa"/>
              <w:left w:w="85" w:type="dxa"/>
              <w:right w:w="85" w:type="dxa"/>
            </w:tcMar>
          </w:tcPr>
          <w:p>
            <w:pPr>
              <w:spacing w:after="20" w:before="20" w:line="240" w:lineRule="auto"/>
              <w:jc w:val="center"/>
            </w:pPr>
            <w:r>
              <w:rPr>
                <w:b w:val="0"/>
                <w:sz w:val="19"/>
              </w:rPr>
              <w:t>3afa8ba7c05f6469</w:t>
            </w:r>
          </w:p>
        </w:tc>
        <w:tc>
          <w:tcPr>
            <w:tcW w:type="dxa" w:w="4176"/>
            <w:vAlign w:val="center"/>
            <w:tcMar>
              <w:top w:w="55" w:type="dxa"/>
              <w:bottom w:w="55" w:type="dxa"/>
              <w:left w:w="85" w:type="dxa"/>
              <w:right w:w="85" w:type="dxa"/>
            </w:tcMar>
          </w:tcPr>
          <w:p>
            <w:pPr>
              <w:spacing w:after="20" w:before="20" w:line="240" w:lineRule="auto"/>
            </w:pPr>
            <w:r>
              <w:rPr>
                <w:b w:val="0"/>
                <w:sz w:val="19"/>
              </w:rPr>
              <w:t>Matches the SS probe reference.</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V3 DS episodes</w:t>
            </w:r>
          </w:p>
        </w:tc>
        <w:tc>
          <w:tcPr>
            <w:tcW w:type="dxa" w:w="2880"/>
            <w:vAlign w:val="center"/>
            <w:tcMar>
              <w:top w:w="55" w:type="dxa"/>
              <w:bottom w:w="55" w:type="dxa"/>
              <w:left w:w="85" w:type="dxa"/>
              <w:right w:w="85" w:type="dxa"/>
            </w:tcMar>
          </w:tcPr>
          <w:p>
            <w:pPr>
              <w:spacing w:after="20" w:before="20" w:line="240" w:lineRule="auto"/>
              <w:jc w:val="center"/>
            </w:pPr>
            <w:r>
              <w:rPr>
                <w:b w:val="0"/>
                <w:sz w:val="19"/>
              </w:rPr>
              <w:t>9ab9aadc58d1f092</w:t>
            </w:r>
          </w:p>
        </w:tc>
        <w:tc>
          <w:tcPr>
            <w:tcW w:type="dxa" w:w="4176"/>
            <w:vAlign w:val="center"/>
            <w:tcMar>
              <w:top w:w="55" w:type="dxa"/>
              <w:bottom w:w="55" w:type="dxa"/>
              <w:left w:w="85" w:type="dxa"/>
              <w:right w:w="85" w:type="dxa"/>
            </w:tcMar>
          </w:tcPr>
          <w:p>
            <w:pPr>
              <w:spacing w:after="20" w:before="20" w:line="240" w:lineRule="auto"/>
            </w:pPr>
            <w:r>
              <w:rPr>
                <w:b w:val="0"/>
                <w:sz w:val="19"/>
              </w:rPr>
              <w:t>Matches final completion receipt.</w:t>
            </w:r>
          </w:p>
        </w:tc>
      </w:tr>
      <w:tr>
        <w:trPr>
          <w:cantSplit/>
        </w:trPr>
        <w:tc>
          <w:tcPr>
            <w:tcW w:type="dxa" w:w="2880"/>
            <w:vAlign w:val="center"/>
            <w:tcMar>
              <w:top w:w="55" w:type="dxa"/>
              <w:bottom w:w="55" w:type="dxa"/>
              <w:left w:w="85" w:type="dxa"/>
              <w:right w:w="85" w:type="dxa"/>
            </w:tcMar>
          </w:tcPr>
          <w:p>
            <w:pPr>
              <w:spacing w:after="20" w:before="20" w:line="240" w:lineRule="auto"/>
            </w:pPr>
            <w:r>
              <w:rPr>
                <w:b w:val="0"/>
                <w:sz w:val="19"/>
              </w:rPr>
              <w:t>V3 SS episodes</w:t>
            </w:r>
          </w:p>
        </w:tc>
        <w:tc>
          <w:tcPr>
            <w:tcW w:type="dxa" w:w="2880"/>
            <w:vAlign w:val="center"/>
            <w:tcMar>
              <w:top w:w="55" w:type="dxa"/>
              <w:bottom w:w="55" w:type="dxa"/>
              <w:left w:w="85" w:type="dxa"/>
              <w:right w:w="85" w:type="dxa"/>
            </w:tcMar>
          </w:tcPr>
          <w:p>
            <w:pPr>
              <w:spacing w:after="20" w:before="20" w:line="240" w:lineRule="auto"/>
              <w:jc w:val="center"/>
            </w:pPr>
            <w:r>
              <w:rPr>
                <w:b w:val="0"/>
                <w:sz w:val="19"/>
              </w:rPr>
              <w:t>009aaf60be3c75b8</w:t>
            </w:r>
          </w:p>
        </w:tc>
        <w:tc>
          <w:tcPr>
            <w:tcW w:type="dxa" w:w="4176"/>
            <w:vAlign w:val="center"/>
            <w:tcMar>
              <w:top w:w="55" w:type="dxa"/>
              <w:bottom w:w="55" w:type="dxa"/>
              <w:left w:w="85" w:type="dxa"/>
              <w:right w:w="85" w:type="dxa"/>
            </w:tcMar>
          </w:tcPr>
          <w:p>
            <w:pPr>
              <w:spacing w:after="20" w:before="20" w:line="240" w:lineRule="auto"/>
            </w:pPr>
            <w:r>
              <w:rPr>
                <w:b w:val="0"/>
                <w:sz w:val="19"/>
              </w:rPr>
              <w:t>Matches probe completion receipt.</w:t>
            </w:r>
          </w:p>
        </w:tc>
      </w:tr>
    </w:tbl>
    <w:p>
      <w:pPr>
        <w:spacing w:after="80" w:line="20" w:lineRule="exact"/>
      </w:pPr>
      <w:r>
        <w:rPr>
          <w:sz w:val="2"/>
        </w:rPr>
      </w:r>
    </w:p>
    <w:p>
      <w:pPr>
        <w:pStyle w:val="Caption"/>
      </w:pPr>
      <w:r>
        <w:t>Only hash prefixes are printed here for readability. The full hashes remain in the source contracts, registries and completion receipts. Prefixes are identifiers for this explanation, not a substitute for full checksum verification.</w:t>
      </w:r>
    </w:p>
    <w:p>
      <w:pPr>
        <w:pStyle w:val="Heading2"/>
      </w:pPr>
      <w:r>
        <w:t>Corrections and remaining boundaries</w:t>
      </w:r>
    </w:p>
    <w:p>
      <w:r>
        <w:t>The preliminary TRPO claim of roughly 92.4% sampled destruction is superseded by the completed cohort value of 90.8475%. The same full probe gives 15.1470% army-eliminated outcomes for T, replacing the preliminary 6.3% figure. The claim of PPO-level equivalence and the proposed KL explanation remain interpretations that are not established by the completed experiment.</w:t>
      </w:r>
    </w:p>
    <w:p>
      <w:r>
        <w:t>The 2.01 ms-per-transition and 1.87-hour timing statements are inconsistent if applied to the same 4,194,304-transition workload. Main TRPO raw training logs and matched active timers are incomplete in the supplied compact archives. We therefore do not state exact main TRPO episode totals, verified all-learner active duration, universal convergence or a controlled speed ratio.</w:t>
      </w:r>
    </w:p>
    <w:p>
      <w:r>
        <w:t>The nine DDQN development evaluations, TRPO monitor records, final DS evaluation and completed SS probe have all been included in the analysis at their proper scope. Small software smoke runs, example predictions and interface tests are validation work rather than independent performance studies. The unarchived 240-attack TRPO check is acknowledged but not added to the verified workload total.</w:t>
      </w:r>
    </w:p>
    <w:p>
      <w:r>
        <w:t>No frozen result was edited, no training was started, and no mechanics change was made to prepare this handbook. Its conclusions describe the supplied evidence supplied by 19 October 2026.</w:t>
      </w:r>
    </w:p>
    <w:sectPr w:rsidR="00FC693F" w:rsidRPr="0006063C" w:rsidSect="00034616">
      <w:headerReference w:type="default" r:id="rId9"/>
      <w:footerReference w:type="default" r:id="rId10"/>
      <w:pgSz w:w="12240" w:h="15840"/>
      <w:pgMar w:top="1008" w:right="1152" w:bottom="936"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Vaibhav Bairathi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i w:val="0"/>
        <w:color w:val="666666"/>
      </w:rPr>
      <w:t>BASE SIEGE   |   DDQN AND TRPO EXPERIMENT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Siege DDQN and TRPO Complete Experiment Handbook</dc:title>
  <dc:subject>DDQN and TRPO experiments and comparison with PPO</dc:subject>
  <dc:creator>Vaibhav Bairathi</dc:creator>
  <cp:keywords>Base Siege, DDQN, TRPO, PPO, UTS, reinforcement learning</cp:keywords>
  <dc:description>generated by python-docx</dc:description>
  <cp:lastModifiedBy/>
  <cp:revision>1</cp:revision>
  <dcterms:created xsi:type="dcterms:W3CDTF">2013-12-23T23:15:00Z</dcterms:created>
  <dcterms:modified xsi:type="dcterms:W3CDTF">2013-12-23T23:15:00Z</dcterms:modified>
  <cp:category/>
</cp:coreProperties>
</file>