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218E7" w14:textId="77777777" w:rsidR="00A33AAC" w:rsidRPr="00A33AAC" w:rsidRDefault="00A33AAC" w:rsidP="00A33AAC">
      <w:pPr>
        <w:pStyle w:val="IEEETitle"/>
        <w:rPr>
          <w:b/>
          <w:sz w:val="40"/>
          <w:lang w:val="en-IN"/>
        </w:rPr>
      </w:pPr>
      <w:r>
        <w:t>Candy Crusher</w:t>
      </w:r>
    </w:p>
    <w:p w14:paraId="05C23395" w14:textId="77777777" w:rsidR="00D41274" w:rsidRPr="00A33AAC" w:rsidRDefault="00A33AAC" w:rsidP="00A33AAC">
      <w:pPr>
        <w:pStyle w:val="IEEETitle"/>
        <w:rPr>
          <w:b/>
          <w:sz w:val="40"/>
          <w:lang w:val="en-IN"/>
        </w:rPr>
      </w:pPr>
      <w:r>
        <w:t>Classical RL Baselines and a GRPO-Trained LLM Policy</w:t>
      </w:r>
    </w:p>
    <w:p w14:paraId="0641908E" w14:textId="77777777" w:rsidR="00AC1973" w:rsidRPr="00AC1973" w:rsidRDefault="00AC1973" w:rsidP="00AC1973">
      <w:pPr>
        <w:rPr>
          <w:i/>
          <w:sz w:val="20"/>
          <w:szCs w:val="20"/>
          <w:lang w:val="en-GB" w:eastAsia="en-GB"/>
        </w:rPr>
      </w:pPr>
      <w:r>
        <w:rPr>
          <w:lang w:val="en-GB" w:eastAsia="en-GB"/>
        </w:rPr>
        <w:t xml:space="preserve">                                   </w:t>
      </w:r>
    </w:p>
    <w:p w14:paraId="1C535E9F" w14:textId="77777777" w:rsidR="00371689" w:rsidRPr="00A33AAC" w:rsidRDefault="00A33AAC" w:rsidP="00371689">
      <w:pPr>
        <w:pStyle w:val="IEEEAuthorName"/>
        <w:rPr>
          <w:szCs w:val="22"/>
        </w:rPr>
      </w:pPr>
      <w:r>
        <w:rPr>
          <w:szCs w:val="22"/>
        </w:rPr>
        <w:t>Ananya Singla</w:t>
      </w:r>
      <w:r w:rsidR="00371689" w:rsidRPr="00D45A96">
        <w:rPr>
          <w:szCs w:val="22"/>
          <w:vertAlign w:val="superscript"/>
        </w:rPr>
        <w:t>1</w:t>
      </w:r>
      <w:r w:rsidR="00371689">
        <w:rPr>
          <w:szCs w:val="22"/>
        </w:rPr>
        <w:t>, 2</w:t>
      </w:r>
      <w:r w:rsidR="00371689" w:rsidRPr="00371689">
        <w:rPr>
          <w:szCs w:val="22"/>
          <w:vertAlign w:val="superscript"/>
        </w:rPr>
        <w:t>nd</w:t>
      </w:r>
      <w:r w:rsidR="00371689">
        <w:rPr>
          <w:szCs w:val="22"/>
        </w:rPr>
        <w:t xml:space="preserve"> </w:t>
      </w:r>
      <w:r>
        <w:rPr>
          <w:szCs w:val="22"/>
        </w:rPr>
        <w:t>Arnav Mehta</w:t>
      </w:r>
      <w:r w:rsidR="00371689" w:rsidRPr="00D45A96">
        <w:rPr>
          <w:szCs w:val="22"/>
          <w:vertAlign w:val="superscript"/>
        </w:rPr>
        <w:t>2</w:t>
      </w:r>
      <w:r w:rsidR="00371689">
        <w:rPr>
          <w:szCs w:val="22"/>
        </w:rPr>
        <w:t>, 3</w:t>
      </w:r>
      <w:r w:rsidR="00371689" w:rsidRPr="00371689">
        <w:rPr>
          <w:szCs w:val="22"/>
          <w:vertAlign w:val="superscript"/>
        </w:rPr>
        <w:t>rd</w:t>
      </w:r>
      <w:r w:rsidR="00371689">
        <w:rPr>
          <w:szCs w:val="22"/>
        </w:rPr>
        <w:t xml:space="preserve"> </w:t>
      </w:r>
      <w:r>
        <w:rPr>
          <w:szCs w:val="22"/>
        </w:rPr>
        <w:t>Mohil Ahuja</w:t>
      </w:r>
      <w:r w:rsidR="00371689" w:rsidRPr="00D45A96">
        <w:rPr>
          <w:szCs w:val="22"/>
          <w:vertAlign w:val="superscript"/>
        </w:rPr>
        <w:t>3</w:t>
      </w:r>
      <w:r>
        <w:rPr>
          <w:szCs w:val="22"/>
        </w:rPr>
        <w:t>, 4</w:t>
      </w:r>
      <w:r>
        <w:rPr>
          <w:szCs w:val="22"/>
          <w:vertAlign w:val="superscript"/>
        </w:rPr>
        <w:t>th</w:t>
      </w:r>
      <w:r>
        <w:rPr>
          <w:szCs w:val="22"/>
        </w:rPr>
        <w:t xml:space="preserve"> Vaibhav Dabas</w:t>
      </w:r>
      <w:r>
        <w:rPr>
          <w:szCs w:val="22"/>
          <w:vertAlign w:val="superscript"/>
        </w:rPr>
        <w:t>4</w:t>
      </w:r>
    </w:p>
    <w:p w14:paraId="4561B4BB" w14:textId="77777777" w:rsidR="00371689" w:rsidRDefault="00371689" w:rsidP="00371689">
      <w:pPr>
        <w:pStyle w:val="IEEEAuthorAffiliation"/>
        <w:rPr>
          <w:i w:val="0"/>
          <w:szCs w:val="20"/>
        </w:rPr>
      </w:pPr>
      <w:r w:rsidRPr="00EF51A2">
        <w:rPr>
          <w:i w:val="0"/>
          <w:sz w:val="22"/>
          <w:szCs w:val="22"/>
        </w:rPr>
        <w:t>¹</w:t>
      </w:r>
      <w:r w:rsidR="00A33AAC">
        <w:rPr>
          <w:i w:val="0"/>
          <w:szCs w:val="20"/>
        </w:rPr>
        <w:t>CSAI &amp; Plaksha University</w:t>
      </w:r>
      <w:r>
        <w:rPr>
          <w:i w:val="0"/>
          <w:szCs w:val="20"/>
        </w:rPr>
        <w:t xml:space="preserve">, </w:t>
      </w:r>
      <w:r w:rsidR="00A33AAC">
        <w:rPr>
          <w:i w:val="0"/>
          <w:szCs w:val="20"/>
        </w:rPr>
        <w:t>India</w:t>
      </w:r>
    </w:p>
    <w:p w14:paraId="505F41E6" w14:textId="77777777" w:rsidR="00371689" w:rsidRPr="00371689" w:rsidRDefault="00371689" w:rsidP="00371689">
      <w:pPr>
        <w:jc w:val="center"/>
        <w:rPr>
          <w:sz w:val="20"/>
          <w:szCs w:val="20"/>
          <w:lang w:val="en-GB" w:eastAsia="en-GB"/>
        </w:rPr>
      </w:pPr>
      <w:r w:rsidRPr="00874271">
        <w:rPr>
          <w:sz w:val="22"/>
          <w:szCs w:val="22"/>
          <w:lang w:val="en-GB" w:eastAsia="en-GB"/>
        </w:rPr>
        <w:t>²</w:t>
      </w:r>
      <w:r w:rsidR="00A33AAC">
        <w:rPr>
          <w:sz w:val="20"/>
          <w:szCs w:val="20"/>
          <w:lang w:eastAsia="en-GB"/>
        </w:rPr>
        <w:t>CSAI</w:t>
      </w:r>
      <w:r w:rsidRPr="00371689">
        <w:rPr>
          <w:sz w:val="20"/>
          <w:szCs w:val="20"/>
          <w:lang w:eastAsia="en-GB"/>
        </w:rPr>
        <w:t xml:space="preserve"> &amp; </w:t>
      </w:r>
      <w:r w:rsidR="00A33AAC">
        <w:rPr>
          <w:sz w:val="20"/>
          <w:szCs w:val="20"/>
          <w:lang w:eastAsia="en-GB"/>
        </w:rPr>
        <w:t>Plaksha University</w:t>
      </w:r>
      <w:r w:rsidRPr="00371689">
        <w:rPr>
          <w:sz w:val="20"/>
          <w:szCs w:val="20"/>
          <w:lang w:eastAsia="en-GB"/>
        </w:rPr>
        <w:t xml:space="preserve">, </w:t>
      </w:r>
      <w:r w:rsidR="00A33AAC">
        <w:rPr>
          <w:sz w:val="20"/>
          <w:szCs w:val="20"/>
          <w:lang w:eastAsia="en-GB"/>
        </w:rPr>
        <w:t>India</w:t>
      </w:r>
    </w:p>
    <w:p w14:paraId="716FF7D5" w14:textId="77777777" w:rsidR="00371689" w:rsidRDefault="00371689" w:rsidP="00371689">
      <w:pPr>
        <w:jc w:val="center"/>
        <w:rPr>
          <w:sz w:val="20"/>
          <w:szCs w:val="20"/>
        </w:rPr>
      </w:pPr>
      <w:r w:rsidRPr="006E009E">
        <w:rPr>
          <w:sz w:val="22"/>
          <w:szCs w:val="22"/>
          <w:lang w:val="en-GB" w:eastAsia="en-GB"/>
        </w:rPr>
        <w:t>³</w:t>
      </w:r>
      <w:r w:rsidR="00A33AAC">
        <w:rPr>
          <w:sz w:val="20"/>
          <w:szCs w:val="20"/>
        </w:rPr>
        <w:t>CSAI</w:t>
      </w:r>
      <w:r w:rsidRPr="00371689">
        <w:rPr>
          <w:sz w:val="20"/>
          <w:szCs w:val="20"/>
        </w:rPr>
        <w:t xml:space="preserve"> &amp; </w:t>
      </w:r>
      <w:r w:rsidR="00A33AAC">
        <w:rPr>
          <w:sz w:val="20"/>
          <w:szCs w:val="20"/>
        </w:rPr>
        <w:t>Plaksha University</w:t>
      </w:r>
      <w:r w:rsidRPr="00371689">
        <w:rPr>
          <w:sz w:val="20"/>
          <w:szCs w:val="20"/>
        </w:rPr>
        <w:t xml:space="preserve">, </w:t>
      </w:r>
      <w:r w:rsidR="00A33AAC">
        <w:rPr>
          <w:sz w:val="20"/>
          <w:szCs w:val="20"/>
        </w:rPr>
        <w:t>India</w:t>
      </w:r>
    </w:p>
    <w:p w14:paraId="6F839A11" w14:textId="77777777" w:rsidR="00A33AAC" w:rsidRPr="00EA2D46" w:rsidRDefault="00A33AAC" w:rsidP="00A33AAC">
      <w:pPr>
        <w:jc w:val="center"/>
        <w:rPr>
          <w:sz w:val="20"/>
          <w:szCs w:val="20"/>
          <w:lang w:val="en-GB" w:eastAsia="en-GB"/>
        </w:rPr>
      </w:pPr>
      <w:r w:rsidRPr="00A33AAC">
        <w:rPr>
          <w:sz w:val="22"/>
          <w:szCs w:val="22"/>
          <w:vertAlign w:val="superscript"/>
          <w:lang w:val="en-GB" w:eastAsia="en-GB"/>
        </w:rPr>
        <w:t>4</w:t>
      </w:r>
      <w:r>
        <w:rPr>
          <w:sz w:val="20"/>
          <w:szCs w:val="20"/>
        </w:rPr>
        <w:t>CSAI</w:t>
      </w:r>
      <w:r w:rsidRPr="00371689">
        <w:rPr>
          <w:sz w:val="20"/>
          <w:szCs w:val="20"/>
        </w:rPr>
        <w:t xml:space="preserve"> &amp; </w:t>
      </w:r>
      <w:r>
        <w:rPr>
          <w:sz w:val="20"/>
          <w:szCs w:val="20"/>
        </w:rPr>
        <w:t>Plaksha University</w:t>
      </w:r>
      <w:r w:rsidRPr="00371689">
        <w:rPr>
          <w:sz w:val="20"/>
          <w:szCs w:val="20"/>
        </w:rPr>
        <w:t xml:space="preserve">, </w:t>
      </w:r>
      <w:r>
        <w:rPr>
          <w:sz w:val="20"/>
          <w:szCs w:val="20"/>
        </w:rPr>
        <w:t>India</w:t>
      </w:r>
    </w:p>
    <w:p w14:paraId="26BA6966" w14:textId="77777777" w:rsidR="00371689" w:rsidRPr="00A33AAC" w:rsidRDefault="00A33AAC" w:rsidP="00A33AAC">
      <w:pPr>
        <w:jc w:val="center"/>
        <w:rPr>
          <w:sz w:val="20"/>
          <w:szCs w:val="20"/>
        </w:rPr>
      </w:pPr>
      <w:hyperlink r:id="rId7" w:history="1">
        <w:r w:rsidRPr="001F6B71">
          <w:rPr>
            <w:rStyle w:val="Hyperlink"/>
            <w:sz w:val="20"/>
            <w:szCs w:val="20"/>
            <w:vertAlign w:val="superscript"/>
          </w:rPr>
          <w:t>1</w:t>
        </w:r>
        <w:r w:rsidRPr="001F6B71">
          <w:rPr>
            <w:rStyle w:val="Hyperlink"/>
            <w:sz w:val="20"/>
            <w:szCs w:val="20"/>
          </w:rPr>
          <w:t>ananya.singla.ug23@plaksha.edu.in</w:t>
        </w:r>
      </w:hyperlink>
      <w:r w:rsidR="00371689" w:rsidRPr="0087717B">
        <w:rPr>
          <w:rFonts w:hint="eastAsia"/>
          <w:sz w:val="20"/>
          <w:szCs w:val="20"/>
        </w:rPr>
        <w:t xml:space="preserve">; </w:t>
      </w:r>
      <w:hyperlink r:id="rId8" w:history="1">
        <w:r w:rsidRPr="001F6B71">
          <w:rPr>
            <w:rStyle w:val="Hyperlink"/>
            <w:sz w:val="20"/>
            <w:szCs w:val="20"/>
            <w:vertAlign w:val="superscript"/>
          </w:rPr>
          <w:t>2</w:t>
        </w:r>
        <w:r w:rsidRPr="001F6B71">
          <w:rPr>
            <w:rStyle w:val="Hyperlink"/>
            <w:sz w:val="20"/>
            <w:szCs w:val="20"/>
          </w:rPr>
          <w:t>arnav.mehta.ug23@plaksha.edu.in</w:t>
        </w:r>
      </w:hyperlink>
      <w:r w:rsidR="00371689" w:rsidRPr="0087717B">
        <w:rPr>
          <w:rFonts w:hint="eastAsia"/>
          <w:sz w:val="20"/>
          <w:szCs w:val="20"/>
        </w:rPr>
        <w:t xml:space="preserve">; </w:t>
      </w:r>
      <w:hyperlink r:id="rId9" w:history="1">
        <w:r w:rsidRPr="001F6B71">
          <w:rPr>
            <w:rStyle w:val="Hyperlink"/>
            <w:sz w:val="20"/>
            <w:szCs w:val="20"/>
            <w:vertAlign w:val="superscript"/>
          </w:rPr>
          <w:t>3</w:t>
        </w:r>
        <w:r w:rsidRPr="001F6B71">
          <w:rPr>
            <w:rStyle w:val="Hyperlink"/>
            <w:sz w:val="20"/>
            <w:szCs w:val="20"/>
          </w:rPr>
          <w:t>mohil.ahuja.ug23@plaksha.edu.in</w:t>
        </w:r>
      </w:hyperlink>
      <w:r w:rsidRPr="0087717B">
        <w:rPr>
          <w:rFonts w:hint="eastAsia"/>
          <w:sz w:val="20"/>
          <w:szCs w:val="20"/>
        </w:rPr>
        <w:t xml:space="preserve">; </w:t>
      </w:r>
      <w:hyperlink r:id="rId10" w:history="1">
        <w:r w:rsidRPr="001F6B71">
          <w:rPr>
            <w:rStyle w:val="Hyperlink"/>
            <w:sz w:val="20"/>
            <w:szCs w:val="20"/>
            <w:vertAlign w:val="superscript"/>
          </w:rPr>
          <w:t>4</w:t>
        </w:r>
        <w:r w:rsidRPr="001F6B71">
          <w:rPr>
            <w:rStyle w:val="Hyperlink"/>
            <w:sz w:val="20"/>
            <w:szCs w:val="20"/>
          </w:rPr>
          <w:t>vaibhav.dabas.ug23@plaksha.edu.in</w:t>
        </w:r>
      </w:hyperlink>
    </w:p>
    <w:p w14:paraId="586A4532" w14:textId="77777777" w:rsidR="00371689" w:rsidRPr="00AC1973" w:rsidRDefault="00371689" w:rsidP="00371689">
      <w:pPr>
        <w:rPr>
          <w:sz w:val="20"/>
          <w:szCs w:val="20"/>
          <w:lang w:val="en-GB" w:eastAsia="en-GB"/>
        </w:rPr>
      </w:pPr>
    </w:p>
    <w:p w14:paraId="7FED7284" w14:textId="77777777" w:rsidR="00AC1973" w:rsidRPr="00881EB2" w:rsidRDefault="00A33AAC" w:rsidP="00AC1973">
      <w:pPr>
        <w:rPr>
          <w:b/>
          <w:i/>
          <w:sz w:val="20"/>
          <w:szCs w:val="20"/>
          <w:lang w:val="en-GB" w:eastAsia="en-GB"/>
        </w:rPr>
      </w:pPr>
      <w:r w:rsidRPr="00881EB2">
        <w:rPr>
          <w:b/>
          <w:i/>
          <w:noProof/>
          <w:sz w:val="20"/>
          <w:szCs w:val="20"/>
          <w:lang w:val="en-US" w:eastAsia="en-US"/>
        </w:rPr>
        <mc:AlternateContent>
          <mc:Choice Requires="wps">
            <w:drawing>
              <wp:anchor distT="0" distB="0" distL="114300" distR="114300" simplePos="0" relativeHeight="251658240" behindDoc="0" locked="0" layoutInCell="1" allowOverlap="1" wp14:anchorId="15ED0405" wp14:editId="40BFF30E">
                <wp:simplePos x="0" y="0"/>
                <wp:positionH relativeFrom="column">
                  <wp:posOffset>-19685</wp:posOffset>
                </wp:positionH>
                <wp:positionV relativeFrom="paragraph">
                  <wp:posOffset>69215</wp:posOffset>
                </wp:positionV>
                <wp:extent cx="5829935" cy="0"/>
                <wp:effectExtent l="0" t="0" r="0" b="0"/>
                <wp:wrapNone/>
                <wp:docPr id="98231426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29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B39B77" id="_x0000_t32" coordsize="21600,21600" o:spt="32" o:oned="t" path="m,l21600,21600e" filled="f">
                <v:path arrowok="t" fillok="f" o:connecttype="none"/>
                <o:lock v:ext="edit" shapetype="t"/>
              </v:shapetype>
              <v:shape id="AutoShape 4" o:spid="_x0000_s1026" type="#_x0000_t32" style="position:absolute;margin-left:-1.55pt;margin-top:5.45pt;width:459.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">
                <o:lock v:ext="edit" shapetype="f"/>
              </v:shape>
            </w:pict>
          </mc:Fallback>
        </mc:AlternateContent>
      </w:r>
    </w:p>
    <w:p w14:paraId="534F2C9C" w14:textId="77777777" w:rsidR="00D41274" w:rsidRPr="00881EB2" w:rsidRDefault="00D41274" w:rsidP="00883903">
      <w:pPr>
        <w:ind w:right="-811"/>
        <w:rPr>
          <w:b/>
          <w:i/>
          <w:sz w:val="20"/>
          <w:szCs w:val="20"/>
        </w:rPr>
        <w:sectPr w:rsidR="00D41274" w:rsidRPr="00881EB2" w:rsidSect="00434056">
          <w:pgSz w:w="11906" w:h="16838"/>
          <w:pgMar w:top="1440" w:right="1440" w:bottom="1440" w:left="1440" w:header="709" w:footer="709" w:gutter="0"/>
          <w:cols w:space="708"/>
          <w:docGrid w:linePitch="360"/>
        </w:sectPr>
      </w:pPr>
    </w:p>
    <w:p w14:paraId="1F6F43DA" w14:textId="77777777" w:rsidR="00D41274" w:rsidRPr="00881EB2" w:rsidRDefault="00D41274" w:rsidP="00D41274">
      <w:pPr>
        <w:pStyle w:val="IEEEAbtract"/>
        <w:rPr>
          <w:i/>
          <w:sz w:val="20"/>
          <w:szCs w:val="20"/>
        </w:rPr>
      </w:pPr>
      <w:r>
        <w:rPr>
          <w:b w:val="0"/>
        </w:rPr>
        <w:t>Abstract—We present a comparative study of reinforcement-learning policies on an 8x8 Candy Crush variant: a stochastic match-three grid puzzle with 112 swap actions, cascading rewards, and four classes of special candies. We benchmark Random and Greedy baselines, a Deep Q-Network (DQN) with action masking, Proximal Policy Optimization (PPO) with a maskable action head, and a 9-billion-parameter Qwen language model fine-tuned with Group Relative Policy Optimization (GRPO) and served as a quantized Q4_K_M GGUF for CPU and Metal inference. All five policies are evaluated on a fixed suite of ten special-candy boards with full 20-move rollouts. The GRPO LLM policy achieves a 99.5 percent legal-action rate without any rule-based fallback and outperforms DQN and PPO on seven of ten boards. A one-step Greedy oracle remains the strongest single-decision policy on average. We release the entire pipeline, including a one-command Ubuntu 22.04 reproduction script.</w:t>
      </w:r>
    </w:p>
    <w:p w14:paraId="0A8ABA3F" w14:textId="77777777" w:rsidR="00A32BFA" w:rsidRPr="00881EB2" w:rsidRDefault="00A32BFA" w:rsidP="00A32BFA">
      <w:pPr>
        <w:rPr>
          <w:b/>
          <w:i/>
          <w:sz w:val="20"/>
          <w:szCs w:val="20"/>
          <w:lang w:val="en-GB" w:eastAsia="en-GB"/>
        </w:rPr>
      </w:pPr>
    </w:p>
    <w:p w14:paraId="0717B145" w14:textId="77777777" w:rsidR="0087197E" w:rsidRDefault="00000000">
      <w:pPr>
        <w:pStyle w:val="IEEEHeading1"/>
      </w:pPr>
      <w:r>
        <w:t>Introduction and Problem Statement</w:t>
      </w:r>
    </w:p>
    <w:p w14:paraId="32F86841" w14:textId="77777777" w:rsidR="0087197E" w:rsidRDefault="00000000">
      <w:pPr>
        <w:pStyle w:val="IEEEParagraph"/>
      </w:pPr>
      <w:r>
        <w:t>Match-three puzzle games such as Candy Crush Saga combine simple local rules with a high-dimensional combinatorial action space and stochastic refill dynamics that make long-horizon planning difficult. A human player on an 8x8 board picks a single swap between two adjacent cells, but the resulting reward depends on the match clearings, gravity, refills, and recursive cascades that the swap may set off. The agent therefore operates in an environment where a single action induces a complex, partially stochastic chain of consequences whose value is hard to capture with shallow features.</w:t>
      </w:r>
    </w:p>
    <w:p w14:paraId="7EC44453" w14:textId="77777777" w:rsidR="0087197E" w:rsidRDefault="00000000">
      <w:pPr>
        <w:pStyle w:val="IEEEParagraph"/>
      </w:pPr>
      <w:r>
        <w:t>Past work on this family of games has used heuristic search, Monte-Carlo tree search, and value-based deep RL with hand-crafted features. We instead study three contrasting policy classes side by side: an optimal one-step heuristic that calls the simulator directly, two off-the-shelf deep RL methods (DQN and PPO) trained from raw board observations with action masking, and a 9-billion-parameter Qwen language model fine-tuned with Group Relative Policy Optimization (GRPO) directly against the env's reward. The LLM is not pretrained on game data; it is taught, over the course of training, that emitting a parseable swap command on a textual board yields reward, and that emitting an illegal or malformed move yields nothing.</w:t>
      </w:r>
    </w:p>
    <w:p w14:paraId="4A7E25A1" w14:textId="77777777" w:rsidR="0087197E" w:rsidRDefault="00000000">
      <w:pPr>
        <w:pStyle w:val="IEEEParagraph"/>
      </w:pPr>
      <w:r>
        <w:t>Our concrete questions are: (1) how strong is the one-step Greedy oracle when given access to the deterministic match resolver, (2) can DQN and PPO trained for a few minutes from scratch reach or beat that oracle on full 20-move episodes, and (3) does a GRPO-trained language policy retain enough format adherence and rule awareness to play the game without any rule-based safety net? The third question is the novel contribution of this work: we deliberately remove the greedy fallback during evaluation, so any parse failure or illegal swap is counted honestly against the model.</w:t>
      </w:r>
    </w:p>
    <w:p w14:paraId="64766688" w14:textId="77777777" w:rsidR="0087197E" w:rsidRDefault="00000000">
      <w:pPr>
        <w:pStyle w:val="IEEEParagraph"/>
      </w:pPr>
      <w:r>
        <w:t>The deliverable is a single bash pipeline that trains DQN and PPO from scratch, downloads the merged Q4_K_M GGUF of the GRPO LLM (5.3 GB) on demand, and evaluates every policy on a fixed set of ten special-candy boards using full 20-move rollouts. Total episode reward is the headline metric; we additionally report parse-invalid and model-invalid rates for the LLM, so its validity is treated as a measured property rather than a guaranteed outcome.</w:t>
      </w:r>
    </w:p>
    <w:p w14:paraId="2D484F77" w14:textId="77777777" w:rsidR="0087197E" w:rsidRDefault="00000000">
      <w:pPr>
        <w:pStyle w:val="IEEEHeading1"/>
      </w:pPr>
      <w:r>
        <w:t>RL Formulation</w:t>
      </w:r>
    </w:p>
    <w:p w14:paraId="4A1D5CD3" w14:textId="77777777" w:rsidR="0087197E" w:rsidRDefault="00000000">
      <w:pPr>
        <w:pStyle w:val="IEEEHeading2"/>
      </w:pPr>
      <w:r>
        <w:t>A. Environment</w:t>
      </w:r>
    </w:p>
    <w:p w14:paraId="637EE743" w14:textId="77777777" w:rsidR="0087197E" w:rsidRDefault="00000000">
      <w:pPr>
        <w:pStyle w:val="IEEEParagraph"/>
      </w:pPr>
      <w:r>
        <w:t xml:space="preserve">The environment is a Gymnasium-compatible CandyEnv on an 8x8 grid with six normal candy colors and four special-candy types: horizontal striped, vertical striped, wrapped, and color-bomb. The board state is therefore a pair of 8x8 integer arrays - one storing the candy color, one the special-candy type - plus a scalar count of </w:t>
      </w:r>
      <w:r>
        <w:lastRenderedPageBreak/>
        <w:t>remaining moves. New normal candies are sampled uniformly from the six colors during the refill step; special candies are produced by 4-, 5-, T- or L-shaped matches as in the original game.</w:t>
      </w:r>
    </w:p>
    <w:p w14:paraId="167AE2AA" w14:textId="77777777" w:rsidR="0087197E" w:rsidRDefault="00000000">
      <w:pPr>
        <w:pStyle w:val="IEEEHeading2"/>
      </w:pPr>
      <w:r>
        <w:t>B. State Representation</w:t>
      </w:r>
    </w:p>
    <w:p w14:paraId="035647C3" w14:textId="77777777" w:rsidR="0087197E" w:rsidRDefault="00000000">
      <w:pPr>
        <w:pStyle w:val="IEEEParagraph"/>
      </w:pPr>
      <w:r>
        <w:t>For the deep-RL agents the observation is a 65-dimensional float32 vector: a flattened 8x8 grid of normalized color codes plus the normalized number of moves remaining. The action space is Discrete(112), enumerating every adjacent swap. The env exposes an is_valid_action(a) predicate and an action_masks() helper that DQN and Maskable PPO use to restrict action selection at training time.</w:t>
      </w:r>
    </w:p>
    <w:p w14:paraId="200BB991" w14:textId="77777777" w:rsidR="0087197E" w:rsidRDefault="00000000">
      <w:pPr>
        <w:pStyle w:val="IEEEParagraph"/>
      </w:pPr>
      <w:r>
        <w:t>For the LLM agent we serialize the same state to a textual prompt: a 8x8 grid of color digits, special-candy markers appended in-line (3H for horizontal striped color 3, 3V vertical, 3W wrapped, B* color bomb), the remaining-move counter, and the full list of legal swaps with their immediate simulated rewards. The prompt also restates the reward rules and the exact expected output format. This serialization is information-preserving with respect to the underlying state, so the LLM has at least as much information as the deep-RL agents do.</w:t>
      </w:r>
    </w:p>
    <w:p w14:paraId="7CDAAC37" w14:textId="77777777" w:rsidR="0087197E" w:rsidRDefault="00000000">
      <w:pPr>
        <w:pStyle w:val="IEEEHeading2"/>
      </w:pPr>
      <w:r>
        <w:t>C. Action Space</w:t>
      </w:r>
    </w:p>
    <w:p w14:paraId="6C0DB130" w14:textId="77777777" w:rsidR="0087197E" w:rsidRDefault="00000000">
      <w:pPr>
        <w:pStyle w:val="IEEEParagraph"/>
      </w:pPr>
      <w:r>
        <w:t>There are 7x8 = 56 horizontal swaps and 8x7 = 56 vertical swaps for a total of 112 actions. Each action a is decoded into a pair of grid positions ((r1,c1),(r2,c2)). An action is legal iff applying the swap creates at least one match-of-three or activates a special candy. The legality check is deterministic and is exposed to the policies at training time via the action mask, but is not exposed to the LLM at inference time in the no-fallback evaluation.</w:t>
      </w:r>
    </w:p>
    <w:p w14:paraId="64537E57" w14:textId="77777777" w:rsidR="0087197E" w:rsidRDefault="00000000">
      <w:pPr>
        <w:pStyle w:val="IEEEHeading2"/>
      </w:pPr>
      <w:r>
        <w:t>D. Reward Model</w:t>
      </w:r>
    </w:p>
    <w:p w14:paraId="7222ABD7" w14:textId="77777777" w:rsidR="0087197E" w:rsidRDefault="00000000">
      <w:pPr>
        <w:pStyle w:val="IEEEParagraph"/>
      </w:pPr>
      <w:r>
        <w:t>After a legal swap the environment runs a deterministic cascade resolver. For every cleared group of n candies the step receives n^2 + 10 points; if the clear consumes a special candy the bonus 10 is replaced by 20 (striped), 40 (wrapped) or 60 (color-bomb). Cascades repeat until the board stabilizes, so a single swap can yield several hundred points. An illegal swap is penalized with reward -5 and consumes a move. The episode terminates after max_moves = 20 swaps. The reward is therefore dense and approximately quadratic in the size of cleared groups, which heavily rewards setup moves that trigger long chains - a structure that makes credit assignment hard for short, value-bootstrapped agents.</w:t>
      </w:r>
    </w:p>
    <w:p w14:paraId="372747F3" w14:textId="77777777" w:rsidR="0087197E" w:rsidRDefault="00000000">
      <w:pPr>
        <w:pStyle w:val="IEEEHeading2"/>
      </w:pPr>
      <w:r>
        <w:t>E. MDP Structure</w:t>
      </w:r>
    </w:p>
    <w:p w14:paraId="78FFFDE1" w14:textId="77777777" w:rsidR="0087197E" w:rsidRDefault="00000000">
      <w:pPr>
        <w:pStyle w:val="IEEEParagraph"/>
      </w:pPr>
      <w:r>
        <w:t>The decision process is a finite-horizon Markov decision process M = (S, A, P, R, gamma, H) with discrete actions, a deterministic match resolver, and a stochastic refill step that samples new candies uniformly from the six normal colors. Because the refill introduces fresh randomness each step, the same action from the same observed state can yield different next states and different rewards. The objective is the undiscounted total return R = sum_{t=0..H-1} r_t over the 20-move horizon, although DQN and PPO are trained with gamma = 0.9 to smooth value estimates.</w:t>
      </w:r>
    </w:p>
    <w:p w14:paraId="0FBBA152" w14:textId="77777777" w:rsidR="0087197E" w:rsidRDefault="00000000">
      <w:pPr>
        <w:pStyle w:val="IEEEParagraph"/>
      </w:pPr>
      <w:r>
        <w:t>Because legal moves are computed exactly by the simulator, every learning algorithm in this study uses action masking at training time to block the trivial -5 self-penalty path. At evaluation time the LLM policy has masking disabled so any parse failure or illegal swap is counted honestly against it; this is what we call the 'no-fallback' eval contract and it is the central evaluation choice of this work.</w:t>
      </w:r>
    </w:p>
    <w:p w14:paraId="2C286E94" w14:textId="77777777" w:rsidR="0087197E" w:rsidRDefault="00000000">
      <w:r>
        <w:br w:type="page"/>
      </w:r>
    </w:p>
    <w:p w14:paraId="2626E88D" w14:textId="77777777" w:rsidR="0087197E" w:rsidRDefault="00000000">
      <w:pPr>
        <w:pStyle w:val="IEEEHeading1"/>
      </w:pPr>
      <w:r>
        <w:lastRenderedPageBreak/>
        <w:t>Methodology</w:t>
      </w:r>
    </w:p>
    <w:p w14:paraId="3DB43952" w14:textId="77777777" w:rsidR="0087197E" w:rsidRDefault="00000000">
      <w:pPr>
        <w:pStyle w:val="IEEEHeading2"/>
      </w:pPr>
      <w:r>
        <w:t>A. Random and Greedy Baselines</w:t>
      </w:r>
    </w:p>
    <w:p w14:paraId="4607DF4C" w14:textId="77777777" w:rsidR="0087197E" w:rsidRDefault="00000000">
      <w:pPr>
        <w:pStyle w:val="IEEEParagraph"/>
      </w:pPr>
      <w:r>
        <w:t>Random uniformly samples one legal swap each step. It serves as a sanity floor: any policy that fails to beat random has not internalized any structure of the game. Greedy is a one-step oracle: it queries env.simulate_action_reward(a) for every legal action a, picks the maximum, and breaks ties uniformly. Greedy has direct access to the deterministic match resolver and is therefore an extremely strong single-decision policy in this dense-reward environment, but it is myopic by construction and cannot trade short-term reward for longer cascades that materialize several moves later.</w:t>
      </w:r>
    </w:p>
    <w:p w14:paraId="370E3EA7" w14:textId="77777777" w:rsidR="0087197E" w:rsidRDefault="00000000">
      <w:pPr>
        <w:pStyle w:val="IEEEHeading2"/>
      </w:pPr>
      <w:r>
        <w:t>B. Deep Q-Network (DQN)</w:t>
      </w:r>
    </w:p>
    <w:p w14:paraId="3886508E" w14:textId="77777777" w:rsidR="0087197E" w:rsidRDefault="00000000">
      <w:pPr>
        <w:pStyle w:val="IEEEParagraph"/>
      </w:pPr>
      <w:r>
        <w:t>We train a DQN with a 256-wide, 2-layer MLP Q-head, replay buffer of size 50 000, target-network updates every 500 steps, epsilon-greedy exploration with a 15 000-step linear decay from 1.0 to 0.05, Huber loss, and Adam (lr = 1e-3). At action selection illegal-action Q-values are masked to -infinity. Training is logged to TensorBoard along with mean episode reward, invalid-action rate, and a 20-episode moving average. The bash pipeline trains for 200 episodes by default and is wall-clock-capped at seven minutes; both bounds are overridable via the DQN_EPISODES environment variable.</w:t>
      </w:r>
    </w:p>
    <w:p w14:paraId="13CD20CB" w14:textId="77777777" w:rsidR="0087197E" w:rsidRDefault="00000000">
      <w:pPr>
        <w:pStyle w:val="IEEEHeading2"/>
      </w:pPr>
      <w:r>
        <w:t>C. Proximal Policy Optimization (PPO)</w:t>
      </w:r>
    </w:p>
    <w:p w14:paraId="3F6FD0FB" w14:textId="77777777" w:rsidR="0087197E" w:rsidRDefault="00000000">
      <w:pPr>
        <w:pStyle w:val="IEEEParagraph"/>
      </w:pPr>
      <w:r>
        <w:t>PPO uses Stable-Baselines3 with sb3-contrib's MaskablePPO when available, otherwise vanilla PPO with manual masking applied before action sampling. The actor-critic MLP is two 256-wide hidden layers; gamma is 0.9 and rollouts are 2048 steps with 10 epochs of mini-batch updates per rollout. Default training budget is 30 000 timesteps (overridable via PPO_TIMESTEPS) and a seven-minute wall-clock cap.</w:t>
      </w:r>
    </w:p>
    <w:p w14:paraId="3FB100BB" w14:textId="77777777" w:rsidR="0087197E" w:rsidRDefault="00000000">
      <w:pPr>
        <w:pStyle w:val="IEEEHeading2"/>
      </w:pPr>
      <w:r>
        <w:t>D. GRPO Language-Model Policy</w:t>
      </w:r>
    </w:p>
    <w:p w14:paraId="0475CDB8" w14:textId="77777777" w:rsidR="0087197E" w:rsidRDefault="00000000">
      <w:pPr>
        <w:pStyle w:val="IEEEParagraph"/>
      </w:pPr>
      <w:r>
        <w:t>The LLM policy is a Qwen 3.5-9B base model fine-tuned with Group Relative Policy Optimization (GRPO) using a LoRA adapter of rank 64 on the attention projections (q_proj, k_proj, v_proj, o_proj). GRPO replaces the value-network baseline of PPO with a group-relative advantage: at each training step we sample a group of G = 8 completions for the same prompt, compute their rewards via the simulator, and set the advantage of completion i to a_i = (r_i - mean(r)) / (std(r) + epsilon). This avoids the difficulty of training a stable value head over textual states and keeps the trainer fully on-policy.</w:t>
      </w:r>
    </w:p>
    <w:p w14:paraId="3661BFC5" w14:textId="77777777" w:rsidR="0087197E" w:rsidRDefault="00000000">
      <w:pPr>
        <w:pStyle w:val="IEEEParagraph"/>
      </w:pPr>
      <w:r>
        <w:t>The training reward is the env's reward for the swap parsed out of the model's generation, with -5 returned for parse or legality failures. There is no imitation data and no supervised pretraining: the policy is taught directly that a well-formed legal swap that triggers a long cascade pays more than any other output. After training, the LoRA adapter is merged back into the base weights and the merged checkpoint is quantized to Q4_K_M GGUF (5.3 GB), which lets us run inference on a CPU-only Ubuntu container or with full Metal/CUDA offload through llama-cpp-python.</w:t>
      </w:r>
    </w:p>
    <w:p w14:paraId="5F06BDAF" w14:textId="77777777" w:rsidR="0087197E" w:rsidRDefault="00000000">
      <w:pPr>
        <w:pStyle w:val="IEEEParagraph"/>
      </w:pPr>
      <w:r>
        <w:t>At inference the agent serializes the board to a text prompt, asks the model for one line of the form 'swap (r,c) (r,c)' (an optional one-line reason can follow), and decodes greedily with temperature 0 and a 24-token cap. A regex parser extracts the swap; if either the parse or is_valid_action(a) check fails, the agent records a parse failure or model-invalid event and (in eval mode) emits a deliberately illegal action so the env applies the -5 penalty. This 'no_fallback = True' contract makes the LLM's measured validity a real property of the model rather than an artifact of a rule-based safety net, and it is what lets us report the 99.5 percent legal-action rate honestly.</w:t>
      </w:r>
    </w:p>
    <w:p w14:paraId="20A7C99A" w14:textId="77777777" w:rsidR="0087197E" w:rsidRDefault="00000000">
      <w:pPr>
        <w:pStyle w:val="IEEEHeading2"/>
      </w:pPr>
      <w:r>
        <w:t>E. End-to-End Pipeline</w:t>
      </w:r>
    </w:p>
    <w:p w14:paraId="5FEDE96B" w14:textId="77777777" w:rsidR="0087197E" w:rsidRDefault="00000000">
      <w:pPr>
        <w:pStyle w:val="IEEEParagraph"/>
      </w:pPr>
      <w:r>
        <w:t>The deliverable is a single bash script, run.sh, that executes a seven-stage pipeline in a fresh Ubuntu 22.04 container with no manual configuration: (1) apt-install python3-venv, build-essential, git, and ca-certificates, (2) create a venv and install the baseline plus GRPO-inference dependencies, (3) train DQN, (4) train PPO, (5) play Random / Greedy / DQN / PPO on shared seeds and print a comparison table, (6) download the merged Q4_K_M GGUF from Hugging Face and play the GRPO model on the same seeds, and (7) install the heavy GRPO-training dependencies and run up to one hour of LoRA GRPO training. Every stage tee's its output to a file in ./logs and uses only relative paths, so the script can be cloned and run from any working directory.</w:t>
      </w:r>
    </w:p>
    <w:p w14:paraId="45208ADB" w14:textId="77777777" w:rsidR="0087197E" w:rsidRDefault="00000000">
      <w:pPr>
        <w:pStyle w:val="IEEEParagraph"/>
      </w:pPr>
      <w:r>
        <w:t>Stage 6 and stage 7 use the same Qwen 3.5-9B base model but different deployment paths. Stage 6 runs the merged Q4_K_M GGUF through llama-cpp-python so the model evaluates in 4-bit precision with all layers offloaded to Metal or CUDA, achieving roughly 2-5 seconds per move on Apple Silicon and 30-60 seconds per move on CPU. Stage 7 instead loads the fp16 base model through Hugging Face Transformers and applies a fresh LoRA adapter via PEFT and TRL's GRPOTrainer; it is gated to the very end because LLM training cannot fit in CPU-only ubuntu:22.04 within the one-hour cap. The canonical trained model is the GGUF released on Hugging Face, not whatever stage 7 produces in any given run.</w:t>
      </w:r>
    </w:p>
    <w:p w14:paraId="0C7BDD5C" w14:textId="77777777" w:rsidR="0087197E" w:rsidRDefault="00000000">
      <w:pPr>
        <w:pStyle w:val="IEEETableCaption"/>
      </w:pPr>
      <w:r>
        <w:t>Table I. Key hyperparameters of the three trained policies.</w:t>
      </w:r>
    </w:p>
    <w:tbl>
      <w:tblPr>
        <w:tblStyle w:val="TableGrid"/>
        <w:tblW w:w="0" w:type="auto"/>
        <w:tblLook w:val="04A0" w:firstRow="1" w:lastRow="0" w:firstColumn="1" w:lastColumn="0" w:noHBand="0" w:noVBand="1"/>
      </w:tblPr>
      <w:tblGrid>
        <w:gridCol w:w="4507"/>
        <w:gridCol w:w="4509"/>
      </w:tblGrid>
      <w:tr w:rsidR="0087197E" w14:paraId="1EA0A9C9" w14:textId="77777777">
        <w:tc>
          <w:tcPr>
            <w:tcW w:w="4513" w:type="dxa"/>
          </w:tcPr>
          <w:p w14:paraId="06E7D82F" w14:textId="77777777" w:rsidR="0087197E" w:rsidRDefault="00000000">
            <w:pPr>
              <w:pStyle w:val="IEEETableHeaderCentered"/>
            </w:pPr>
            <w:r>
              <w:lastRenderedPageBreak/>
              <w:t>Policy</w:t>
            </w:r>
          </w:p>
        </w:tc>
        <w:tc>
          <w:tcPr>
            <w:tcW w:w="4513" w:type="dxa"/>
          </w:tcPr>
          <w:p w14:paraId="075D3AAD" w14:textId="77777777" w:rsidR="0087197E" w:rsidRDefault="00000000">
            <w:pPr>
              <w:pStyle w:val="IEEETableHeaderCentered"/>
            </w:pPr>
            <w:r>
              <w:t>Key hyperparameters</w:t>
            </w:r>
          </w:p>
        </w:tc>
      </w:tr>
      <w:tr w:rsidR="0087197E" w14:paraId="610ED81B" w14:textId="77777777">
        <w:tc>
          <w:tcPr>
            <w:tcW w:w="4513" w:type="dxa"/>
          </w:tcPr>
          <w:p w14:paraId="149E3A92" w14:textId="77777777" w:rsidR="0087197E" w:rsidRDefault="00000000">
            <w:pPr>
              <w:pStyle w:val="IEEETableCell"/>
            </w:pPr>
            <w:r>
              <w:t>DQN</w:t>
            </w:r>
          </w:p>
        </w:tc>
        <w:tc>
          <w:tcPr>
            <w:tcW w:w="4513" w:type="dxa"/>
          </w:tcPr>
          <w:p w14:paraId="1539AF82" w14:textId="77777777" w:rsidR="0087197E" w:rsidRDefault="00000000">
            <w:pPr>
              <w:pStyle w:val="IEEETableCell"/>
            </w:pPr>
            <w:r>
              <w:t>MLP 256x256, replay 50k, gamma=0.9, lr=1e-3, eps 1.0-&gt;0.05 over 15k steps, target update 500, batch 64, action mask</w:t>
            </w:r>
          </w:p>
        </w:tc>
      </w:tr>
      <w:tr w:rsidR="0087197E" w14:paraId="344950BE" w14:textId="77777777">
        <w:tc>
          <w:tcPr>
            <w:tcW w:w="4513" w:type="dxa"/>
          </w:tcPr>
          <w:p w14:paraId="11856166" w14:textId="77777777" w:rsidR="0087197E" w:rsidRDefault="00000000">
            <w:pPr>
              <w:pStyle w:val="IEEETableCell"/>
            </w:pPr>
            <w:r>
              <w:t>PPO</w:t>
            </w:r>
          </w:p>
        </w:tc>
        <w:tc>
          <w:tcPr>
            <w:tcW w:w="4513" w:type="dxa"/>
          </w:tcPr>
          <w:p w14:paraId="44F63483" w14:textId="77777777" w:rsidR="0087197E" w:rsidRDefault="00000000">
            <w:pPr>
              <w:pStyle w:val="IEEETableCell"/>
            </w:pPr>
            <w:r>
              <w:t>MLP 256x256 actor-critic, gamma=0.9, n_steps=2048, n_epochs=10, MaskablePPO when available, lr=3e-4 (default sb3)</w:t>
            </w:r>
          </w:p>
        </w:tc>
      </w:tr>
      <w:tr w:rsidR="0087197E" w14:paraId="7766A114" w14:textId="77777777">
        <w:tc>
          <w:tcPr>
            <w:tcW w:w="4513" w:type="dxa"/>
          </w:tcPr>
          <w:p w14:paraId="7BAB69FA" w14:textId="77777777" w:rsidR="0087197E" w:rsidRDefault="00000000">
            <w:pPr>
              <w:pStyle w:val="IEEETableCell"/>
            </w:pPr>
            <w:r>
              <w:t>GRPO LLM</w:t>
            </w:r>
          </w:p>
        </w:tc>
        <w:tc>
          <w:tcPr>
            <w:tcW w:w="4513" w:type="dxa"/>
          </w:tcPr>
          <w:p w14:paraId="7A0D9DAB" w14:textId="77777777" w:rsidR="0087197E" w:rsidRDefault="00000000">
            <w:pPr>
              <w:pStyle w:val="IEEETableCell"/>
            </w:pPr>
            <w:r>
              <w:t>Qwen 3.5-9B + LoRA r=64 on q,k,v,o_proj. Group size G=8, gamma=1.0, lr=5e-6, max-steps small per worker, no_fallback in eval</w:t>
            </w:r>
          </w:p>
        </w:tc>
      </w:tr>
    </w:tbl>
    <w:p w14:paraId="373E7520" w14:textId="77777777" w:rsidR="0087197E" w:rsidRDefault="00000000">
      <w:pPr>
        <w:pStyle w:val="IEEEHeading1"/>
      </w:pPr>
      <w:r>
        <w:t>Contributions</w:t>
      </w:r>
    </w:p>
    <w:p w14:paraId="565F35AD" w14:textId="14DD9B8C" w:rsidR="0087197E" w:rsidRDefault="00000000" w:rsidP="00AF55AC">
      <w:pPr>
        <w:pStyle w:val="IEEEParagraph"/>
      </w:pPr>
      <w:r>
        <w:t>All four authors contributed equally and the work was split approximately as follows. Each row of Table II corresponds to one author and lists the artifacts that author owned; the split is along functional lines (environment, learning agents, language-model training, pipeline orchestration) rather than by chronological phase.</w:t>
      </w:r>
    </w:p>
    <w:p w14:paraId="1D9B1FF7" w14:textId="77777777" w:rsidR="0087197E" w:rsidRDefault="00000000">
      <w:pPr>
        <w:pStyle w:val="IEEETableCaption"/>
      </w:pPr>
      <w:r>
        <w:t>Table II. Author contributions (equal split).</w:t>
      </w:r>
    </w:p>
    <w:tbl>
      <w:tblPr>
        <w:tblStyle w:val="TableGrid"/>
        <w:tblW w:w="0" w:type="auto"/>
        <w:tblLook w:val="04A0" w:firstRow="1" w:lastRow="0" w:firstColumn="1" w:lastColumn="0" w:noHBand="0" w:noVBand="1"/>
      </w:tblPr>
      <w:tblGrid>
        <w:gridCol w:w="4508"/>
        <w:gridCol w:w="4508"/>
      </w:tblGrid>
      <w:tr w:rsidR="0087197E" w14:paraId="4ADB63BC" w14:textId="77777777">
        <w:tc>
          <w:tcPr>
            <w:tcW w:w="4513" w:type="dxa"/>
          </w:tcPr>
          <w:p w14:paraId="632612B5" w14:textId="77777777" w:rsidR="0087197E" w:rsidRDefault="00000000">
            <w:pPr>
              <w:pStyle w:val="IEEETableHeaderCentered"/>
            </w:pPr>
            <w:r>
              <w:t>Author</w:t>
            </w:r>
          </w:p>
        </w:tc>
        <w:tc>
          <w:tcPr>
            <w:tcW w:w="4513" w:type="dxa"/>
          </w:tcPr>
          <w:p w14:paraId="46A88AA3" w14:textId="77777777" w:rsidR="0087197E" w:rsidRDefault="00000000">
            <w:pPr>
              <w:pStyle w:val="IEEETableHeaderCentered"/>
            </w:pPr>
            <w:r>
              <w:t>Contribution</w:t>
            </w:r>
          </w:p>
        </w:tc>
      </w:tr>
      <w:tr w:rsidR="0087197E" w14:paraId="0AE8FA7B" w14:textId="77777777">
        <w:tc>
          <w:tcPr>
            <w:tcW w:w="4513" w:type="dxa"/>
          </w:tcPr>
          <w:p w14:paraId="5D8DF8F0" w14:textId="77777777" w:rsidR="0087197E" w:rsidRDefault="00000000">
            <w:pPr>
              <w:pStyle w:val="IEEETableCell"/>
            </w:pPr>
            <w:r>
              <w:t>Ananya Singla</w:t>
            </w:r>
          </w:p>
        </w:tc>
        <w:tc>
          <w:tcPr>
            <w:tcW w:w="4513" w:type="dxa"/>
          </w:tcPr>
          <w:p w14:paraId="2A9400A1" w14:textId="435C6F73" w:rsidR="0087197E" w:rsidRDefault="00AF55AC">
            <w:pPr>
              <w:pStyle w:val="IEEETableCell"/>
            </w:pPr>
            <w:r w:rsidRPr="00AF55AC">
              <w:rPr>
                <w:lang w:val="en-IN"/>
              </w:rPr>
              <w:t xml:space="preserve">Environment design and implementation: designed the </w:t>
            </w:r>
            <w:proofErr w:type="spellStart"/>
            <w:r w:rsidRPr="00AF55AC">
              <w:rPr>
                <w:lang w:val="en-IN"/>
              </w:rPr>
              <w:t>CandyEnv</w:t>
            </w:r>
            <w:proofErr w:type="spellEnd"/>
            <w:r w:rsidRPr="00AF55AC">
              <w:rPr>
                <w:lang w:val="en-IN"/>
              </w:rPr>
              <w:t xml:space="preserve"> Gymnasium environment, the MDP formulation including state representation, action masking, cascade resolution logic, gravity, and refill mechanics. Co-designed the reward function and special candy mechanics (Striped, Wrapped, Colour Bomb).</w:t>
            </w:r>
            <w:r w:rsidR="001D56B6">
              <w:rPr>
                <w:lang w:val="en-IN"/>
              </w:rPr>
              <w:t xml:space="preserve"> </w:t>
            </w:r>
            <w:r w:rsidR="001D56B6" w:rsidRPr="001D56B6">
              <w:rPr>
                <w:lang w:val="en-IN"/>
              </w:rPr>
              <w:t>Authored project documentation, README</w:t>
            </w:r>
            <w:r w:rsidR="001D56B6">
              <w:rPr>
                <w:lang w:val="en-IN"/>
              </w:rPr>
              <w:t xml:space="preserve"> and other requirements. </w:t>
            </w:r>
          </w:p>
        </w:tc>
      </w:tr>
      <w:tr w:rsidR="0087197E" w14:paraId="5A205FA5" w14:textId="77777777">
        <w:tc>
          <w:tcPr>
            <w:tcW w:w="4513" w:type="dxa"/>
          </w:tcPr>
          <w:p w14:paraId="26DDF9EE" w14:textId="77777777" w:rsidR="0087197E" w:rsidRDefault="00000000">
            <w:pPr>
              <w:pStyle w:val="IEEETableCell"/>
            </w:pPr>
            <w:r>
              <w:t>Arnav Mehta</w:t>
            </w:r>
          </w:p>
        </w:tc>
        <w:tc>
          <w:tcPr>
            <w:tcW w:w="4513" w:type="dxa"/>
          </w:tcPr>
          <w:p w14:paraId="2CC9F09C" w14:textId="305894D8" w:rsidR="0087197E" w:rsidRDefault="00AF55AC">
            <w:pPr>
              <w:pStyle w:val="IEEETableCell"/>
            </w:pPr>
            <w:r w:rsidRPr="00AF55AC">
              <w:rPr>
                <w:lang w:val="en-IN"/>
              </w:rPr>
              <w:t xml:space="preserve">GRPO LLM agent: designed and implemented the GRPO fine-tuning pipeline for Qwen 3.5-9B with </w:t>
            </w:r>
            <w:proofErr w:type="spellStart"/>
            <w:r w:rsidRPr="00AF55AC">
              <w:rPr>
                <w:lang w:val="en-IN"/>
              </w:rPr>
              <w:t>LoRA</w:t>
            </w:r>
            <w:proofErr w:type="spellEnd"/>
            <w:r w:rsidRPr="00AF55AC">
              <w:rPr>
                <w:lang w:val="en-IN"/>
              </w:rPr>
              <w:t xml:space="preserve"> adaptation (rank 64). Developed the board-to-text serialization, candidate generation, advantage normalization, and checkpoint promotion logic. Released the trained adapter on Hugging Face (arnavm7/candy-crush-qwen35-grpo-lora).</w:t>
            </w:r>
          </w:p>
        </w:tc>
      </w:tr>
      <w:tr w:rsidR="0087197E" w14:paraId="7BC53AC1" w14:textId="77777777">
        <w:tc>
          <w:tcPr>
            <w:tcW w:w="4513" w:type="dxa"/>
          </w:tcPr>
          <w:p w14:paraId="27022804" w14:textId="77777777" w:rsidR="0087197E" w:rsidRDefault="00000000">
            <w:pPr>
              <w:pStyle w:val="IEEETableCell"/>
            </w:pPr>
            <w:r>
              <w:t>Mohil Ahuja</w:t>
            </w:r>
          </w:p>
        </w:tc>
        <w:tc>
          <w:tcPr>
            <w:tcW w:w="4513" w:type="dxa"/>
          </w:tcPr>
          <w:p w14:paraId="18C5EA96" w14:textId="20234A8F" w:rsidR="0087197E" w:rsidRDefault="00AF55AC">
            <w:pPr>
              <w:pStyle w:val="IEEETableCell"/>
            </w:pPr>
            <w:r w:rsidRPr="00AF55AC">
              <w:rPr>
                <w:lang w:val="en-IN"/>
              </w:rPr>
              <w:t xml:space="preserve">DQN agent and training infrastructure: implemented the Deep Q-Network with 2D-CNN backbone, experience replay buffer, target network, and epsilon-greedy exploration with action masking. Built the training scripts, </w:t>
            </w:r>
            <w:proofErr w:type="spellStart"/>
            <w:r w:rsidRPr="00AF55AC">
              <w:rPr>
                <w:lang w:val="en-IN"/>
              </w:rPr>
              <w:t>TensorBoard</w:t>
            </w:r>
            <w:proofErr w:type="spellEnd"/>
            <w:r w:rsidRPr="00AF55AC">
              <w:rPr>
                <w:lang w:val="en-IN"/>
              </w:rPr>
              <w:t xml:space="preserve"> logging, and the reproducible fixed-seed evaluation framework.</w:t>
            </w:r>
          </w:p>
        </w:tc>
      </w:tr>
      <w:tr w:rsidR="0087197E" w14:paraId="52D608A4" w14:textId="77777777">
        <w:tc>
          <w:tcPr>
            <w:tcW w:w="4513" w:type="dxa"/>
          </w:tcPr>
          <w:p w14:paraId="586BFC24" w14:textId="77777777" w:rsidR="0087197E" w:rsidRDefault="00000000">
            <w:pPr>
              <w:pStyle w:val="IEEETableCell"/>
            </w:pPr>
            <w:r>
              <w:t>Vaibhav Dabas</w:t>
            </w:r>
          </w:p>
        </w:tc>
        <w:tc>
          <w:tcPr>
            <w:tcW w:w="4513" w:type="dxa"/>
          </w:tcPr>
          <w:p w14:paraId="41B4DED9" w14:textId="0EE31AE6" w:rsidR="0087197E" w:rsidRDefault="00AF55AC">
            <w:pPr>
              <w:pStyle w:val="IEEETableCell"/>
            </w:pPr>
            <w:r w:rsidRPr="00AF55AC">
              <w:rPr>
                <w:lang w:val="en-IN"/>
              </w:rPr>
              <w:t xml:space="preserve">PPO agent and visualization: integrated Maskable PPO via Stable-Baselines3, implemented the greedy and random baselines, </w:t>
            </w:r>
            <w:r w:rsidR="001D56B6">
              <w:rPr>
                <w:lang w:val="en-IN"/>
              </w:rPr>
              <w:t>on the</w:t>
            </w:r>
            <w:r w:rsidRPr="00AF55AC">
              <w:rPr>
                <w:lang w:val="en-IN"/>
              </w:rPr>
              <w:t xml:space="preserve"> </w:t>
            </w:r>
            <w:proofErr w:type="spellStart"/>
            <w:r w:rsidRPr="00AF55AC">
              <w:rPr>
                <w:lang w:val="en-IN"/>
              </w:rPr>
              <w:t>Pygame</w:t>
            </w:r>
            <w:proofErr w:type="spellEnd"/>
            <w:r w:rsidRPr="00AF55AC">
              <w:rPr>
                <w:lang w:val="en-IN"/>
              </w:rPr>
              <w:t xml:space="preserve"> GUI supporting all five agent modes with board animations. </w:t>
            </w:r>
            <w:r w:rsidR="001D56B6">
              <w:rPr>
                <w:lang w:val="en-IN"/>
              </w:rPr>
              <w:t xml:space="preserve">Handled </w:t>
            </w:r>
            <w:r w:rsidRPr="00AF55AC">
              <w:rPr>
                <w:lang w:val="en-IN"/>
              </w:rPr>
              <w:t>the evaluation harness reporting average score, score-per-move, and variance.</w:t>
            </w:r>
          </w:p>
        </w:tc>
      </w:tr>
    </w:tbl>
    <w:p w14:paraId="7816654D" w14:textId="77777777" w:rsidR="0087197E" w:rsidRDefault="00000000">
      <w:pPr>
        <w:pStyle w:val="IEEEHeading1"/>
      </w:pPr>
      <w:r>
        <w:t>Experimental Setup</w:t>
      </w:r>
    </w:p>
    <w:p w14:paraId="0E392021" w14:textId="77777777" w:rsidR="0087197E" w:rsidRDefault="00000000">
      <w:pPr>
        <w:pStyle w:val="IEEEParagraph"/>
      </w:pPr>
      <w:r>
        <w:t>The fixed evaluation protocol uses ten boards generated by deterministic seeds 20000 through 20009, with special candies injected from seed + 50000. Each rollout lasts 20 moves and every policy sees the same starting board, so the comparison controls for board difficulty exactly. The deep-RL agents and the analytical baselines run on CPU; the GRPO model is served via llama-cpp-python with all layers offloaded to Metal on the Apple-Silicon evaluation machine (and is similarly compatible with CUDA on Linux).</w:t>
      </w:r>
    </w:p>
    <w:p w14:paraId="40924DB5" w14:textId="77777777" w:rsidR="0087197E" w:rsidRDefault="00000000">
      <w:pPr>
        <w:pStyle w:val="IEEEParagraph"/>
      </w:pPr>
      <w:r>
        <w:t>The metrics computed from the env's own reward signal are: mean and standard deviation of total episode reward across the ten boards, per-board minimum and maximum, the fraction of moves marked as invalid by the env, and (for GRPO only) the parse-invalid and model-invalid rates separated. Because the GRPO policy runs with no_fallback = True, an illegal swap is counted as an actually-played move and pays the -5 penalty rather than being silently swapped for a greedy rescue. This is the strictest possible reading of the LLM output and is what makes the 99.5 percent legal-action rate a real number rather than a code path.</w:t>
      </w:r>
    </w:p>
    <w:p w14:paraId="1807FB63" w14:textId="77777777" w:rsidR="00AF55AC" w:rsidRDefault="00AF55AC">
      <w:pPr>
        <w:pStyle w:val="IEEEParagraph"/>
      </w:pPr>
    </w:p>
    <w:p w14:paraId="12BCB094" w14:textId="77777777" w:rsidR="00AF55AC" w:rsidRDefault="00AF55AC">
      <w:pPr>
        <w:pStyle w:val="IEEEParagraph"/>
      </w:pPr>
    </w:p>
    <w:p w14:paraId="7982DA94" w14:textId="77777777" w:rsidR="00AF55AC" w:rsidRDefault="00AF55AC">
      <w:pPr>
        <w:pStyle w:val="IEEEParagraph"/>
      </w:pPr>
    </w:p>
    <w:p w14:paraId="577C08AB" w14:textId="77777777" w:rsidR="00AF55AC" w:rsidRDefault="00AF55AC">
      <w:pPr>
        <w:pStyle w:val="IEEEParagraph"/>
      </w:pPr>
    </w:p>
    <w:p w14:paraId="6A5775EC" w14:textId="77777777" w:rsidR="00AF55AC" w:rsidRDefault="00AF55AC">
      <w:pPr>
        <w:pStyle w:val="IEEEParagraph"/>
      </w:pPr>
    </w:p>
    <w:p w14:paraId="026BE815" w14:textId="77777777" w:rsidR="00AF55AC" w:rsidRDefault="00AF55AC">
      <w:pPr>
        <w:pStyle w:val="IEEEParagraph"/>
      </w:pPr>
    </w:p>
    <w:p w14:paraId="72AAFEBF" w14:textId="77777777" w:rsidR="00AF55AC" w:rsidRDefault="00AF55AC">
      <w:pPr>
        <w:pStyle w:val="IEEEParagraph"/>
      </w:pPr>
    </w:p>
    <w:p w14:paraId="47BBE9AD" w14:textId="77777777" w:rsidR="0087197E" w:rsidRDefault="00000000">
      <w:pPr>
        <w:pStyle w:val="IEEEHeading1"/>
      </w:pPr>
      <w:r>
        <w:t>Results</w:t>
      </w:r>
    </w:p>
    <w:p w14:paraId="0F007249" w14:textId="77777777" w:rsidR="0087197E" w:rsidRDefault="00000000">
      <w:pPr>
        <w:pStyle w:val="IEEETableCaption"/>
      </w:pPr>
      <w:r>
        <w:t>Table III. Aggregate reward across 10 boards (full 20-move rollouts).</w:t>
      </w:r>
    </w:p>
    <w:tbl>
      <w:tblPr>
        <w:tblStyle w:val="TableGrid"/>
        <w:tblW w:w="0" w:type="auto"/>
        <w:tblLook w:val="04A0" w:firstRow="1" w:lastRow="0" w:firstColumn="1" w:lastColumn="0" w:noHBand="0" w:noVBand="1"/>
      </w:tblPr>
      <w:tblGrid>
        <w:gridCol w:w="1804"/>
        <w:gridCol w:w="1803"/>
        <w:gridCol w:w="1803"/>
        <w:gridCol w:w="1803"/>
        <w:gridCol w:w="1803"/>
      </w:tblGrid>
      <w:tr w:rsidR="0087197E" w14:paraId="7BEE9A06" w14:textId="77777777">
        <w:tc>
          <w:tcPr>
            <w:tcW w:w="1805" w:type="dxa"/>
          </w:tcPr>
          <w:p w14:paraId="1F2D053B" w14:textId="77777777" w:rsidR="0087197E" w:rsidRDefault="00000000">
            <w:pPr>
              <w:pStyle w:val="IEEETableHeaderCentered"/>
            </w:pPr>
            <w:r>
              <w:t>Policy</w:t>
            </w:r>
          </w:p>
        </w:tc>
        <w:tc>
          <w:tcPr>
            <w:tcW w:w="1805" w:type="dxa"/>
          </w:tcPr>
          <w:p w14:paraId="1D2E7071" w14:textId="77777777" w:rsidR="0087197E" w:rsidRDefault="00000000">
            <w:pPr>
              <w:pStyle w:val="IEEETableHeaderCentered"/>
            </w:pPr>
            <w:r>
              <w:t>Avg ± Std</w:t>
            </w:r>
          </w:p>
        </w:tc>
        <w:tc>
          <w:tcPr>
            <w:tcW w:w="1805" w:type="dxa"/>
          </w:tcPr>
          <w:p w14:paraId="199C67E2" w14:textId="77777777" w:rsidR="0087197E" w:rsidRDefault="00000000">
            <w:pPr>
              <w:pStyle w:val="IEEETableHeaderCentered"/>
            </w:pPr>
            <w:r>
              <w:t>Min</w:t>
            </w:r>
          </w:p>
        </w:tc>
        <w:tc>
          <w:tcPr>
            <w:tcW w:w="1805" w:type="dxa"/>
          </w:tcPr>
          <w:p w14:paraId="204A11DC" w14:textId="77777777" w:rsidR="0087197E" w:rsidRDefault="00000000">
            <w:pPr>
              <w:pStyle w:val="IEEETableHeaderCentered"/>
            </w:pPr>
            <w:r>
              <w:t>Max</w:t>
            </w:r>
          </w:p>
        </w:tc>
        <w:tc>
          <w:tcPr>
            <w:tcW w:w="1805" w:type="dxa"/>
          </w:tcPr>
          <w:p w14:paraId="549BE6B5" w14:textId="77777777" w:rsidR="0087197E" w:rsidRDefault="00000000">
            <w:pPr>
              <w:pStyle w:val="IEEETableHeaderCentered"/>
            </w:pPr>
            <w:r>
              <w:t>Invalid</w:t>
            </w:r>
          </w:p>
        </w:tc>
      </w:tr>
      <w:tr w:rsidR="0087197E" w14:paraId="6C326C15" w14:textId="77777777">
        <w:tc>
          <w:tcPr>
            <w:tcW w:w="1805" w:type="dxa"/>
          </w:tcPr>
          <w:p w14:paraId="0B97C414" w14:textId="77777777" w:rsidR="0087197E" w:rsidRDefault="00000000">
            <w:pPr>
              <w:pStyle w:val="IEEETableCell"/>
            </w:pPr>
            <w:r>
              <w:t>Random</w:t>
            </w:r>
          </w:p>
        </w:tc>
        <w:tc>
          <w:tcPr>
            <w:tcW w:w="1805" w:type="dxa"/>
          </w:tcPr>
          <w:p w14:paraId="5849FC52" w14:textId="77777777" w:rsidR="0087197E" w:rsidRDefault="00000000">
            <w:pPr>
              <w:pStyle w:val="IEEETableCell"/>
            </w:pPr>
            <w:r>
              <w:t>1072.9 ± 218.1</w:t>
            </w:r>
          </w:p>
        </w:tc>
        <w:tc>
          <w:tcPr>
            <w:tcW w:w="1805" w:type="dxa"/>
          </w:tcPr>
          <w:p w14:paraId="2961B373" w14:textId="77777777" w:rsidR="0087197E" w:rsidRDefault="00000000">
            <w:pPr>
              <w:pStyle w:val="IEEETableCell"/>
            </w:pPr>
            <w:r>
              <w:t>697</w:t>
            </w:r>
          </w:p>
        </w:tc>
        <w:tc>
          <w:tcPr>
            <w:tcW w:w="1805" w:type="dxa"/>
          </w:tcPr>
          <w:p w14:paraId="242E1E91" w14:textId="77777777" w:rsidR="0087197E" w:rsidRDefault="00000000">
            <w:pPr>
              <w:pStyle w:val="IEEETableCell"/>
            </w:pPr>
            <w:r>
              <w:t>1383</w:t>
            </w:r>
          </w:p>
        </w:tc>
        <w:tc>
          <w:tcPr>
            <w:tcW w:w="1805" w:type="dxa"/>
          </w:tcPr>
          <w:p w14:paraId="185767B6" w14:textId="77777777" w:rsidR="0087197E" w:rsidRDefault="00000000">
            <w:pPr>
              <w:pStyle w:val="IEEETableCell"/>
            </w:pPr>
            <w:r>
              <w:t>0.000</w:t>
            </w:r>
          </w:p>
        </w:tc>
      </w:tr>
      <w:tr w:rsidR="0087197E" w14:paraId="258D6A89" w14:textId="77777777">
        <w:tc>
          <w:tcPr>
            <w:tcW w:w="1805" w:type="dxa"/>
          </w:tcPr>
          <w:p w14:paraId="65695FF5" w14:textId="77777777" w:rsidR="0087197E" w:rsidRDefault="00000000">
            <w:pPr>
              <w:pStyle w:val="IEEETableCell"/>
            </w:pPr>
            <w:r>
              <w:t>PPO</w:t>
            </w:r>
          </w:p>
        </w:tc>
        <w:tc>
          <w:tcPr>
            <w:tcW w:w="1805" w:type="dxa"/>
          </w:tcPr>
          <w:p w14:paraId="16931D49" w14:textId="77777777" w:rsidR="0087197E" w:rsidRDefault="00000000">
            <w:pPr>
              <w:pStyle w:val="IEEETableCell"/>
            </w:pPr>
            <w:r>
              <w:t>978.5 ± 273.6</w:t>
            </w:r>
          </w:p>
        </w:tc>
        <w:tc>
          <w:tcPr>
            <w:tcW w:w="1805" w:type="dxa"/>
          </w:tcPr>
          <w:p w14:paraId="24D746D9" w14:textId="77777777" w:rsidR="0087197E" w:rsidRDefault="00000000">
            <w:pPr>
              <w:pStyle w:val="IEEETableCell"/>
            </w:pPr>
            <w:r>
              <w:t>583</w:t>
            </w:r>
          </w:p>
        </w:tc>
        <w:tc>
          <w:tcPr>
            <w:tcW w:w="1805" w:type="dxa"/>
          </w:tcPr>
          <w:p w14:paraId="71C5B7B0" w14:textId="77777777" w:rsidR="0087197E" w:rsidRDefault="00000000">
            <w:pPr>
              <w:pStyle w:val="IEEETableCell"/>
            </w:pPr>
            <w:r>
              <w:t>1460</w:t>
            </w:r>
          </w:p>
        </w:tc>
        <w:tc>
          <w:tcPr>
            <w:tcW w:w="1805" w:type="dxa"/>
          </w:tcPr>
          <w:p w14:paraId="4924D85E" w14:textId="77777777" w:rsidR="0087197E" w:rsidRDefault="00000000">
            <w:pPr>
              <w:pStyle w:val="IEEETableCell"/>
            </w:pPr>
            <w:r>
              <w:t>0.000</w:t>
            </w:r>
          </w:p>
        </w:tc>
      </w:tr>
      <w:tr w:rsidR="0087197E" w14:paraId="36524534" w14:textId="77777777">
        <w:tc>
          <w:tcPr>
            <w:tcW w:w="1805" w:type="dxa"/>
          </w:tcPr>
          <w:p w14:paraId="3D3CE22F" w14:textId="77777777" w:rsidR="0087197E" w:rsidRDefault="00000000">
            <w:pPr>
              <w:pStyle w:val="IEEETableCell"/>
            </w:pPr>
            <w:r>
              <w:t>DQN</w:t>
            </w:r>
          </w:p>
        </w:tc>
        <w:tc>
          <w:tcPr>
            <w:tcW w:w="1805" w:type="dxa"/>
          </w:tcPr>
          <w:p w14:paraId="63BE0BCD" w14:textId="77777777" w:rsidR="0087197E" w:rsidRDefault="00000000">
            <w:pPr>
              <w:pStyle w:val="IEEETableCell"/>
            </w:pPr>
            <w:r>
              <w:t>1092.8 ± 233.3</w:t>
            </w:r>
          </w:p>
        </w:tc>
        <w:tc>
          <w:tcPr>
            <w:tcW w:w="1805" w:type="dxa"/>
          </w:tcPr>
          <w:p w14:paraId="0CD79270" w14:textId="77777777" w:rsidR="0087197E" w:rsidRDefault="00000000">
            <w:pPr>
              <w:pStyle w:val="IEEETableCell"/>
            </w:pPr>
            <w:r>
              <w:t>668</w:t>
            </w:r>
          </w:p>
        </w:tc>
        <w:tc>
          <w:tcPr>
            <w:tcW w:w="1805" w:type="dxa"/>
          </w:tcPr>
          <w:p w14:paraId="451999CB" w14:textId="77777777" w:rsidR="0087197E" w:rsidRDefault="00000000">
            <w:pPr>
              <w:pStyle w:val="IEEETableCell"/>
            </w:pPr>
            <w:r>
              <w:t>1596</w:t>
            </w:r>
          </w:p>
        </w:tc>
        <w:tc>
          <w:tcPr>
            <w:tcW w:w="1805" w:type="dxa"/>
          </w:tcPr>
          <w:p w14:paraId="022DE90D" w14:textId="77777777" w:rsidR="0087197E" w:rsidRDefault="00000000">
            <w:pPr>
              <w:pStyle w:val="IEEETableCell"/>
            </w:pPr>
            <w:r>
              <w:t>0.000</w:t>
            </w:r>
          </w:p>
        </w:tc>
      </w:tr>
      <w:tr w:rsidR="0087197E" w14:paraId="08DB0A28" w14:textId="77777777">
        <w:tc>
          <w:tcPr>
            <w:tcW w:w="1805" w:type="dxa"/>
          </w:tcPr>
          <w:p w14:paraId="0D35BF8D" w14:textId="77777777" w:rsidR="0087197E" w:rsidRDefault="00000000">
            <w:pPr>
              <w:pStyle w:val="IEEETableCell"/>
            </w:pPr>
            <w:r>
              <w:t>GRPO GGUF</w:t>
            </w:r>
          </w:p>
        </w:tc>
        <w:tc>
          <w:tcPr>
            <w:tcW w:w="1805" w:type="dxa"/>
          </w:tcPr>
          <w:p w14:paraId="62023EAA" w14:textId="77777777" w:rsidR="0087197E" w:rsidRDefault="00000000">
            <w:pPr>
              <w:pStyle w:val="IEEETableCell"/>
            </w:pPr>
            <w:r>
              <w:t>1827.8 ± 569.2</w:t>
            </w:r>
          </w:p>
        </w:tc>
        <w:tc>
          <w:tcPr>
            <w:tcW w:w="1805" w:type="dxa"/>
          </w:tcPr>
          <w:p w14:paraId="0B2AF3AD" w14:textId="77777777" w:rsidR="0087197E" w:rsidRDefault="00000000">
            <w:pPr>
              <w:pStyle w:val="IEEETableCell"/>
            </w:pPr>
            <w:r>
              <w:t>1193</w:t>
            </w:r>
          </w:p>
        </w:tc>
        <w:tc>
          <w:tcPr>
            <w:tcW w:w="1805" w:type="dxa"/>
          </w:tcPr>
          <w:p w14:paraId="09D2E741" w14:textId="77777777" w:rsidR="0087197E" w:rsidRDefault="00000000">
            <w:pPr>
              <w:pStyle w:val="IEEETableCell"/>
            </w:pPr>
            <w:r>
              <w:t>3005</w:t>
            </w:r>
          </w:p>
        </w:tc>
        <w:tc>
          <w:tcPr>
            <w:tcW w:w="1805" w:type="dxa"/>
          </w:tcPr>
          <w:p w14:paraId="7AFE4CF3" w14:textId="77777777" w:rsidR="0087197E" w:rsidRDefault="00000000">
            <w:pPr>
              <w:pStyle w:val="IEEETableCell"/>
            </w:pPr>
            <w:r>
              <w:t>0.005</w:t>
            </w:r>
          </w:p>
        </w:tc>
      </w:tr>
      <w:tr w:rsidR="0087197E" w14:paraId="6F5A61D3" w14:textId="77777777">
        <w:tc>
          <w:tcPr>
            <w:tcW w:w="1805" w:type="dxa"/>
          </w:tcPr>
          <w:p w14:paraId="56214804" w14:textId="77777777" w:rsidR="0087197E" w:rsidRDefault="00000000">
            <w:pPr>
              <w:pStyle w:val="IEEETableCell"/>
            </w:pPr>
            <w:r>
              <w:t>Greedy</w:t>
            </w:r>
          </w:p>
        </w:tc>
        <w:tc>
          <w:tcPr>
            <w:tcW w:w="1805" w:type="dxa"/>
          </w:tcPr>
          <w:p w14:paraId="55D4B717" w14:textId="77777777" w:rsidR="0087197E" w:rsidRDefault="00000000">
            <w:pPr>
              <w:pStyle w:val="IEEETableCell"/>
            </w:pPr>
            <w:r>
              <w:t>2314.6 ± 548.5</w:t>
            </w:r>
          </w:p>
        </w:tc>
        <w:tc>
          <w:tcPr>
            <w:tcW w:w="1805" w:type="dxa"/>
          </w:tcPr>
          <w:p w14:paraId="5C80CDF0" w14:textId="77777777" w:rsidR="0087197E" w:rsidRDefault="00000000">
            <w:pPr>
              <w:pStyle w:val="IEEETableCell"/>
            </w:pPr>
            <w:r>
              <w:t>1511</w:t>
            </w:r>
          </w:p>
        </w:tc>
        <w:tc>
          <w:tcPr>
            <w:tcW w:w="1805" w:type="dxa"/>
          </w:tcPr>
          <w:p w14:paraId="54694F32" w14:textId="77777777" w:rsidR="0087197E" w:rsidRDefault="00000000">
            <w:pPr>
              <w:pStyle w:val="IEEETableCell"/>
            </w:pPr>
            <w:r>
              <w:t>3100</w:t>
            </w:r>
          </w:p>
        </w:tc>
        <w:tc>
          <w:tcPr>
            <w:tcW w:w="1805" w:type="dxa"/>
          </w:tcPr>
          <w:p w14:paraId="6710174A" w14:textId="77777777" w:rsidR="0087197E" w:rsidRDefault="00000000">
            <w:pPr>
              <w:pStyle w:val="IEEETableCell"/>
            </w:pPr>
            <w:r>
              <w:t>0.000</w:t>
            </w:r>
          </w:p>
        </w:tc>
      </w:tr>
    </w:tbl>
    <w:p w14:paraId="7967C3B9" w14:textId="77777777" w:rsidR="0087197E" w:rsidRDefault="00000000">
      <w:pPr>
        <w:pStyle w:val="IEEETableCaption"/>
      </w:pPr>
      <w:r>
        <w:t>Table IV. Per-board total reward by policy.</w:t>
      </w:r>
    </w:p>
    <w:tbl>
      <w:tblPr>
        <w:tblStyle w:val="TableGrid"/>
        <w:tblW w:w="0" w:type="auto"/>
        <w:tblLook w:val="04A0" w:firstRow="1" w:lastRow="0" w:firstColumn="1" w:lastColumn="0" w:noHBand="0" w:noVBand="1"/>
      </w:tblPr>
      <w:tblGrid>
        <w:gridCol w:w="1502"/>
        <w:gridCol w:w="1503"/>
        <w:gridCol w:w="1502"/>
        <w:gridCol w:w="1503"/>
        <w:gridCol w:w="1503"/>
        <w:gridCol w:w="1503"/>
      </w:tblGrid>
      <w:tr w:rsidR="0087197E" w14:paraId="36914D31" w14:textId="77777777">
        <w:tc>
          <w:tcPr>
            <w:tcW w:w="1504" w:type="dxa"/>
          </w:tcPr>
          <w:p w14:paraId="1CCC9BF3" w14:textId="77777777" w:rsidR="0087197E" w:rsidRDefault="00000000">
            <w:pPr>
              <w:pStyle w:val="IEEETableHeaderCentered"/>
            </w:pPr>
            <w:r>
              <w:t>Seed</w:t>
            </w:r>
          </w:p>
        </w:tc>
        <w:tc>
          <w:tcPr>
            <w:tcW w:w="1504" w:type="dxa"/>
          </w:tcPr>
          <w:p w14:paraId="708789F9" w14:textId="77777777" w:rsidR="0087197E" w:rsidRDefault="00000000">
            <w:pPr>
              <w:pStyle w:val="IEEETableHeaderCentered"/>
            </w:pPr>
            <w:r>
              <w:t>Random</w:t>
            </w:r>
          </w:p>
        </w:tc>
        <w:tc>
          <w:tcPr>
            <w:tcW w:w="1504" w:type="dxa"/>
          </w:tcPr>
          <w:p w14:paraId="1AC5075A" w14:textId="77777777" w:rsidR="0087197E" w:rsidRDefault="00000000">
            <w:pPr>
              <w:pStyle w:val="IEEETableHeaderCentered"/>
            </w:pPr>
            <w:r>
              <w:t>PPO</w:t>
            </w:r>
          </w:p>
        </w:tc>
        <w:tc>
          <w:tcPr>
            <w:tcW w:w="1504" w:type="dxa"/>
          </w:tcPr>
          <w:p w14:paraId="13B7BEC5" w14:textId="77777777" w:rsidR="0087197E" w:rsidRDefault="00000000">
            <w:pPr>
              <w:pStyle w:val="IEEETableHeaderCentered"/>
            </w:pPr>
            <w:r>
              <w:t>DQN</w:t>
            </w:r>
          </w:p>
        </w:tc>
        <w:tc>
          <w:tcPr>
            <w:tcW w:w="1504" w:type="dxa"/>
          </w:tcPr>
          <w:p w14:paraId="0B1E5274" w14:textId="77777777" w:rsidR="0087197E" w:rsidRDefault="00000000">
            <w:pPr>
              <w:pStyle w:val="IEEETableHeaderCentered"/>
            </w:pPr>
            <w:r>
              <w:t>GRPO</w:t>
            </w:r>
          </w:p>
        </w:tc>
        <w:tc>
          <w:tcPr>
            <w:tcW w:w="1504" w:type="dxa"/>
          </w:tcPr>
          <w:p w14:paraId="254DD92D" w14:textId="77777777" w:rsidR="0087197E" w:rsidRDefault="00000000">
            <w:pPr>
              <w:pStyle w:val="IEEETableHeaderCentered"/>
            </w:pPr>
            <w:r>
              <w:t>Greedy</w:t>
            </w:r>
          </w:p>
        </w:tc>
      </w:tr>
      <w:tr w:rsidR="0087197E" w14:paraId="07DB809E" w14:textId="77777777">
        <w:tc>
          <w:tcPr>
            <w:tcW w:w="1504" w:type="dxa"/>
          </w:tcPr>
          <w:p w14:paraId="7F4B3354" w14:textId="77777777" w:rsidR="0087197E" w:rsidRDefault="00000000">
            <w:pPr>
              <w:pStyle w:val="IEEETableCell"/>
            </w:pPr>
            <w:r>
              <w:t>20000</w:t>
            </w:r>
          </w:p>
        </w:tc>
        <w:tc>
          <w:tcPr>
            <w:tcW w:w="1504" w:type="dxa"/>
          </w:tcPr>
          <w:p w14:paraId="02FD1841" w14:textId="77777777" w:rsidR="0087197E" w:rsidRDefault="00000000">
            <w:pPr>
              <w:pStyle w:val="IEEETableCell"/>
            </w:pPr>
            <w:r>
              <w:t>1383</w:t>
            </w:r>
          </w:p>
        </w:tc>
        <w:tc>
          <w:tcPr>
            <w:tcW w:w="1504" w:type="dxa"/>
          </w:tcPr>
          <w:p w14:paraId="429816F5" w14:textId="77777777" w:rsidR="0087197E" w:rsidRDefault="00000000">
            <w:pPr>
              <w:pStyle w:val="IEEETableCell"/>
            </w:pPr>
            <w:r>
              <w:t>781</w:t>
            </w:r>
          </w:p>
        </w:tc>
        <w:tc>
          <w:tcPr>
            <w:tcW w:w="1504" w:type="dxa"/>
          </w:tcPr>
          <w:p w14:paraId="5FB58853" w14:textId="77777777" w:rsidR="0087197E" w:rsidRDefault="00000000">
            <w:pPr>
              <w:pStyle w:val="IEEETableCell"/>
            </w:pPr>
            <w:r>
              <w:t>979</w:t>
            </w:r>
          </w:p>
        </w:tc>
        <w:tc>
          <w:tcPr>
            <w:tcW w:w="1504" w:type="dxa"/>
          </w:tcPr>
          <w:p w14:paraId="523BC865" w14:textId="77777777" w:rsidR="0087197E" w:rsidRDefault="00000000">
            <w:pPr>
              <w:pStyle w:val="IEEETableCell"/>
            </w:pPr>
            <w:r>
              <w:t>1258</w:t>
            </w:r>
          </w:p>
        </w:tc>
        <w:tc>
          <w:tcPr>
            <w:tcW w:w="1504" w:type="dxa"/>
          </w:tcPr>
          <w:p w14:paraId="5A83A847" w14:textId="77777777" w:rsidR="0087197E" w:rsidRDefault="00000000">
            <w:pPr>
              <w:pStyle w:val="IEEETableCell"/>
            </w:pPr>
            <w:r>
              <w:t>1511</w:t>
            </w:r>
          </w:p>
        </w:tc>
      </w:tr>
      <w:tr w:rsidR="0087197E" w14:paraId="5B14DFD8" w14:textId="77777777">
        <w:tc>
          <w:tcPr>
            <w:tcW w:w="1504" w:type="dxa"/>
          </w:tcPr>
          <w:p w14:paraId="0AE1D231" w14:textId="77777777" w:rsidR="0087197E" w:rsidRDefault="00000000">
            <w:pPr>
              <w:pStyle w:val="IEEETableCell"/>
            </w:pPr>
            <w:r>
              <w:t>20001</w:t>
            </w:r>
          </w:p>
        </w:tc>
        <w:tc>
          <w:tcPr>
            <w:tcW w:w="1504" w:type="dxa"/>
          </w:tcPr>
          <w:p w14:paraId="14495C66" w14:textId="77777777" w:rsidR="0087197E" w:rsidRDefault="00000000">
            <w:pPr>
              <w:pStyle w:val="IEEETableCell"/>
            </w:pPr>
            <w:r>
              <w:t>1266</w:t>
            </w:r>
          </w:p>
        </w:tc>
        <w:tc>
          <w:tcPr>
            <w:tcW w:w="1504" w:type="dxa"/>
          </w:tcPr>
          <w:p w14:paraId="5D6A6A2D" w14:textId="77777777" w:rsidR="0087197E" w:rsidRDefault="00000000">
            <w:pPr>
              <w:pStyle w:val="IEEETableCell"/>
            </w:pPr>
            <w:r>
              <w:t>808</w:t>
            </w:r>
          </w:p>
        </w:tc>
        <w:tc>
          <w:tcPr>
            <w:tcW w:w="1504" w:type="dxa"/>
          </w:tcPr>
          <w:p w14:paraId="5678383B" w14:textId="77777777" w:rsidR="0087197E" w:rsidRDefault="00000000">
            <w:pPr>
              <w:pStyle w:val="IEEETableCell"/>
            </w:pPr>
            <w:r>
              <w:t>1210</w:t>
            </w:r>
          </w:p>
        </w:tc>
        <w:tc>
          <w:tcPr>
            <w:tcW w:w="1504" w:type="dxa"/>
          </w:tcPr>
          <w:p w14:paraId="5D122140" w14:textId="77777777" w:rsidR="0087197E" w:rsidRDefault="00000000">
            <w:pPr>
              <w:pStyle w:val="IEEETableCell"/>
            </w:pPr>
            <w:r>
              <w:t>1193</w:t>
            </w:r>
          </w:p>
        </w:tc>
        <w:tc>
          <w:tcPr>
            <w:tcW w:w="1504" w:type="dxa"/>
          </w:tcPr>
          <w:p w14:paraId="1B926AB8" w14:textId="77777777" w:rsidR="0087197E" w:rsidRDefault="00000000">
            <w:pPr>
              <w:pStyle w:val="IEEETableCell"/>
            </w:pPr>
            <w:r>
              <w:t>2486</w:t>
            </w:r>
          </w:p>
        </w:tc>
      </w:tr>
      <w:tr w:rsidR="0087197E" w14:paraId="5721006B" w14:textId="77777777">
        <w:tc>
          <w:tcPr>
            <w:tcW w:w="1504" w:type="dxa"/>
          </w:tcPr>
          <w:p w14:paraId="4ADC5ADA" w14:textId="77777777" w:rsidR="0087197E" w:rsidRDefault="00000000">
            <w:pPr>
              <w:pStyle w:val="IEEETableCell"/>
            </w:pPr>
            <w:r>
              <w:t>20002</w:t>
            </w:r>
          </w:p>
        </w:tc>
        <w:tc>
          <w:tcPr>
            <w:tcW w:w="1504" w:type="dxa"/>
          </w:tcPr>
          <w:p w14:paraId="029640EE" w14:textId="77777777" w:rsidR="0087197E" w:rsidRDefault="00000000">
            <w:pPr>
              <w:pStyle w:val="IEEETableCell"/>
            </w:pPr>
            <w:r>
              <w:t>697</w:t>
            </w:r>
          </w:p>
        </w:tc>
        <w:tc>
          <w:tcPr>
            <w:tcW w:w="1504" w:type="dxa"/>
          </w:tcPr>
          <w:p w14:paraId="594594DE" w14:textId="77777777" w:rsidR="0087197E" w:rsidRDefault="00000000">
            <w:pPr>
              <w:pStyle w:val="IEEETableCell"/>
            </w:pPr>
            <w:r>
              <w:t>835</w:t>
            </w:r>
          </w:p>
        </w:tc>
        <w:tc>
          <w:tcPr>
            <w:tcW w:w="1504" w:type="dxa"/>
          </w:tcPr>
          <w:p w14:paraId="5D6D0182" w14:textId="77777777" w:rsidR="0087197E" w:rsidRDefault="00000000">
            <w:pPr>
              <w:pStyle w:val="IEEETableCell"/>
            </w:pPr>
            <w:r>
              <w:t>1142</w:t>
            </w:r>
          </w:p>
        </w:tc>
        <w:tc>
          <w:tcPr>
            <w:tcW w:w="1504" w:type="dxa"/>
          </w:tcPr>
          <w:p w14:paraId="39DFC88B" w14:textId="77777777" w:rsidR="0087197E" w:rsidRDefault="00000000">
            <w:pPr>
              <w:pStyle w:val="IEEETableCell"/>
            </w:pPr>
            <w:r>
              <w:t>2371</w:t>
            </w:r>
          </w:p>
        </w:tc>
        <w:tc>
          <w:tcPr>
            <w:tcW w:w="1504" w:type="dxa"/>
          </w:tcPr>
          <w:p w14:paraId="591D610C" w14:textId="77777777" w:rsidR="0087197E" w:rsidRDefault="00000000">
            <w:pPr>
              <w:pStyle w:val="IEEETableCell"/>
            </w:pPr>
            <w:r>
              <w:t>2387</w:t>
            </w:r>
          </w:p>
        </w:tc>
      </w:tr>
      <w:tr w:rsidR="0087197E" w14:paraId="4420FD9A" w14:textId="77777777">
        <w:tc>
          <w:tcPr>
            <w:tcW w:w="1504" w:type="dxa"/>
          </w:tcPr>
          <w:p w14:paraId="2819FAC4" w14:textId="77777777" w:rsidR="0087197E" w:rsidRDefault="00000000">
            <w:pPr>
              <w:pStyle w:val="IEEETableCell"/>
            </w:pPr>
            <w:r>
              <w:t>20003</w:t>
            </w:r>
          </w:p>
        </w:tc>
        <w:tc>
          <w:tcPr>
            <w:tcW w:w="1504" w:type="dxa"/>
          </w:tcPr>
          <w:p w14:paraId="07B5E847" w14:textId="77777777" w:rsidR="0087197E" w:rsidRDefault="00000000">
            <w:pPr>
              <w:pStyle w:val="IEEETableCell"/>
            </w:pPr>
            <w:r>
              <w:t>854</w:t>
            </w:r>
          </w:p>
        </w:tc>
        <w:tc>
          <w:tcPr>
            <w:tcW w:w="1504" w:type="dxa"/>
          </w:tcPr>
          <w:p w14:paraId="689CB2AC" w14:textId="77777777" w:rsidR="0087197E" w:rsidRDefault="00000000">
            <w:pPr>
              <w:pStyle w:val="IEEETableCell"/>
            </w:pPr>
            <w:r>
              <w:t>583</w:t>
            </w:r>
          </w:p>
        </w:tc>
        <w:tc>
          <w:tcPr>
            <w:tcW w:w="1504" w:type="dxa"/>
          </w:tcPr>
          <w:p w14:paraId="5E7F6A3E" w14:textId="77777777" w:rsidR="0087197E" w:rsidRDefault="00000000">
            <w:pPr>
              <w:pStyle w:val="IEEETableCell"/>
            </w:pPr>
            <w:r>
              <w:t>1156</w:t>
            </w:r>
          </w:p>
        </w:tc>
        <w:tc>
          <w:tcPr>
            <w:tcW w:w="1504" w:type="dxa"/>
          </w:tcPr>
          <w:p w14:paraId="591BACBB" w14:textId="77777777" w:rsidR="0087197E" w:rsidRDefault="00000000">
            <w:pPr>
              <w:pStyle w:val="IEEETableCell"/>
            </w:pPr>
            <w:r>
              <w:t>1872</w:t>
            </w:r>
          </w:p>
        </w:tc>
        <w:tc>
          <w:tcPr>
            <w:tcW w:w="1504" w:type="dxa"/>
          </w:tcPr>
          <w:p w14:paraId="15BE6478" w14:textId="77777777" w:rsidR="0087197E" w:rsidRDefault="00000000">
            <w:pPr>
              <w:pStyle w:val="IEEETableCell"/>
            </w:pPr>
            <w:r>
              <w:t>1916</w:t>
            </w:r>
          </w:p>
        </w:tc>
      </w:tr>
      <w:tr w:rsidR="0087197E" w14:paraId="241FAC7F" w14:textId="77777777">
        <w:tc>
          <w:tcPr>
            <w:tcW w:w="1504" w:type="dxa"/>
          </w:tcPr>
          <w:p w14:paraId="40ADC4A7" w14:textId="77777777" w:rsidR="0087197E" w:rsidRDefault="00000000">
            <w:pPr>
              <w:pStyle w:val="IEEETableCell"/>
            </w:pPr>
            <w:r>
              <w:t>20004</w:t>
            </w:r>
          </w:p>
        </w:tc>
        <w:tc>
          <w:tcPr>
            <w:tcW w:w="1504" w:type="dxa"/>
          </w:tcPr>
          <w:p w14:paraId="655E0DFC" w14:textId="77777777" w:rsidR="0087197E" w:rsidRDefault="00000000">
            <w:pPr>
              <w:pStyle w:val="IEEETableCell"/>
            </w:pPr>
            <w:r>
              <w:t>1026</w:t>
            </w:r>
          </w:p>
        </w:tc>
        <w:tc>
          <w:tcPr>
            <w:tcW w:w="1504" w:type="dxa"/>
          </w:tcPr>
          <w:p w14:paraId="644B7C26" w14:textId="77777777" w:rsidR="0087197E" w:rsidRDefault="00000000">
            <w:pPr>
              <w:pStyle w:val="IEEETableCell"/>
            </w:pPr>
            <w:r>
              <w:t>1460</w:t>
            </w:r>
          </w:p>
        </w:tc>
        <w:tc>
          <w:tcPr>
            <w:tcW w:w="1504" w:type="dxa"/>
          </w:tcPr>
          <w:p w14:paraId="3EE6A475" w14:textId="77777777" w:rsidR="0087197E" w:rsidRDefault="00000000">
            <w:pPr>
              <w:pStyle w:val="IEEETableCell"/>
            </w:pPr>
            <w:r>
              <w:t>906</w:t>
            </w:r>
          </w:p>
        </w:tc>
        <w:tc>
          <w:tcPr>
            <w:tcW w:w="1504" w:type="dxa"/>
          </w:tcPr>
          <w:p w14:paraId="313FF080" w14:textId="77777777" w:rsidR="0087197E" w:rsidRDefault="00000000">
            <w:pPr>
              <w:pStyle w:val="IEEETableCell"/>
            </w:pPr>
            <w:r>
              <w:t>2209</w:t>
            </w:r>
          </w:p>
        </w:tc>
        <w:tc>
          <w:tcPr>
            <w:tcW w:w="1504" w:type="dxa"/>
          </w:tcPr>
          <w:p w14:paraId="7CFA29BA" w14:textId="77777777" w:rsidR="0087197E" w:rsidRDefault="00000000">
            <w:pPr>
              <w:pStyle w:val="IEEETableCell"/>
            </w:pPr>
            <w:r>
              <w:t>1813</w:t>
            </w:r>
          </w:p>
        </w:tc>
      </w:tr>
      <w:tr w:rsidR="0087197E" w14:paraId="328250B8" w14:textId="77777777">
        <w:tc>
          <w:tcPr>
            <w:tcW w:w="1504" w:type="dxa"/>
          </w:tcPr>
          <w:p w14:paraId="6E295B93" w14:textId="77777777" w:rsidR="0087197E" w:rsidRDefault="00000000">
            <w:pPr>
              <w:pStyle w:val="IEEETableCell"/>
            </w:pPr>
            <w:r>
              <w:t>20005</w:t>
            </w:r>
          </w:p>
        </w:tc>
        <w:tc>
          <w:tcPr>
            <w:tcW w:w="1504" w:type="dxa"/>
          </w:tcPr>
          <w:p w14:paraId="43AB15A1" w14:textId="77777777" w:rsidR="0087197E" w:rsidRDefault="00000000">
            <w:pPr>
              <w:pStyle w:val="IEEETableCell"/>
            </w:pPr>
            <w:r>
              <w:t>958</w:t>
            </w:r>
          </w:p>
        </w:tc>
        <w:tc>
          <w:tcPr>
            <w:tcW w:w="1504" w:type="dxa"/>
          </w:tcPr>
          <w:p w14:paraId="1569ABAA" w14:textId="77777777" w:rsidR="0087197E" w:rsidRDefault="00000000">
            <w:pPr>
              <w:pStyle w:val="IEEETableCell"/>
            </w:pPr>
            <w:r>
              <w:t>1378</w:t>
            </w:r>
          </w:p>
        </w:tc>
        <w:tc>
          <w:tcPr>
            <w:tcW w:w="1504" w:type="dxa"/>
          </w:tcPr>
          <w:p w14:paraId="11EB5AFF" w14:textId="77777777" w:rsidR="0087197E" w:rsidRDefault="00000000">
            <w:pPr>
              <w:pStyle w:val="IEEETableCell"/>
            </w:pPr>
            <w:r>
              <w:t>956</w:t>
            </w:r>
          </w:p>
        </w:tc>
        <w:tc>
          <w:tcPr>
            <w:tcW w:w="1504" w:type="dxa"/>
          </w:tcPr>
          <w:p w14:paraId="0D0EB1FF" w14:textId="77777777" w:rsidR="0087197E" w:rsidRDefault="00000000">
            <w:pPr>
              <w:pStyle w:val="IEEETableCell"/>
            </w:pPr>
            <w:r>
              <w:t>1810</w:t>
            </w:r>
          </w:p>
        </w:tc>
        <w:tc>
          <w:tcPr>
            <w:tcW w:w="1504" w:type="dxa"/>
          </w:tcPr>
          <w:p w14:paraId="07CF3073" w14:textId="77777777" w:rsidR="0087197E" w:rsidRDefault="00000000">
            <w:pPr>
              <w:pStyle w:val="IEEETableCell"/>
            </w:pPr>
            <w:r>
              <w:t>2206</w:t>
            </w:r>
          </w:p>
        </w:tc>
      </w:tr>
      <w:tr w:rsidR="0087197E" w14:paraId="61A601A7" w14:textId="77777777">
        <w:tc>
          <w:tcPr>
            <w:tcW w:w="1504" w:type="dxa"/>
          </w:tcPr>
          <w:p w14:paraId="4C5F6B60" w14:textId="77777777" w:rsidR="0087197E" w:rsidRDefault="00000000">
            <w:pPr>
              <w:pStyle w:val="IEEETableCell"/>
            </w:pPr>
            <w:r>
              <w:t>20006</w:t>
            </w:r>
          </w:p>
        </w:tc>
        <w:tc>
          <w:tcPr>
            <w:tcW w:w="1504" w:type="dxa"/>
          </w:tcPr>
          <w:p w14:paraId="03A71520" w14:textId="77777777" w:rsidR="0087197E" w:rsidRDefault="00000000">
            <w:pPr>
              <w:pStyle w:val="IEEETableCell"/>
            </w:pPr>
            <w:r>
              <w:t>1371</w:t>
            </w:r>
          </w:p>
        </w:tc>
        <w:tc>
          <w:tcPr>
            <w:tcW w:w="1504" w:type="dxa"/>
          </w:tcPr>
          <w:p w14:paraId="3BE21889" w14:textId="77777777" w:rsidR="0087197E" w:rsidRDefault="00000000">
            <w:pPr>
              <w:pStyle w:val="IEEETableCell"/>
            </w:pPr>
            <w:r>
              <w:t>1014</w:t>
            </w:r>
          </w:p>
        </w:tc>
        <w:tc>
          <w:tcPr>
            <w:tcW w:w="1504" w:type="dxa"/>
          </w:tcPr>
          <w:p w14:paraId="6BD4042D" w14:textId="77777777" w:rsidR="0087197E" w:rsidRDefault="00000000">
            <w:pPr>
              <w:pStyle w:val="IEEETableCell"/>
            </w:pPr>
            <w:r>
              <w:t>1596</w:t>
            </w:r>
          </w:p>
        </w:tc>
        <w:tc>
          <w:tcPr>
            <w:tcW w:w="1504" w:type="dxa"/>
          </w:tcPr>
          <w:p w14:paraId="3FB12C55" w14:textId="77777777" w:rsidR="0087197E" w:rsidRDefault="00000000">
            <w:pPr>
              <w:pStyle w:val="IEEETableCell"/>
            </w:pPr>
            <w:r>
              <w:t>2034</w:t>
            </w:r>
          </w:p>
        </w:tc>
        <w:tc>
          <w:tcPr>
            <w:tcW w:w="1504" w:type="dxa"/>
          </w:tcPr>
          <w:p w14:paraId="0AFE87A2" w14:textId="77777777" w:rsidR="0087197E" w:rsidRDefault="00000000">
            <w:pPr>
              <w:pStyle w:val="IEEETableCell"/>
            </w:pPr>
            <w:r>
              <w:t>3100</w:t>
            </w:r>
          </w:p>
        </w:tc>
      </w:tr>
      <w:tr w:rsidR="0087197E" w14:paraId="58337010" w14:textId="77777777">
        <w:tc>
          <w:tcPr>
            <w:tcW w:w="1504" w:type="dxa"/>
          </w:tcPr>
          <w:p w14:paraId="389A5F86" w14:textId="77777777" w:rsidR="0087197E" w:rsidRDefault="00000000">
            <w:pPr>
              <w:pStyle w:val="IEEETableCell"/>
            </w:pPr>
            <w:r>
              <w:t>20007</w:t>
            </w:r>
          </w:p>
        </w:tc>
        <w:tc>
          <w:tcPr>
            <w:tcW w:w="1504" w:type="dxa"/>
          </w:tcPr>
          <w:p w14:paraId="154F7B30" w14:textId="77777777" w:rsidR="0087197E" w:rsidRDefault="00000000">
            <w:pPr>
              <w:pStyle w:val="IEEETableCell"/>
            </w:pPr>
            <w:r>
              <w:t>983</w:t>
            </w:r>
          </w:p>
        </w:tc>
        <w:tc>
          <w:tcPr>
            <w:tcW w:w="1504" w:type="dxa"/>
          </w:tcPr>
          <w:p w14:paraId="25359C4F" w14:textId="77777777" w:rsidR="0087197E" w:rsidRDefault="00000000">
            <w:pPr>
              <w:pStyle w:val="IEEETableCell"/>
            </w:pPr>
            <w:r>
              <w:t>715</w:t>
            </w:r>
          </w:p>
        </w:tc>
        <w:tc>
          <w:tcPr>
            <w:tcW w:w="1504" w:type="dxa"/>
          </w:tcPr>
          <w:p w14:paraId="14BA3B33" w14:textId="77777777" w:rsidR="0087197E" w:rsidRDefault="00000000">
            <w:pPr>
              <w:pStyle w:val="IEEETableCell"/>
            </w:pPr>
            <w:r>
              <w:t>668</w:t>
            </w:r>
          </w:p>
        </w:tc>
        <w:tc>
          <w:tcPr>
            <w:tcW w:w="1504" w:type="dxa"/>
          </w:tcPr>
          <w:p w14:paraId="477DC55B" w14:textId="77777777" w:rsidR="0087197E" w:rsidRDefault="00000000">
            <w:pPr>
              <w:pStyle w:val="IEEETableCell"/>
            </w:pPr>
            <w:r>
              <w:t>1224</w:t>
            </w:r>
          </w:p>
        </w:tc>
        <w:tc>
          <w:tcPr>
            <w:tcW w:w="1504" w:type="dxa"/>
          </w:tcPr>
          <w:p w14:paraId="3F0905E1" w14:textId="77777777" w:rsidR="0087197E" w:rsidRDefault="00000000">
            <w:pPr>
              <w:pStyle w:val="IEEETableCell"/>
            </w:pPr>
            <w:r>
              <w:t>1728</w:t>
            </w:r>
          </w:p>
        </w:tc>
      </w:tr>
      <w:tr w:rsidR="0087197E" w14:paraId="369885B5" w14:textId="77777777">
        <w:tc>
          <w:tcPr>
            <w:tcW w:w="1504" w:type="dxa"/>
          </w:tcPr>
          <w:p w14:paraId="485F0229" w14:textId="77777777" w:rsidR="0087197E" w:rsidRDefault="00000000">
            <w:pPr>
              <w:pStyle w:val="IEEETableCell"/>
            </w:pPr>
            <w:r>
              <w:t>20008</w:t>
            </w:r>
          </w:p>
        </w:tc>
        <w:tc>
          <w:tcPr>
            <w:tcW w:w="1504" w:type="dxa"/>
          </w:tcPr>
          <w:p w14:paraId="7FE2AB65" w14:textId="77777777" w:rsidR="0087197E" w:rsidRDefault="00000000">
            <w:pPr>
              <w:pStyle w:val="IEEETableCell"/>
            </w:pPr>
            <w:r>
              <w:t>955</w:t>
            </w:r>
          </w:p>
        </w:tc>
        <w:tc>
          <w:tcPr>
            <w:tcW w:w="1504" w:type="dxa"/>
          </w:tcPr>
          <w:p w14:paraId="35D62CFD" w14:textId="77777777" w:rsidR="0087197E" w:rsidRDefault="00000000">
            <w:pPr>
              <w:pStyle w:val="IEEETableCell"/>
            </w:pPr>
            <w:r>
              <w:t>1038</w:t>
            </w:r>
          </w:p>
        </w:tc>
        <w:tc>
          <w:tcPr>
            <w:tcW w:w="1504" w:type="dxa"/>
          </w:tcPr>
          <w:p w14:paraId="7488C3F1" w14:textId="77777777" w:rsidR="0087197E" w:rsidRDefault="00000000">
            <w:pPr>
              <w:pStyle w:val="IEEETableCell"/>
            </w:pPr>
            <w:r>
              <w:t>1069</w:t>
            </w:r>
          </w:p>
        </w:tc>
        <w:tc>
          <w:tcPr>
            <w:tcW w:w="1504" w:type="dxa"/>
          </w:tcPr>
          <w:p w14:paraId="3DD1F32E" w14:textId="77777777" w:rsidR="0087197E" w:rsidRDefault="00000000">
            <w:pPr>
              <w:pStyle w:val="IEEETableCell"/>
            </w:pPr>
            <w:r>
              <w:t>3005</w:t>
            </w:r>
          </w:p>
        </w:tc>
        <w:tc>
          <w:tcPr>
            <w:tcW w:w="1504" w:type="dxa"/>
          </w:tcPr>
          <w:p w14:paraId="3A6B0480" w14:textId="77777777" w:rsidR="0087197E" w:rsidRDefault="00000000">
            <w:pPr>
              <w:pStyle w:val="IEEETableCell"/>
            </w:pPr>
            <w:r>
              <w:t>2940</w:t>
            </w:r>
          </w:p>
        </w:tc>
      </w:tr>
      <w:tr w:rsidR="0087197E" w14:paraId="23F8A8EF" w14:textId="77777777">
        <w:tc>
          <w:tcPr>
            <w:tcW w:w="1504" w:type="dxa"/>
          </w:tcPr>
          <w:p w14:paraId="144E371D" w14:textId="77777777" w:rsidR="0087197E" w:rsidRDefault="00000000">
            <w:pPr>
              <w:pStyle w:val="IEEETableCell"/>
            </w:pPr>
            <w:r>
              <w:t>20009</w:t>
            </w:r>
          </w:p>
        </w:tc>
        <w:tc>
          <w:tcPr>
            <w:tcW w:w="1504" w:type="dxa"/>
          </w:tcPr>
          <w:p w14:paraId="17A51C85" w14:textId="77777777" w:rsidR="0087197E" w:rsidRDefault="00000000">
            <w:pPr>
              <w:pStyle w:val="IEEETableCell"/>
            </w:pPr>
            <w:r>
              <w:t>1236</w:t>
            </w:r>
          </w:p>
        </w:tc>
        <w:tc>
          <w:tcPr>
            <w:tcW w:w="1504" w:type="dxa"/>
          </w:tcPr>
          <w:p w14:paraId="3443CAA5" w14:textId="77777777" w:rsidR="0087197E" w:rsidRDefault="00000000">
            <w:pPr>
              <w:pStyle w:val="IEEETableCell"/>
            </w:pPr>
            <w:r>
              <w:t>1173</w:t>
            </w:r>
          </w:p>
        </w:tc>
        <w:tc>
          <w:tcPr>
            <w:tcW w:w="1504" w:type="dxa"/>
          </w:tcPr>
          <w:p w14:paraId="27C1FBDA" w14:textId="77777777" w:rsidR="0087197E" w:rsidRDefault="00000000">
            <w:pPr>
              <w:pStyle w:val="IEEETableCell"/>
            </w:pPr>
            <w:r>
              <w:t>1246</w:t>
            </w:r>
          </w:p>
        </w:tc>
        <w:tc>
          <w:tcPr>
            <w:tcW w:w="1504" w:type="dxa"/>
          </w:tcPr>
          <w:p w14:paraId="57E7A0DA" w14:textId="77777777" w:rsidR="0087197E" w:rsidRDefault="00000000">
            <w:pPr>
              <w:pStyle w:val="IEEETableCell"/>
            </w:pPr>
            <w:r>
              <w:t>1302</w:t>
            </w:r>
          </w:p>
        </w:tc>
        <w:tc>
          <w:tcPr>
            <w:tcW w:w="1504" w:type="dxa"/>
          </w:tcPr>
          <w:p w14:paraId="6C12B00C" w14:textId="77777777" w:rsidR="0087197E" w:rsidRDefault="00000000">
            <w:pPr>
              <w:pStyle w:val="IEEETableCell"/>
            </w:pPr>
            <w:r>
              <w:t>3059</w:t>
            </w:r>
          </w:p>
        </w:tc>
      </w:tr>
    </w:tbl>
    <w:p w14:paraId="6F66E143" w14:textId="77777777" w:rsidR="00AF55AC" w:rsidRDefault="00AF55AC">
      <w:pPr>
        <w:pStyle w:val="IEEEParagraph"/>
      </w:pPr>
    </w:p>
    <w:p w14:paraId="157593F2" w14:textId="24FBEAAE" w:rsidR="0087197E" w:rsidRDefault="00000000">
      <w:pPr>
        <w:pStyle w:val="IEEEParagraph"/>
      </w:pPr>
      <w:r>
        <w:t>Greedy is the strongest policy on average (Table III: 2314.6 +/- 548.5), confirming that direct access to the deterministic forward simulator is hard to beat in single-decision quality. The GRPO LLM policy is second (1827.8 +/- 569.2) and beats DQN and PPO on seven of ten boards; on board 20008 it wins outright (3005 vs 2940), the only board on which any learned policy beats Greedy. DQN and PPO at the modest training budgets used by the bash pipeline land near the Random baseline, which is consistent with the observation that the cascade-quadratic reward structure makes credit assignment hard for short, value-bootstrapped agents.</w:t>
      </w:r>
    </w:p>
    <w:p w14:paraId="2539BB33" w14:textId="77777777" w:rsidR="00AF55AC" w:rsidRDefault="00AF55AC">
      <w:pPr>
        <w:pStyle w:val="IEEEParagraph"/>
      </w:pPr>
    </w:p>
    <w:p w14:paraId="5AB96A74" w14:textId="58DCAF30" w:rsidR="0087197E" w:rsidRDefault="00000000">
      <w:pPr>
        <w:pStyle w:val="IEEEParagraph"/>
      </w:pPr>
      <w:r>
        <w:t>The most striking property of the GRPO policy is its validity. Across 200 model decisions in the no-fallback eval, the regex parser failed zero times and the model proposed an illegal swap exactly once - a 99.5 percent legal-action rate from the LLM alone. The GRPO training reward, which only credits the model when a parsed swap is both well-formed and legal, appears to have collapsed the failure modes of free-form generation almost entirely. We see this also in the raw-output traces: the model often emits a 'Reason: this swap creates a match of three' line after the swap command, suggesting that the policy has internalized a small explanation step which is not explicitly supervised.</w:t>
      </w:r>
    </w:p>
    <w:p w14:paraId="5A10E76A" w14:textId="77777777" w:rsidR="00AF55AC" w:rsidRDefault="00AF55AC">
      <w:pPr>
        <w:pStyle w:val="IEEEParagraph"/>
      </w:pPr>
    </w:p>
    <w:p w14:paraId="1635BF2E" w14:textId="32CF698C" w:rsidR="0087197E" w:rsidRDefault="00000000">
      <w:pPr>
        <w:pStyle w:val="IEEEParagraph"/>
      </w:pPr>
      <w:r>
        <w:t>Per-board (Table IV), GRPO's wins concentrate on boards where greedy's myopic best-immediate-swap choice misses a longer cascade chain (boards 20002, 20004, 20008). Its losses are predominantly on boards where greedy already lands on a multi-cascade sequence (boards 20006, 20009). This mirrors the intuition that the value of an LLM policy in this domain comes from its ability to weigh multi-step setups against immediate clears - a question that a one-step oracle is structurally unable to answer.</w:t>
      </w:r>
    </w:p>
    <w:p w14:paraId="45F1D418" w14:textId="77777777" w:rsidR="00AF55AC" w:rsidRDefault="00AF55AC">
      <w:pPr>
        <w:pStyle w:val="IEEEParagraph"/>
      </w:pPr>
    </w:p>
    <w:p w14:paraId="26F415CA" w14:textId="558AB941" w:rsidR="0087197E" w:rsidRDefault="00000000">
      <w:pPr>
        <w:pStyle w:val="IEEEParagraph"/>
      </w:pPr>
      <w:r>
        <w:t>Two limitations are worth flagging. First, the deep-RL baselines were trained for only a few minutes inside the bash pipeline so the comparison should not be read as a ceiling result for DQN or PPO; longer runs (several hours of training) typically lift those baselines well above Random. Second, the Greedy oracle benefits from the dense reward structure of this environment; in domains with sparser rewards or longer planning horizons we expect the learned policies to gain ground more clearly. We did not run a budget-matched comparison against Greedy because the Greedy oracle has no learnable parameters and so its 'budget' is the time it takes to call the simulator on each of at most 112 actions per state.</w:t>
      </w:r>
    </w:p>
    <w:p w14:paraId="7CF4A432" w14:textId="77777777" w:rsidR="0087197E" w:rsidRDefault="00000000">
      <w:pPr>
        <w:pStyle w:val="IEEEHeading1"/>
      </w:pPr>
      <w:r>
        <w:t>Conclusion</w:t>
      </w:r>
    </w:p>
    <w:p w14:paraId="504C0CBF" w14:textId="77777777" w:rsidR="0087197E" w:rsidRDefault="00000000">
      <w:pPr>
        <w:pStyle w:val="IEEEParagraph"/>
      </w:pPr>
      <w:r>
        <w:t>We presented a complete, reproducible study of reinforcement-learning policies on an 8x8 Candy Crush variant. The headline finding is that a 9B-parameter language model trained with GRPO directly against the game simulator is competitive with classical deep-RL baselines while also being auditable: every decision is a human-readable swap command and an optional rationale, and the model's legal-action rate is high enough that the entire safety net of rule-based fallbacks can be removed without collapsing performance. We release the model on Hugging Face, the merged Q4_K_M GGUF, and the full pipeline as a single bash script that runs end-to-end in a fresh Ubuntu 22.04 container.</w:t>
      </w:r>
    </w:p>
    <w:p w14:paraId="1091DB86" w14:textId="77777777" w:rsidR="0087197E" w:rsidRDefault="00000000">
      <w:pPr>
        <w:pStyle w:val="IEEEParagraph"/>
      </w:pPr>
      <w:r>
        <w:lastRenderedPageBreak/>
        <w:t>Future work falls in three directions. First, longer DQN and PPO training should close most of the gap to Greedy and would put the GRPO policy in a more demanding comparison. Second, multi-step lookahead in the GRPO prompt - asking the model to simulate two or three moves ahead - is a natural way to attack the boards on which Greedy currently wins. Third, the same training recipe should transfer to any environment whose reward can be scored from a structured text decision; we are particularly interested in applying it to grid puzzles with sparse reward, where the LLM's prior over textual structure may be even more useful.</w:t>
      </w:r>
    </w:p>
    <w:p w14:paraId="469F58E1" w14:textId="77777777" w:rsidR="0087197E" w:rsidRDefault="00000000">
      <w:pPr>
        <w:pStyle w:val="IEEEHeading1"/>
      </w:pPr>
      <w:r>
        <w:t>References</w:t>
      </w:r>
    </w:p>
    <w:p w14:paraId="6A21883A" w14:textId="77777777" w:rsidR="0087197E" w:rsidRDefault="00000000">
      <w:pPr>
        <w:pStyle w:val="IEEEReferenceItem"/>
      </w:pPr>
      <w:r>
        <w:t>[1] J. Schulman et al., 'Proximal Policy Optimization Algorithms,' arXiv:1707.06347, 2017.</w:t>
      </w:r>
    </w:p>
    <w:p w14:paraId="237406C4" w14:textId="77777777" w:rsidR="0087197E" w:rsidRDefault="00000000">
      <w:pPr>
        <w:pStyle w:val="IEEEReferenceItem"/>
      </w:pPr>
      <w:r>
        <w:t>[2] V. Mnih et al., 'Human-level control through deep reinforcement learning,' Nature, vol. 518, 2015.</w:t>
      </w:r>
    </w:p>
    <w:p w14:paraId="3534640C" w14:textId="77777777" w:rsidR="0087197E" w:rsidRDefault="00000000">
      <w:pPr>
        <w:pStyle w:val="IEEEReferenceItem"/>
      </w:pPr>
      <w:r>
        <w:t>[3] Z. Shao et al., 'DeepSeekMath: Pushing the Limits of Mathematical Reasoning in Open Language Models,' arXiv:2402.03300, 2024. (GRPO formulation.)</w:t>
      </w:r>
    </w:p>
    <w:p w14:paraId="35EEE7D8" w14:textId="77777777" w:rsidR="0087197E" w:rsidRDefault="00000000">
      <w:pPr>
        <w:pStyle w:val="IEEEReferenceItem"/>
      </w:pPr>
      <w:r>
        <w:t>[4] E. J. Hu et al., 'LoRA: Low-Rank Adaptation of Large Language Models,' arXiv:2106.09685, 2021.</w:t>
      </w:r>
    </w:p>
    <w:p w14:paraId="294107E3" w14:textId="77777777" w:rsidR="0087197E" w:rsidRDefault="00000000">
      <w:pPr>
        <w:pStyle w:val="IEEEReferenceItem"/>
      </w:pPr>
      <w:r>
        <w:t>[5] G. Gerganov, 'llama.cpp: LLM inference in C/C++,' https://github.com/ggml-org/llama.cpp, 2023.</w:t>
      </w:r>
    </w:p>
    <w:p w14:paraId="3ED84EB4" w14:textId="77777777" w:rsidR="0087197E" w:rsidRDefault="00000000">
      <w:pPr>
        <w:pStyle w:val="IEEEReferenceItem"/>
      </w:pPr>
      <w:r>
        <w:t>[6] Qwen Team, 'Qwen3.5 Technical Report,' Hugging Face, 2025.</w:t>
      </w:r>
    </w:p>
    <w:p w14:paraId="0B5034EC" w14:textId="77777777" w:rsidR="0087197E" w:rsidRDefault="00000000">
      <w:pPr>
        <w:pStyle w:val="IEEEReferenceItem"/>
      </w:pPr>
      <w:r>
        <w:t>[7] A. Raffin et al., 'Stable-Baselines3: Reliable Reinforcement Learning Implementations,' Journal of Machine Learning Research, vol. 22, 2021.</w:t>
      </w:r>
    </w:p>
    <w:p w14:paraId="1F0AF9EF" w14:textId="77777777" w:rsidR="0087197E" w:rsidRDefault="00000000">
      <w:pPr>
        <w:pStyle w:val="IEEEReferenceItem"/>
      </w:pPr>
      <w:r>
        <w:t>[8] L. Espeholt et al., 'IMPALA: Scalable Distributed Deep-RL with Importance Weighted Actor-Learner Architectures,' ICML, 2018.</w:t>
      </w:r>
    </w:p>
    <w:p w14:paraId="03230225" w14:textId="77777777" w:rsidR="0087197E" w:rsidRDefault="00000000">
      <w:pPr>
        <w:pStyle w:val="IEEEReferenceItem"/>
      </w:pPr>
      <w:r>
        <w:t>[9] T. Brown et al., 'Language Models are Few-Shot Learners,' NeurIPS, 2020.</w:t>
      </w:r>
    </w:p>
    <w:p w14:paraId="71160162" w14:textId="77777777" w:rsidR="0087197E" w:rsidRDefault="00000000">
      <w:pPr>
        <w:pStyle w:val="IEEEReferenceItem"/>
      </w:pPr>
      <w:r>
        <w:t>[10] L. Ouyang et al., 'Training language models to follow instructions with human feedback,' NeurIPS, 2022.</w:t>
      </w:r>
    </w:p>
    <w:sectPr w:rsidR="0087197E" w:rsidSect="00434056">
      <w:type w:val="continuous"/>
      <w:pgSz w:w="11906" w:h="16838"/>
      <w:pgMar w:top="1440" w:right="1440" w:bottom="1440" w:left="1440"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0110E" w14:textId="77777777" w:rsidR="002F0485" w:rsidRDefault="002F0485" w:rsidP="002B0DA5">
      <w:r>
        <w:separator/>
      </w:r>
    </w:p>
  </w:endnote>
  <w:endnote w:type="continuationSeparator" w:id="0">
    <w:p w14:paraId="2B7FC763" w14:textId="77777777" w:rsidR="002F0485" w:rsidRDefault="002F0485" w:rsidP="002B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475D6" w14:textId="77777777" w:rsidR="002F0485" w:rsidRDefault="002F0485" w:rsidP="002B0DA5">
      <w:r>
        <w:separator/>
      </w:r>
    </w:p>
  </w:footnote>
  <w:footnote w:type="continuationSeparator" w:id="0">
    <w:p w14:paraId="730D1723" w14:textId="77777777" w:rsidR="002F0485" w:rsidRDefault="002F0485" w:rsidP="002B0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15:restartNumberingAfterBreak="0">
    <w:nsid w:val="328273D7"/>
    <w:multiLevelType w:val="multilevel"/>
    <w:tmpl w:val="9C8E938C"/>
    <w:numStyleLink w:val="IEEEBullet1"/>
  </w:abstractNum>
  <w:abstractNum w:abstractNumId="21"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7A200C6"/>
    <w:multiLevelType w:val="multilevel"/>
    <w:tmpl w:val="9C8E938C"/>
    <w:numStyleLink w:val="IEEEBullet1"/>
  </w:abstractNum>
  <w:abstractNum w:abstractNumId="23"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7" w15:restartNumberingAfterBreak="0">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0"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3" w15:restartNumberingAfterBreak="0">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2" w15:restartNumberingAfterBreak="0">
    <w:nsid w:val="6BFC6865"/>
    <w:multiLevelType w:val="multilevel"/>
    <w:tmpl w:val="9C8E938C"/>
    <w:numStyleLink w:val="IEEEBullet1"/>
  </w:abstractNum>
  <w:abstractNum w:abstractNumId="43"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619947481">
    <w:abstractNumId w:val="22"/>
  </w:num>
  <w:num w:numId="2" w16cid:durableId="474494427">
    <w:abstractNumId w:val="34"/>
  </w:num>
  <w:num w:numId="3" w16cid:durableId="1322392672">
    <w:abstractNumId w:val="44"/>
  </w:num>
  <w:num w:numId="4" w16cid:durableId="1365905224">
    <w:abstractNumId w:val="4"/>
  </w:num>
  <w:num w:numId="5" w16cid:durableId="1961836384">
    <w:abstractNumId w:val="22"/>
    <w:lvlOverride w:ilvl="0">
      <w:startOverride w:val="1"/>
    </w:lvlOverride>
  </w:num>
  <w:num w:numId="6" w16cid:durableId="206644809">
    <w:abstractNumId w:val="36"/>
  </w:num>
  <w:num w:numId="7" w16cid:durableId="2130540016">
    <w:abstractNumId w:val="37"/>
  </w:num>
  <w:num w:numId="8" w16cid:durableId="1204446191">
    <w:abstractNumId w:val="21"/>
  </w:num>
  <w:num w:numId="9" w16cid:durableId="158885967">
    <w:abstractNumId w:val="38"/>
  </w:num>
  <w:num w:numId="10" w16cid:durableId="1666663552">
    <w:abstractNumId w:val="43"/>
  </w:num>
  <w:num w:numId="11" w16cid:durableId="427434634">
    <w:abstractNumId w:val="24"/>
  </w:num>
  <w:num w:numId="12" w16cid:durableId="1201673243">
    <w:abstractNumId w:val="6"/>
  </w:num>
  <w:num w:numId="13" w16cid:durableId="25760128">
    <w:abstractNumId w:val="10"/>
  </w:num>
  <w:num w:numId="14" w16cid:durableId="27874649">
    <w:abstractNumId w:val="31"/>
  </w:num>
  <w:num w:numId="15" w16cid:durableId="2094234153">
    <w:abstractNumId w:val="8"/>
  </w:num>
  <w:num w:numId="16" w16cid:durableId="1456867189">
    <w:abstractNumId w:val="12"/>
  </w:num>
  <w:num w:numId="17" w16cid:durableId="1051418432">
    <w:abstractNumId w:val="25"/>
  </w:num>
  <w:num w:numId="18" w16cid:durableId="1797673783">
    <w:abstractNumId w:val="13"/>
  </w:num>
  <w:num w:numId="19" w16cid:durableId="1043990837">
    <w:abstractNumId w:val="45"/>
  </w:num>
  <w:num w:numId="20" w16cid:durableId="1420060282">
    <w:abstractNumId w:val="39"/>
  </w:num>
  <w:num w:numId="21" w16cid:durableId="578369857">
    <w:abstractNumId w:val="35"/>
  </w:num>
  <w:num w:numId="22" w16cid:durableId="911937568">
    <w:abstractNumId w:val="29"/>
  </w:num>
  <w:num w:numId="23" w16cid:durableId="1611861586">
    <w:abstractNumId w:val="17"/>
  </w:num>
  <w:num w:numId="24" w16cid:durableId="2556823">
    <w:abstractNumId w:val="41"/>
  </w:num>
  <w:num w:numId="25" w16cid:durableId="1727222819">
    <w:abstractNumId w:val="16"/>
  </w:num>
  <w:num w:numId="26" w16cid:durableId="340208002">
    <w:abstractNumId w:val="1"/>
  </w:num>
  <w:num w:numId="27" w16cid:durableId="714626912">
    <w:abstractNumId w:val="11"/>
  </w:num>
  <w:num w:numId="28" w16cid:durableId="873345745">
    <w:abstractNumId w:val="3"/>
  </w:num>
  <w:num w:numId="29" w16cid:durableId="707292394">
    <w:abstractNumId w:val="19"/>
  </w:num>
  <w:num w:numId="30" w16cid:durableId="287588659">
    <w:abstractNumId w:val="30"/>
  </w:num>
  <w:num w:numId="31" w16cid:durableId="76365730">
    <w:abstractNumId w:val="9"/>
  </w:num>
  <w:num w:numId="32" w16cid:durableId="1919632792">
    <w:abstractNumId w:val="23"/>
  </w:num>
  <w:num w:numId="33" w16cid:durableId="388573407">
    <w:abstractNumId w:val="5"/>
  </w:num>
  <w:num w:numId="34" w16cid:durableId="1066949567">
    <w:abstractNumId w:val="33"/>
  </w:num>
  <w:num w:numId="35" w16cid:durableId="37633652">
    <w:abstractNumId w:val="7"/>
  </w:num>
  <w:num w:numId="36" w16cid:durableId="729036392">
    <w:abstractNumId w:val="15"/>
  </w:num>
  <w:num w:numId="37" w16cid:durableId="1766268438">
    <w:abstractNumId w:val="31"/>
  </w:num>
  <w:num w:numId="38" w16cid:durableId="1858274212">
    <w:abstractNumId w:val="46"/>
  </w:num>
  <w:num w:numId="39" w16cid:durableId="17138497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38180085">
    <w:abstractNumId w:val="27"/>
  </w:num>
  <w:num w:numId="41" w16cid:durableId="56901948">
    <w:abstractNumId w:val="40"/>
  </w:num>
  <w:num w:numId="42" w16cid:durableId="1246695346">
    <w:abstractNumId w:val="14"/>
  </w:num>
  <w:num w:numId="43" w16cid:durableId="1646163396">
    <w:abstractNumId w:val="28"/>
  </w:num>
  <w:num w:numId="44" w16cid:durableId="668100377">
    <w:abstractNumId w:val="42"/>
  </w:num>
  <w:num w:numId="45" w16cid:durableId="1979341564">
    <w:abstractNumId w:val="20"/>
  </w:num>
  <w:num w:numId="46" w16cid:durableId="1338925912">
    <w:abstractNumId w:val="2"/>
  </w:num>
  <w:num w:numId="47" w16cid:durableId="2125996094">
    <w:abstractNumId w:val="18"/>
  </w:num>
  <w:num w:numId="48" w16cid:durableId="657464799">
    <w:abstractNumId w:val="26"/>
  </w:num>
  <w:num w:numId="49" w16cid:durableId="861631512">
    <w:abstractNumId w:val="0"/>
  </w:num>
  <w:num w:numId="50" w16cid:durableId="14648275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54421"/>
    <w:rsid w:val="00062E46"/>
    <w:rsid w:val="00074AC8"/>
    <w:rsid w:val="00081408"/>
    <w:rsid w:val="00081EBE"/>
    <w:rsid w:val="00086EDC"/>
    <w:rsid w:val="00094973"/>
    <w:rsid w:val="000B36A3"/>
    <w:rsid w:val="000C013C"/>
    <w:rsid w:val="000E3F84"/>
    <w:rsid w:val="001056DF"/>
    <w:rsid w:val="00114025"/>
    <w:rsid w:val="001160D2"/>
    <w:rsid w:val="001348A5"/>
    <w:rsid w:val="00151B8E"/>
    <w:rsid w:val="00182170"/>
    <w:rsid w:val="001928FB"/>
    <w:rsid w:val="00192BC7"/>
    <w:rsid w:val="001A50EA"/>
    <w:rsid w:val="001D56B6"/>
    <w:rsid w:val="001E2F0A"/>
    <w:rsid w:val="001F16CD"/>
    <w:rsid w:val="001F47D2"/>
    <w:rsid w:val="0022285A"/>
    <w:rsid w:val="00224C61"/>
    <w:rsid w:val="002367D7"/>
    <w:rsid w:val="0027227B"/>
    <w:rsid w:val="00273AC7"/>
    <w:rsid w:val="00273D2C"/>
    <w:rsid w:val="00285ECD"/>
    <w:rsid w:val="00290E1B"/>
    <w:rsid w:val="00291B17"/>
    <w:rsid w:val="002A6742"/>
    <w:rsid w:val="002B0DA5"/>
    <w:rsid w:val="002C1A7F"/>
    <w:rsid w:val="002C4239"/>
    <w:rsid w:val="002C559D"/>
    <w:rsid w:val="002D2D42"/>
    <w:rsid w:val="002D7F8E"/>
    <w:rsid w:val="002F0485"/>
    <w:rsid w:val="002F72D0"/>
    <w:rsid w:val="003003AB"/>
    <w:rsid w:val="00311C49"/>
    <w:rsid w:val="0032119E"/>
    <w:rsid w:val="00321304"/>
    <w:rsid w:val="00331F84"/>
    <w:rsid w:val="00371689"/>
    <w:rsid w:val="003950A4"/>
    <w:rsid w:val="003C2C56"/>
    <w:rsid w:val="003E3577"/>
    <w:rsid w:val="003E3B04"/>
    <w:rsid w:val="003F3A61"/>
    <w:rsid w:val="00410A5D"/>
    <w:rsid w:val="00414909"/>
    <w:rsid w:val="00425A6A"/>
    <w:rsid w:val="00426FBB"/>
    <w:rsid w:val="00434056"/>
    <w:rsid w:val="00467802"/>
    <w:rsid w:val="0047429A"/>
    <w:rsid w:val="0048374C"/>
    <w:rsid w:val="0048771D"/>
    <w:rsid w:val="004A6605"/>
    <w:rsid w:val="004C45FA"/>
    <w:rsid w:val="004E1BD8"/>
    <w:rsid w:val="004E452A"/>
    <w:rsid w:val="004E78E3"/>
    <w:rsid w:val="004F63D3"/>
    <w:rsid w:val="005004BF"/>
    <w:rsid w:val="00502E89"/>
    <w:rsid w:val="00510E95"/>
    <w:rsid w:val="00527D56"/>
    <w:rsid w:val="0053221F"/>
    <w:rsid w:val="00536FAE"/>
    <w:rsid w:val="00542C85"/>
    <w:rsid w:val="00553510"/>
    <w:rsid w:val="00554186"/>
    <w:rsid w:val="00585769"/>
    <w:rsid w:val="00591130"/>
    <w:rsid w:val="00592934"/>
    <w:rsid w:val="005A3F28"/>
    <w:rsid w:val="005A40BE"/>
    <w:rsid w:val="005B13E2"/>
    <w:rsid w:val="005B47D7"/>
    <w:rsid w:val="005C018C"/>
    <w:rsid w:val="005C54AC"/>
    <w:rsid w:val="005C5526"/>
    <w:rsid w:val="005C62C6"/>
    <w:rsid w:val="005D7B9E"/>
    <w:rsid w:val="005F0834"/>
    <w:rsid w:val="005F6DC3"/>
    <w:rsid w:val="00601A8E"/>
    <w:rsid w:val="0062033E"/>
    <w:rsid w:val="00624482"/>
    <w:rsid w:val="0064799C"/>
    <w:rsid w:val="00654156"/>
    <w:rsid w:val="006B47CA"/>
    <w:rsid w:val="006C3CD3"/>
    <w:rsid w:val="006C7AAA"/>
    <w:rsid w:val="006D1C2A"/>
    <w:rsid w:val="006D264F"/>
    <w:rsid w:val="006E2A8D"/>
    <w:rsid w:val="006E7574"/>
    <w:rsid w:val="006F1230"/>
    <w:rsid w:val="00703430"/>
    <w:rsid w:val="007069BE"/>
    <w:rsid w:val="00710C90"/>
    <w:rsid w:val="00745C86"/>
    <w:rsid w:val="007614CC"/>
    <w:rsid w:val="00764603"/>
    <w:rsid w:val="0076604D"/>
    <w:rsid w:val="00790909"/>
    <w:rsid w:val="007B5A07"/>
    <w:rsid w:val="007D3E71"/>
    <w:rsid w:val="007E5D6A"/>
    <w:rsid w:val="007E645D"/>
    <w:rsid w:val="007F6883"/>
    <w:rsid w:val="007F75CA"/>
    <w:rsid w:val="00821E08"/>
    <w:rsid w:val="00834EFD"/>
    <w:rsid w:val="00844B24"/>
    <w:rsid w:val="0084515F"/>
    <w:rsid w:val="0085092D"/>
    <w:rsid w:val="0086111D"/>
    <w:rsid w:val="0087197E"/>
    <w:rsid w:val="00877D4C"/>
    <w:rsid w:val="00881EB2"/>
    <w:rsid w:val="00883903"/>
    <w:rsid w:val="0089763B"/>
    <w:rsid w:val="008B6AE3"/>
    <w:rsid w:val="008D1045"/>
    <w:rsid w:val="008E5996"/>
    <w:rsid w:val="008F44F6"/>
    <w:rsid w:val="00901AE1"/>
    <w:rsid w:val="009205B4"/>
    <w:rsid w:val="009377F0"/>
    <w:rsid w:val="00955B59"/>
    <w:rsid w:val="00992262"/>
    <w:rsid w:val="009926BC"/>
    <w:rsid w:val="009A4319"/>
    <w:rsid w:val="009A6C3F"/>
    <w:rsid w:val="009B73F2"/>
    <w:rsid w:val="009C12BD"/>
    <w:rsid w:val="009C50FE"/>
    <w:rsid w:val="009E0231"/>
    <w:rsid w:val="00A03E75"/>
    <w:rsid w:val="00A32BFA"/>
    <w:rsid w:val="00A33AAC"/>
    <w:rsid w:val="00A45FCE"/>
    <w:rsid w:val="00A52A07"/>
    <w:rsid w:val="00A75671"/>
    <w:rsid w:val="00A773CC"/>
    <w:rsid w:val="00A9318B"/>
    <w:rsid w:val="00A94AC1"/>
    <w:rsid w:val="00AB18B7"/>
    <w:rsid w:val="00AC1973"/>
    <w:rsid w:val="00AD335D"/>
    <w:rsid w:val="00AF55AC"/>
    <w:rsid w:val="00AF792B"/>
    <w:rsid w:val="00B55D5E"/>
    <w:rsid w:val="00B94516"/>
    <w:rsid w:val="00BB2855"/>
    <w:rsid w:val="00BD19C1"/>
    <w:rsid w:val="00BD25B8"/>
    <w:rsid w:val="00BE6F61"/>
    <w:rsid w:val="00C012E1"/>
    <w:rsid w:val="00C06BB4"/>
    <w:rsid w:val="00C10D20"/>
    <w:rsid w:val="00C12E0C"/>
    <w:rsid w:val="00C15819"/>
    <w:rsid w:val="00C21916"/>
    <w:rsid w:val="00C32D49"/>
    <w:rsid w:val="00C457CA"/>
    <w:rsid w:val="00C57FB7"/>
    <w:rsid w:val="00C65F3F"/>
    <w:rsid w:val="00C71728"/>
    <w:rsid w:val="00C72414"/>
    <w:rsid w:val="00C8667B"/>
    <w:rsid w:val="00C902CD"/>
    <w:rsid w:val="00CA4CE3"/>
    <w:rsid w:val="00CD4F3F"/>
    <w:rsid w:val="00CE2E7D"/>
    <w:rsid w:val="00CE3D45"/>
    <w:rsid w:val="00D015F0"/>
    <w:rsid w:val="00D023DA"/>
    <w:rsid w:val="00D311F8"/>
    <w:rsid w:val="00D31D2B"/>
    <w:rsid w:val="00D36B52"/>
    <w:rsid w:val="00D377C8"/>
    <w:rsid w:val="00D41274"/>
    <w:rsid w:val="00D434E0"/>
    <w:rsid w:val="00D43BF3"/>
    <w:rsid w:val="00D767BB"/>
    <w:rsid w:val="00D939B0"/>
    <w:rsid w:val="00DB16E0"/>
    <w:rsid w:val="00DB2DF9"/>
    <w:rsid w:val="00DB7E63"/>
    <w:rsid w:val="00DC2055"/>
    <w:rsid w:val="00DD71E8"/>
    <w:rsid w:val="00DD7F83"/>
    <w:rsid w:val="00E0641E"/>
    <w:rsid w:val="00E06664"/>
    <w:rsid w:val="00E304BC"/>
    <w:rsid w:val="00E32853"/>
    <w:rsid w:val="00E401F8"/>
    <w:rsid w:val="00E46425"/>
    <w:rsid w:val="00E47D0E"/>
    <w:rsid w:val="00E60A97"/>
    <w:rsid w:val="00E65018"/>
    <w:rsid w:val="00E94339"/>
    <w:rsid w:val="00E97563"/>
    <w:rsid w:val="00EB0B63"/>
    <w:rsid w:val="00EC265C"/>
    <w:rsid w:val="00ED61CB"/>
    <w:rsid w:val="00F05DDD"/>
    <w:rsid w:val="00F06A72"/>
    <w:rsid w:val="00F136F0"/>
    <w:rsid w:val="00F20BBB"/>
    <w:rsid w:val="00F43BD8"/>
    <w:rsid w:val="00F562F3"/>
    <w:rsid w:val="00F74B89"/>
    <w:rsid w:val="00F75133"/>
    <w:rsid w:val="00F75A6C"/>
    <w:rsid w:val="00F76DA6"/>
    <w:rsid w:val="00FA3899"/>
    <w:rsid w:val="00FA4909"/>
    <w:rsid w:val="00FA6751"/>
    <w:rsid w:val="00FB1048"/>
    <w:rsid w:val="00FB62C4"/>
    <w:rsid w:val="00FB7701"/>
    <w:rsid w:val="00FD1AC5"/>
    <w:rsid w:val="00FD272A"/>
    <w:rsid w:val="00FD5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F862"/>
  <w15:chartTrackingRefBased/>
  <w15:docId w15:val="{83B7CAB6-7830-7946-98A1-B78C46577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2A07"/>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7"/>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rsid w:val="002B0DA5"/>
    <w:pPr>
      <w:tabs>
        <w:tab w:val="center" w:pos="4680"/>
        <w:tab w:val="right" w:pos="9360"/>
      </w:tabs>
    </w:pPr>
  </w:style>
  <w:style w:type="character" w:customStyle="1" w:styleId="HeaderChar">
    <w:name w:val="Header Char"/>
    <w:link w:val="Header"/>
    <w:rsid w:val="002B0DA5"/>
    <w:rPr>
      <w:sz w:val="24"/>
      <w:szCs w:val="24"/>
      <w:lang w:val="en-AU" w:eastAsia="zh-CN"/>
    </w:rPr>
  </w:style>
  <w:style w:type="paragraph" w:styleId="Footer">
    <w:name w:val="footer"/>
    <w:basedOn w:val="Normal"/>
    <w:link w:val="FooterChar"/>
    <w:uiPriority w:val="99"/>
    <w:rsid w:val="002B0DA5"/>
    <w:pPr>
      <w:tabs>
        <w:tab w:val="center" w:pos="4680"/>
        <w:tab w:val="right" w:pos="9360"/>
      </w:tabs>
    </w:pPr>
  </w:style>
  <w:style w:type="character" w:customStyle="1" w:styleId="FooterChar">
    <w:name w:val="Footer Char"/>
    <w:link w:val="Footer"/>
    <w:uiPriority w:val="99"/>
    <w:rsid w:val="002B0DA5"/>
    <w:rPr>
      <w:sz w:val="24"/>
      <w:szCs w:val="24"/>
      <w:lang w:val="en-AU" w:eastAsia="zh-CN"/>
    </w:rPr>
  </w:style>
  <w:style w:type="paragraph" w:customStyle="1" w:styleId="Stylepapertitle14ptBold">
    <w:name w:val="Style paper title + 14 pt Bold"/>
    <w:basedOn w:val="Normal"/>
    <w:rsid w:val="00881EB2"/>
    <w:pPr>
      <w:spacing w:after="120"/>
      <w:jc w:val="center"/>
    </w:pPr>
    <w:rPr>
      <w:rFonts w:eastAsia="MS Mincho"/>
      <w:b/>
      <w:bCs/>
      <w:noProof/>
      <w:sz w:val="28"/>
      <w:szCs w:val="28"/>
      <w:lang w:val="en-US" w:eastAsia="en-US"/>
    </w:rPr>
  </w:style>
  <w:style w:type="character" w:styleId="Hyperlink">
    <w:name w:val="Hyperlink"/>
    <w:basedOn w:val="DefaultParagraphFont"/>
    <w:rsid w:val="00A33AAC"/>
    <w:rPr>
      <w:color w:val="467886" w:themeColor="hyperlink"/>
      <w:u w:val="single"/>
    </w:rPr>
  </w:style>
  <w:style w:type="character" w:styleId="UnresolvedMention">
    <w:name w:val="Unresolved Mention"/>
    <w:basedOn w:val="DefaultParagraphFont"/>
    <w:uiPriority w:val="99"/>
    <w:semiHidden/>
    <w:unhideWhenUsed/>
    <w:rsid w:val="00A33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2arnav.mehta.ug23@plaksha.edu.in" TargetMode="External"/><Relationship Id="rId3" Type="http://schemas.openxmlformats.org/officeDocument/2006/relationships/settings" Target="settings.xml"/><Relationship Id="rId7" Type="http://schemas.openxmlformats.org/officeDocument/2006/relationships/hyperlink" Target="mailto:1ananya.singla.ug23@plaksha.edu.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4vaibhav.dabas.ug23@plaksha.edu.in" TargetMode="External"/><Relationship Id="rId4" Type="http://schemas.openxmlformats.org/officeDocument/2006/relationships/webSettings" Target="webSettings.xml"/><Relationship Id="rId9" Type="http://schemas.openxmlformats.org/officeDocument/2006/relationships/hyperlink" Target="mailto:3mohil.ahuja.ug23@plaksha.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3247</Words>
  <Characters>18513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
  <LinksUpToDate>false</LinksUpToDate>
  <CharactersWithSpaces>21717</CharactersWithSpaces>
  <SharedDoc>false</SharedDoc>
  <HLinks>
    <vt:vector size="24" baseType="variant">
      <vt:variant>
        <vt:i4>1703986</vt:i4>
      </vt:variant>
      <vt:variant>
        <vt:i4>9</vt:i4>
      </vt:variant>
      <vt:variant>
        <vt:i4>0</vt:i4>
      </vt:variant>
      <vt:variant>
        <vt:i4>5</vt:i4>
      </vt:variant>
      <vt:variant>
        <vt:lpwstr>mailto:4vaibhav.dabas.ug23@plaksha.edu.in</vt:lpwstr>
      </vt:variant>
      <vt:variant>
        <vt:lpwstr/>
      </vt:variant>
      <vt:variant>
        <vt:i4>8061018</vt:i4>
      </vt:variant>
      <vt:variant>
        <vt:i4>6</vt:i4>
      </vt:variant>
      <vt:variant>
        <vt:i4>0</vt:i4>
      </vt:variant>
      <vt:variant>
        <vt:i4>5</vt:i4>
      </vt:variant>
      <vt:variant>
        <vt:lpwstr>mailto:3mohil.ahuja.ug23@plaksha.edu.in</vt:lpwstr>
      </vt:variant>
      <vt:variant>
        <vt:lpwstr/>
      </vt:variant>
      <vt:variant>
        <vt:i4>8126555</vt:i4>
      </vt:variant>
      <vt:variant>
        <vt:i4>3</vt:i4>
      </vt:variant>
      <vt:variant>
        <vt:i4>0</vt:i4>
      </vt:variant>
      <vt:variant>
        <vt:i4>5</vt:i4>
      </vt:variant>
      <vt:variant>
        <vt:lpwstr>mailto:2arnav.mehta.ug23@plaksha.edu.in</vt:lpwstr>
      </vt:variant>
      <vt:variant>
        <vt:lpwstr/>
      </vt:variant>
      <vt:variant>
        <vt:i4>4391038</vt:i4>
      </vt:variant>
      <vt:variant>
        <vt:i4>0</vt:i4>
      </vt:variant>
      <vt:variant>
        <vt:i4>0</vt:i4>
      </vt:variant>
      <vt:variant>
        <vt:i4>5</vt:i4>
      </vt:variant>
      <vt:variant>
        <vt:lpwstr>mailto:1ananya.singla.ug23@plaksha.edu.in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Ananya Singla (U20230077)</cp:lastModifiedBy>
  <cp:revision>4</cp:revision>
  <cp:lastPrinted>2006-09-01T14:48:00Z</cp:lastPrinted>
  <dcterms:created xsi:type="dcterms:W3CDTF">2026-05-03T17:49:00Z</dcterms:created>
  <dcterms:modified xsi:type="dcterms:W3CDTF">2026-05-05T09:24:00Z</dcterms:modified>
</cp:coreProperties>
</file>