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2026-09-16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scaled like the classic report: TargetVolume (barrels / MMSCM), TargetBoe, conversion factor from ZPRA_T_TAR_CF, days in fiscal year.</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ZDPR_I_TARGET_FY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Annual target per fiscal year / asset / block / product (all months, volume types NET_PROD, GROSS_PROD, GAS_INJ).</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ZDPR_P_DATE_SPINE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One row per production date with its fiscal year / period.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ZDPR_P_TARGET_DAY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BE target daily rate (annual volume ÷ days in FY) on every production date per asset / block / product.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ZDPR_P_BOEPD_ROWS</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Actual rows (A) and target rows (T) with identical columns — row source of ZDPR_C_BOEPD_DAY.</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vs BE target per day (plain select on ZDPR_P_BOEPD_ROWS) — the data behind the Excel tab-2 graph.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@OData.publish (also in the V4 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OData V2 service ZDPR_Q_PROD_PERF_CDS for the Overview Page card.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scaled like the classic report: TargetVolume (barrels / MMSCM), TargetBoe, conversion factor from ZPRA_T_TAR_CF, days in fiscal year.</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targets (ZPRA_T_PRD_TAR)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is stored per fiscal month as MMT (oil family) / BCM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DPR report (FORM convert_target_units, BOPD/MMSCMD mode) scales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it to a volume before use: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tar_qty * 1,000,000 * conv_factor   (MMT  -&gt; barrels,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factor comes from ZPRA_T_TAR_CF for the target's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tar_qty * 1,000                     (BCM  -&gt; MMSCM)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 6290 on top for the BOE grand total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Those scaled figures are exposed here as plain columns (TargetVolume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 so the aggregation views above only SUM plain fields.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fiscal year runs April..March: FiscalYearStart = 1 April gjahr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DaysInFiscalYear = 365 / 366 - the divisor the classic report uses to turn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annual target into the flat "BE Target" daily rate.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conversion factor of the target's fiscal year (classic: gt_zpra_t_tar_cf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with gjahr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zpra_t_tar_cf as 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Cf.gjahr   = PrdTar.gjahr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Cf.asset   = PrdTar.asset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Cf.block   = PrdTar.block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Cf.product =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Conversion factor MMT -&gt; barrels of the fiscal year (0 when 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ZPRA_T_TAR_CF row exists - same result as the classic report)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abap.dec( 15, 7 ) )        as ConversionFactor,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in native units: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cast( 1000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in barrels of oil equivalent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MMSCM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cast( 1000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April of the fiscal year (FY April..March)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abap.dats )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1 April gjahr .. 31 March gjahr+1 (365/366)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dats_days_between(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dats_add_months(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12, 'INITIAL'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0 ) )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2.4  ZDPR_I_TARGET_FY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Annual target per fiscal year / asset / block / product (all months, volume types NET_PROD, GROSS_PROD, GAS_INJ).</w:t>
      </w:r>
    </w:p>
    <w:p>
      <w:pPr>
        <w:spacing w:after="120"/>
      </w:pPr>
      <w:r>
        <w:rPr>
          <w:b w:val="false"/>
          <w:bCs w:val="false"/>
          <w:i/>
          <w:iCs/>
          <w:sz w:val="21"/>
          <w:szCs w:val="21"/>
        </w:rPr>
        <w:t xml:space="preserve">File: src/rap/ZDPR_I_TARGET_FY.ddls.asddls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Annual Target per Asset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per fiscal year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Replicates section 2b ("Target : YYYY-YY") of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fiscal months of the year are summed (SELECT ... WHERE gjahr EQ</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gv_current_gjahr - no month restriction)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three volume types NET_PROD / GROSS_PROD / GAS_INJ are included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(r_prd_vl_type[] of the classic report; gas targets are NOT stored 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NET_PROD, which is why a NET_PROD-only join returned 0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volumes are the scaled figures of ZDPR_I_TARGET (barrels / MMSCM, 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consumer divides the annual volume by DaysInFiscalYear to obtain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daily rate (fill_dynamic_table_sec2b: value / lv_days).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CDS cannot divide two aggregates in one view, so the division happens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ZDPR_I_TARGET_FY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ZDPR_I_TARGET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volume: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Tar.TargetVolume ) as abap.dec( 23, 3 ) ) as AnnualTargetVolume,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in barrels of oil equivalent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 )    as abap.dec( 23, 3 ) ) as AnnualTargetBoe,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abap.dec( 3, 0 ) ) as TargetMonths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ZDPR_P_DATE_SPINE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One row per production date with its fiscal year / period.</w:t>
      </w:r>
    </w:p>
    <w:p>
      <w:pPr>
        <w:spacing w:after="120"/>
      </w:pPr>
      <w:r>
        <w:rPr>
          <w:b w:val="false"/>
          <w:bCs w:val="false"/>
          <w:i/>
          <w:iCs/>
          <w:sz w:val="21"/>
          <w:szCs w:val="21"/>
        </w:rPr>
        <w:t xml:space="preserve">File: src/rap/ZDPR_P_DATE_SPINE.ddls.asddls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Dates (date 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production date present in ZPRA_T_DLY_PRD, with its fiscal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year (April..March). Used to spread the annual BE target over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reporting day so the "BE Target" line of the graph is flat and present 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each date, independent of which assets reported that day (the classic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 writes the same annual figure on every chart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fill_dynamic_table_sec5a).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ZDPR_P_DATE_SPINE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spacing w:after="120"/>
      </w:pPr>
    </w:p>
    <w:p>
      <w:r>
        <w:br w:type="page"/>
      </w:r>
    </w:p>
    <w:p>
      <w:pPr>
        <w:pStyle w:val="Heading2"/>
        <w:spacing w:after="120" w:before="260"/>
      </w:pPr>
      <w:r>
        <w:t xml:space="preserve">3.3  ZDPR_P_TARGET_DAY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BE target daily rate (annual volume ÷ days in FY) on every production date per asset / block / product.</w:t>
      </w:r>
    </w:p>
    <w:p>
      <w:pPr>
        <w:spacing w:after="120"/>
      </w:pPr>
      <w:r>
        <w:rPr>
          <w:b w:val="false"/>
          <w:bCs w:val="false"/>
          <w:i/>
          <w:iCs/>
          <w:sz w:val="21"/>
          <w:szCs w:val="21"/>
        </w:rPr>
        <w:t xml:space="preserve">File: src/rap/ZDPR_P_TARGET_DAY.ddls.asddls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BE Target daily rate per date/asset'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on every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x annual BE target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TargetQty   = AnnualTargetVolume / DaysInFiscalYear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 AnnualTargetBoe    / DaysInFiscalYear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Summed over assets/products for one date this equals the GRAND-TOTAL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"Target : YYYY-YY" line in BOPD/MMSCMD mode - the flat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line of the DPR graph. Targets are at OVL (share) level, like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(ActualBoepdOvl). Business unit and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are derived exactly as in ZDPR_P_DAY_BASE so both row kinds share the same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dimension values in the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ZDPR_P_DATE_SPINE as 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inner join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Tar.FiscalYear = Cal.FiscalYear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Cal.ProductionDate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Tar.Asset,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native units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Tar.AnnualTargetVolume, Tar.DaysInFiscalYear,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Tar.AnnualTargetBoe, Tar.DaysInFiscalYear,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3.4  ZDPR_P_BOEPD_ROWS</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Actual rows (A) and target rows (T) with identical columns — row source of ZDPR_C_BOEPD_DAY.</w:t>
      </w:r>
    </w:p>
    <w:p>
      <w:pPr>
        <w:spacing w:after="120"/>
      </w:pPr>
      <w:r>
        <w:rPr>
          <w:b w:val="false"/>
          <w:bCs w:val="false"/>
          <w:i/>
          <w:iCs/>
          <w:sz w:val="21"/>
          <w:szCs w:val="21"/>
        </w:rPr>
        <w:t xml:space="preserve">File: src/rap/ZDPR_P_BOEPD_ROWS.ddls.asddls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rows - actuals and BE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 source of the BOEPD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Union of two row kinds, distinguished by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 actual rows  from ZDPR_P_DAY_BASE  (target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 target rows  from ZDPR_P_TARGET_DAY (actual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Keeping actuals and targets as separate rows (instead of a join) gives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same flat "BE Target" line as the classic DPR graph: the target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present on every date whether or not an asset reported production, and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is never multiplied by the number of volume-type rows of a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Both branches cast every element to identical types (union rule).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literal CASE gives a fixed char(10) in both branches, independent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DB field length (union branches must have identical types)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case Day.VolumeType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none on actual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ZDPR_P_TARGET_DAY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'TARGET' as abap.char( 10 ) )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none on target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3.5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volume of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all months, all volume types, scaled like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report), Divisor = days in the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 the classic "Target : YYYY-YY"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grand total;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holds the scaled annual TAR_BE volume per asset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 / DaysInFiscalYear as plain columns, so this branch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sums plain fields only (no CASE in GROUP BY / aggregates - rejected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Tar.AnnualTargetVolume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Tar.AnnualTargetBoe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max( Tar.DaysInFiscalYear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YYYY-MM-DD date for chart category axes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Daily.ProductionDate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(plain select on ZDPR_P_BOEPD_ROWS)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Plain select on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'A' - one row per daily production record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unit/sign logic, gas = GROSS_PROD - GAS_INJ,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'T' - one row per date x asset/block/product carrying the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daily rate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 annual TAR_BE volume / days in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scaled exactly like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 over a date therefore yields the "Actual Production" value and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value of the DPR graph. No join, no CASE - aggregation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fully pushes down to HANA; queries on top take mandatory date-range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ZDPR_P_BOEPD_ROWS as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 Type (A=Actual, T=Target)'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Row.RowType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date for chart category axes (Fiori renders a DATS as the raw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YYYYMMDD string). ISO layout keeps the alphabetical order = date order.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Row.ProductionDate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Row.ActualQtyJv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Row.ActualQtyOvl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Row.ActualBoepdJv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Row.ActualBoepdOvl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V2 and V4)</w:t>
      </w:r>
    </w:p>
    <w:p>
      <w:pPr>
        <w:pStyle w:val="Heading2"/>
        <w:spacing w:after="120" w:before="260"/>
      </w:pPr>
      <w:r>
        <w:t xml:space="preserve">6.1  ZDPR_Q_PROD_PERF</w:t>
      </w:r>
    </w:p>
    <w:p>
      <w:pPr>
        <w:spacing w:after="120"/>
      </w:pPr>
      <w:r>
        <w:rPr>
          <w:b/>
          <w:bCs/>
          <w:i w:val="false"/>
          <w:iCs w:val="false"/>
          <w:sz w:val="21"/>
          <w:szCs w:val="21"/>
        </w:rPr>
        <w:t xml:space="preserve">Type: Classic CDS view, @OData.publish (also in the V4 service definition)</w:t>
      </w:r>
    </w:p>
    <w:p>
      <w:pPr>
        <w:spacing w:after="120"/>
      </w:pPr>
      <w:r>
        <w:rPr>
          <w:b w:val="false"/>
          <w:bCs w:val="false"/>
          <w:i w:val="false"/>
          <w:iCs w:val="false"/>
          <w:sz w:val="21"/>
          <w:szCs w:val="21"/>
        </w:rPr>
        <w:t xml:space="preserve">Excel tab-3 Production Performance: per-day actual and target, % achievement, criticality. OData V2 service ZDPR_Q_PROD_PERF_CDS for the Overview Page card.</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label per row: the Overview Page table card shows only three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columns, so scope and product group share the first one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'YTD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'YTD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'Annual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'Annual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 100, SumTargetBoepd,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Overview Page table card renders only the first THREE line items: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 label | actual | % achievement (coloured by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remaining columns appear when the card is widened (resizable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layout) and in the Analytical List Page.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criticality: 'AchievementCriticality'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#LOW,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2026-09-16T08:12:35.888Z</dcterms:created>
  <dcterms:modified xsi:type="dcterms:W3CDTF">2026-09-16T08:12:35.888Z</dcterms:modified>
</cp:coreProperties>
</file>

<file path=docProps/custom.xml><?xml version="1.0" encoding="utf-8"?>
<Properties xmlns="http://schemas.openxmlformats.org/officeDocument/2006/custom-properties" xmlns:vt="http://schemas.openxmlformats.org/officeDocument/2006/docPropsVTypes"/>
</file>