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shd w:val="clear" w:color="auto" w:fill="1F3864"/>
      </w:pPr>
      <w:r>
        <w:rPr>
          <w:rFonts w:ascii="Calibri" w:hAnsi="Calibri"/>
          <w:b/>
          <w:i w:val="0"/>
          <w:color w:val="FFFFFF"/>
          <w:sz w:val="28"/>
        </w:rPr>
        <w:t xml:space="preserve">  ZPRA_DPR_REPORT — Developer &amp; Functional Consultant Guide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Program:</w:t>
      </w:r>
      <w:r>
        <w:rPr>
          <w:rFonts w:ascii="Calibri" w:hAnsi="Calibri"/>
          <w:b w:val="0"/>
          <w:i w:val="0"/>
          <w:color w:val="0D0D0D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</w:rPr>
        <w:t>ZPRA_DPR_REPORT</w:t>
      </w:r>
      <w:r>
        <w:rPr>
          <w:rFonts w:ascii="Calibri" w:hAnsi="Calibri"/>
          <w:b w:val="0"/>
          <w:i w:val="0"/>
          <w:color w:val="0D0D0D"/>
          <w:sz w:val="20"/>
        </w:rPr>
        <w:t xml:space="preserve"> (deployed as </w:t>
      </w:r>
      <w:r>
        <w:rPr>
          <w:rFonts w:ascii="Courier New" w:hAnsi="Courier New"/>
          <w:b w:val="0"/>
          <w:i w:val="0"/>
          <w:color w:val="C7254E"/>
          <w:sz w:val="19"/>
        </w:rPr>
        <w:t>ZPRA_DPR_REPORT_NEW1</w:t>
      </w:r>
      <w:r>
        <w:rPr>
          <w:rFonts w:ascii="Calibri" w:hAnsi="Calibri"/>
          <w:b w:val="0"/>
          <w:i w:val="0"/>
          <w:color w:val="0D0D0D"/>
          <w:sz w:val="20"/>
        </w:rPr>
        <w:t xml:space="preserve"> in SAP)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Version:</w:t>
      </w:r>
      <w:r>
        <w:rPr>
          <w:rFonts w:ascii="Calibri" w:hAnsi="Calibri"/>
          <w:b w:val="0"/>
          <w:i w:val="0"/>
          <w:color w:val="0D0D0D"/>
          <w:sz w:val="20"/>
        </w:rPr>
        <w:t xml:space="preserve"> 1.6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Language:</w:t>
      </w:r>
      <w:r>
        <w:rPr>
          <w:rFonts w:ascii="Calibri" w:hAnsi="Calibri"/>
          <w:b w:val="0"/>
          <w:i w:val="0"/>
          <w:color w:val="0D0D0D"/>
          <w:sz w:val="20"/>
        </w:rPr>
        <w:t xml:space="preserve"> SAP ABAP ECC 6.0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Output:</w:t>
      </w:r>
      <w:r>
        <w:rPr>
          <w:rFonts w:ascii="Calibri" w:hAnsi="Calibri"/>
          <w:b w:val="0"/>
          <w:i w:val="0"/>
          <w:color w:val="0D0D0D"/>
          <w:sz w:val="20"/>
        </w:rPr>
        <w:t xml:space="preserve"> Excel workbook with 3 sheets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Table of Contents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[Overview](#overview)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[Input Parameters](#input-parameters)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[Key SAP Tables Used](#key-sap-tables-used)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[Excel Output Structure](#excel-output-structure)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[Sheet 1: DPR — Row-by-Row Breakdown](#sheet-1-dpr--row-by-row-breakdown)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[Sheet 2: Trend Chart Data](#sheet-2-trend-chart-data)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[Sheet 3: Production Performance](#sheet-3-production-performance)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[Data Retrieval Priority Logic (All Sections)](#data-retrieval-priority-logic-all-sections)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[Unit Conversion Logic](#unit-conversion-logic)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[PI (Participating Interest) Logic](#pi-participating-interest-logic)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[Known Data Issues and Fixes](#known-data-issues-and-fixes)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Overview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 xml:space="preserve">This program generates the </w:t>
      </w:r>
      <w:r>
        <w:rPr>
          <w:rFonts w:ascii="Calibri" w:hAnsi="Calibri"/>
          <w:b/>
          <w:i w:val="0"/>
          <w:color w:val="0D0D0D"/>
          <w:sz w:val="20"/>
        </w:rPr>
        <w:t>Daily Production Report (DPR)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ONGC Videsh's international upstream assets. For each date and asset, it shows: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Daily production (JV and ONGC Videsh OVL share)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Month-to-date and year-to-date actuals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Annual targets vs actuals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5-year historical production (Section 3f)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An Excel chart of current-year production performance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 xml:space="preserve">The output uses </w:t>
      </w:r>
      <w:r>
        <w:rPr>
          <w:rFonts w:ascii="Calibri" w:hAnsi="Calibri"/>
          <w:b/>
          <w:i w:val="0"/>
          <w:color w:val="0D0D0D"/>
          <w:sz w:val="20"/>
        </w:rPr>
        <w:t>dynamic columns</w:t>
      </w:r>
      <w:r>
        <w:rPr>
          <w:rFonts w:ascii="Calibri" w:hAnsi="Calibri"/>
          <w:b w:val="0"/>
          <w:i w:val="0"/>
          <w:color w:val="0D0D0D"/>
          <w:sz w:val="20"/>
        </w:rPr>
        <w:t xml:space="preserve"> — the number of asset columns is driven at runtime from configuration table </w:t>
      </w:r>
      <w:r>
        <w:rPr>
          <w:rFonts w:ascii="Courier New" w:hAnsi="Courier New"/>
          <w:b w:val="0"/>
          <w:i w:val="0"/>
          <w:color w:val="C7254E"/>
          <w:sz w:val="19"/>
        </w:rPr>
        <w:t>ZPRA_C_PRD_PROF</w:t>
      </w:r>
      <w:r>
        <w:rPr>
          <w:rFonts w:ascii="Calibri" w:hAnsi="Calibri"/>
          <w:b w:val="0"/>
          <w:i w:val="0"/>
          <w:color w:val="0D0D0D"/>
          <w:sz w:val="20"/>
        </w:rPr>
        <w:t xml:space="preserve">. Columns are identified internally by the key </w:t>
      </w:r>
      <w:r>
        <w:rPr>
          <w:rFonts w:ascii="Courier New" w:hAnsi="Courier New"/>
          <w:b w:val="0"/>
          <w:i w:val="0"/>
          <w:color w:val="C7254E"/>
          <w:sz w:val="19"/>
        </w:rPr>
        <w:t>{product_code}-{asset_code}</w:t>
      </w:r>
      <w:r>
        <w:rPr>
          <w:rFonts w:ascii="Calibri" w:hAnsi="Calibri"/>
          <w:b w:val="0"/>
          <w:i w:val="0"/>
          <w:color w:val="0D0D0D"/>
          <w:sz w:val="20"/>
        </w:rPr>
        <w:t xml:space="preserve">, e.g., </w:t>
      </w:r>
      <w:r>
        <w:rPr>
          <w:rFonts w:ascii="Courier New" w:hAnsi="Courier New"/>
          <w:b w:val="0"/>
          <w:i w:val="0"/>
          <w:color w:val="C7254E"/>
          <w:sz w:val="19"/>
        </w:rPr>
        <w:t>722000001-RUS_SK1</w:t>
      </w:r>
      <w:r>
        <w:rPr>
          <w:rFonts w:ascii="Calibri" w:hAnsi="Calibri"/>
          <w:b w:val="0"/>
          <w:i w:val="0"/>
          <w:color w:val="0D0D0D"/>
          <w:sz w:val="20"/>
        </w:rPr>
        <w:t>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Input Parameters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P_DATE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Report date (production date to report up to)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P_BB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Unit mode: Barrels / BOE (cumulative)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P_BBD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Unit mode: BOPD / BOEPD (per day — </w:t>
            </w:r>
            <w:r>
              <w:rPr>
                <w:rFonts w:ascii="Calibri" w:hAnsi="Calibri"/>
                <w:b/>
                <w:i w:val="0"/>
                <w:color w:val="0D0D0D"/>
                <w:sz w:val="18"/>
              </w:rPr>
              <w:t>most common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P_TM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Unit mode: Tonnes / MSCM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P_BMD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Unit mode: BOEPD with MMSCMD gas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P_MB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Unit mode: MMT / BCM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P_C_JV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Consortium level: JV (joint venture total) — </w:t>
            </w:r>
            <w:r>
              <w:rPr>
                <w:rFonts w:ascii="Calibri" w:hAnsi="Calibri"/>
                <w:b/>
                <w:i w:val="0"/>
                <w:color w:val="0D0D0D"/>
                <w:sz w:val="18"/>
              </w:rPr>
              <w:t>default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P_C_OLV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Radio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Consortium level: OVL (ONGC Videsh share only)</w:t>
            </w:r>
          </w:p>
        </w:tc>
      </w:tr>
    </w:tbl>
    <w:p/>
    <w:p>
      <w:pPr>
        <w:spacing w:after="40"/>
      </w:pPr>
    </w:p>
    <w:p>
      <w:pPr>
        <w:spacing w:before="60" w:after="60"/>
        <w:ind w:left="432"/>
        <w:shd w:val="clear" w:color="auto" w:fill="FFF3CD"/>
      </w:pPr>
      <w:r>
        <w:rPr>
          <w:rFonts w:ascii="Calibri" w:hAnsi="Calibri"/>
          <w:b/>
          <w:i w:val="0"/>
          <w:color w:val="856404"/>
          <w:sz w:val="19"/>
        </w:rPr>
        <w:t xml:space="preserve">  ⚠  </w:t>
      </w:r>
      <w:r>
        <w:rPr>
          <w:rFonts w:ascii="Calibri" w:hAnsi="Calibri"/>
          <w:b w:val="0"/>
          <w:i w:val="0"/>
          <w:color w:val="856404"/>
          <w:sz w:val="19"/>
        </w:rPr>
      </w:r>
      <w:r>
        <w:rPr>
          <w:rFonts w:ascii="Calibri" w:hAnsi="Calibri"/>
          <w:b/>
          <w:i w:val="0"/>
          <w:color w:val="856404"/>
          <w:sz w:val="19"/>
        </w:rPr>
        <w:t>Note:</w:t>
      </w:r>
      <w:r>
        <w:rPr>
          <w:rFonts w:ascii="Calibri" w:hAnsi="Calibri"/>
          <w:b w:val="0"/>
          <w:i w:val="0"/>
          <w:color w:val="856404"/>
          <w:sz w:val="19"/>
        </w:rPr>
        <w:t xml:space="preserve"> "Consortium Level" on the report header row reflects </w:t>
      </w:r>
      <w:r>
        <w:rPr>
          <w:rFonts w:ascii="Courier New" w:hAnsi="Courier New"/>
          <w:b w:val="0"/>
          <w:i w:val="0"/>
          <w:color w:val="C7254E"/>
          <w:sz w:val="18"/>
        </w:rPr>
        <w:t>P_C_JV</w:t>
      </w:r>
      <w:r>
        <w:rPr>
          <w:rFonts w:ascii="Calibri" w:hAnsi="Calibri"/>
          <w:b w:val="0"/>
          <w:i w:val="0"/>
          <w:color w:val="856404"/>
          <w:sz w:val="19"/>
        </w:rPr>
        <w:t xml:space="preserve"> / </w:t>
      </w:r>
      <w:r>
        <w:rPr>
          <w:rFonts w:ascii="Courier New" w:hAnsi="Courier New"/>
          <w:b w:val="0"/>
          <w:i w:val="0"/>
          <w:color w:val="C7254E"/>
          <w:sz w:val="18"/>
        </w:rPr>
        <w:t>P_C_OLV</w:t>
      </w:r>
      <w:r>
        <w:rPr>
          <w:rFonts w:ascii="Calibri" w:hAnsi="Calibri"/>
          <w:b w:val="0"/>
          <w:i w:val="0"/>
          <w:color w:val="856404"/>
          <w:sz w:val="19"/>
        </w:rPr>
        <w:t>. The daily individual-asset columns show JV values by default. Product totals always show ONGC Videsh OVL share.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Key SAP Tables Used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432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ZPRA_C_PRD_PROF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Master list of assets/products to include in report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ZPRA_T_DLY_PRD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Daily production (raw, field-level) — primary source for current data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ZPRA_T_DLY_RPRD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Daily reconciled production — used when available (overrides dly_prd)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ZPRA_T_MREC_APP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Monthly approved production — highest priority, used when present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ZPRA_T_MREC_PRD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Monthly reconciled production — used in some older sections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ZPRA_T_PRD_PI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Participating Interest (PI) by asset/block and validity period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ZPRA_T_TAR_CF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Conversion Factor (bbl/tonne) by product/asset/block/fiscal year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ZPRA_C_DPR_PROF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Asset-level display config (e.g., gas combine flag)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ZPRA_T_PRD_TAR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Annual production targets by asset/product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ZPRA_T_MREC_REM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432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Operational remarks per asset/date</w:t>
            </w:r>
          </w:p>
        </w:tc>
      </w:tr>
    </w:tbl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Excel Output Structure</w:t>
      </w:r>
    </w:p>
    <w:p>
      <w:pPr>
        <w:spacing w:after="4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Workbook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├── Sheet 1: "DPR ( DD-MON-YYYY )"   ← Main report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├── Sheet 2: "2"                       ← Daily trend data for chart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└── Sheet 3: "Production Performance"  ← Annual summary chart</w:t>
      </w:r>
    </w:p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Sheet 1: DPR — Row-by-Row Breakdown</w:t>
      </w: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Header Section (Rows 4–10)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1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Other Columns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"Daily Production Report : DD-MON-YYYY"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P_DATE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parameter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"Product"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Product groups: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Oil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Total Oil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Condensate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Total Condensate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Gas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Total Gas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Grand Total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Static header; columns built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ZPRA_C_PRD_PROF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product 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"Asset"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Asset display names (e.g.,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"Russia, Sakhalin-1"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ZPRA_C_DPR_PROF-asset_desc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7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"ONGC Videsh Share (%)"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PI% per asset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ZPRA_T_PRD_PI-pi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(latest valid entry per asset)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"Conversion Factor (bbl/tonnes)"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CF per asset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ZPRA_T_TAR_CF-conv_factor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(latest entry for current FY)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9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"Consortium Level"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JV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ONGC Videsh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per column group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Derived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P_C_JV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P_C_OLV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parameter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"Date/Unit"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Unit label per product group (e.g.,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BOPD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MMSCMD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BCPD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Derived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P_BBD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P_MB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/etc. parameter</w:t>
            </w:r>
          </w:p>
        </w:tc>
      </w:tr>
    </w:tbl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Column layout (Sheet 1):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Col 1: Row label / Date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Col 2: Secondary label (e.g., FY year for historical rows)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 xml:space="preserve">Cols 3+: One column per asset per product (dynamic, in order from </w:t>
      </w:r>
      <w:r>
        <w:rPr>
          <w:rFonts w:ascii="Courier New" w:hAnsi="Courier New"/>
          <w:b w:val="0"/>
          <w:i w:val="0"/>
          <w:color w:val="C7254E"/>
          <w:sz w:val="19"/>
        </w:rPr>
        <w:t>ZPRA_C_PRD_PROF</w:t>
      </w:r>
      <w:r>
        <w:rPr>
          <w:rFonts w:ascii="Calibri" w:hAnsi="Calibri"/>
          <w:b w:val="0"/>
          <w:i w:val="0"/>
          <w:color w:val="0D0D0D"/>
          <w:sz w:val="20"/>
        </w:rPr>
        <w:t>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After individual asset columns: Product Total column (ONGC Videsh share sum)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After all products: Grand Total column (Oil+Gas combined, ONGC Videsh share)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Section 1 — Daily Production (Rows 11–42)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What it shows:</w:t>
      </w:r>
      <w:r>
        <w:rPr>
          <w:rFonts w:ascii="Calibri" w:hAnsi="Calibri"/>
          <w:b w:val="0"/>
          <w:i w:val="0"/>
          <w:color w:val="0D0D0D"/>
          <w:sz w:val="20"/>
        </w:rPr>
        <w:t xml:space="preserve"> One row per production date, from </w:t>
      </w:r>
      <w:r>
        <w:rPr>
          <w:rFonts w:ascii="Courier New" w:hAnsi="Courier New"/>
          <w:b w:val="0"/>
          <w:i w:val="0"/>
          <w:color w:val="C7254E"/>
          <w:sz w:val="19"/>
        </w:rPr>
        <w:t>P_DATE - 32 days</w:t>
      </w:r>
      <w:r>
        <w:rPr>
          <w:rFonts w:ascii="Calibri" w:hAnsi="Calibri"/>
          <w:b w:val="0"/>
          <w:i w:val="0"/>
          <w:color w:val="0D0D0D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7254E"/>
          <w:sz w:val="19"/>
        </w:rPr>
        <w:t>P_DATE</w:t>
      </w:r>
      <w:r>
        <w:rPr>
          <w:rFonts w:ascii="Calibri" w:hAnsi="Calibri"/>
          <w:b w:val="0"/>
          <w:i w:val="0"/>
          <w:color w:val="0D0D0D"/>
          <w:sz w:val="20"/>
        </w:rPr>
        <w:t>.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Data source (priority order per asset per date):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ourier New" w:hAnsi="Courier New"/>
          <w:b w:val="0"/>
          <w:i w:val="0"/>
          <w:color w:val="C7254E"/>
          <w:sz w:val="19"/>
        </w:rPr>
        <w:t>ZPRA_T_DLY_PRD</w:t>
      </w:r>
      <w:r>
        <w:rPr>
          <w:rFonts w:ascii="Calibri" w:hAnsi="Calibri"/>
          <w:b w:val="0"/>
          <w:i w:val="0"/>
          <w:color w:val="0D0D0D"/>
          <w:sz w:val="20"/>
        </w:rPr>
        <w:t xml:space="preserve"> — raw daily production (main source)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Individual asset columns (JV):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value = prod_vl_qty1 × gv_individual_mul</w:t>
      </w:r>
    </w:p>
    <w:p/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7254E"/>
          <w:sz w:val="19"/>
        </w:rPr>
        <w:t>P_C_JV</w:t>
      </w:r>
      <w:r>
        <w:rPr>
          <w:rFonts w:ascii="Calibri" w:hAnsi="Calibri"/>
          <w:b w:val="0"/>
          <w:i w:val="0"/>
          <w:color w:val="0D0D0D"/>
          <w:sz w:val="20"/>
        </w:rPr>
        <w:t xml:space="preserve"> (default): </w:t>
      </w:r>
      <w:r>
        <w:rPr>
          <w:rFonts w:ascii="Courier New" w:hAnsi="Courier New"/>
          <w:b w:val="0"/>
          <w:i w:val="0"/>
          <w:color w:val="C7254E"/>
          <w:sz w:val="19"/>
        </w:rPr>
        <w:t>gv_individual_mul = 1</w:t>
      </w:r>
      <w:r>
        <w:rPr>
          <w:rFonts w:ascii="Calibri" w:hAnsi="Calibri"/>
          <w:b w:val="0"/>
          <w:i w:val="0"/>
          <w:color w:val="0D0D0D"/>
          <w:sz w:val="20"/>
        </w:rPr>
        <w:t xml:space="preserve"> → shows raw JV field value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7254E"/>
          <w:sz w:val="19"/>
        </w:rPr>
        <w:t>P_C_OLV</w:t>
      </w:r>
      <w:r>
        <w:rPr>
          <w:rFonts w:ascii="Calibri" w:hAnsi="Calibri"/>
          <w:b w:val="0"/>
          <w:i w:val="0"/>
          <w:color w:val="0D0D0D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7254E"/>
          <w:sz w:val="19"/>
        </w:rPr>
        <w:t>gv_individual_mul = PI / 100</w:t>
      </w:r>
      <w:r>
        <w:rPr>
          <w:rFonts w:ascii="Calibri" w:hAnsi="Calibri"/>
          <w:b w:val="0"/>
          <w:i w:val="0"/>
          <w:color w:val="0D0D0D"/>
          <w:sz w:val="20"/>
        </w:rPr>
        <w:t xml:space="preserve"> → shows ONGC Videsh share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Product Total column (OVL):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value = prod_vl_qty1 × gv_total_mul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gv_total_mul = PI / 100  (always shows ONGC Videsh share)</w:t>
      </w:r>
    </w:p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Grand Total column: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value = prod_vl_qty1 × gv_grand_total_mul   (same as total_mul)</w:t>
      </w:r>
    </w:p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Unit conversion (oil/condensate):</w:t>
      </w:r>
      <w:r>
        <w:rPr>
          <w:rFonts w:ascii="Calibri" w:hAnsi="Calibri"/>
          <w:b w:val="0"/>
          <w:i w:val="0"/>
          <w:color w:val="0D0D0D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</w:rPr>
        <w:t>convert_non_gas_units_2a2</w:t>
      </w:r>
      <w:r>
        <w:rPr>
          <w:rFonts w:ascii="Calibri" w:hAnsi="Calibri"/>
          <w:b w:val="0"/>
          <w:i w:val="0"/>
          <w:color w:val="0D0D0D"/>
          <w:sz w:val="20"/>
        </w:rPr>
        <w:t xml:space="preserve"> divides </w:t>
      </w:r>
      <w:r>
        <w:rPr>
          <w:rFonts w:ascii="Courier New" w:hAnsi="Courier New"/>
          <w:b w:val="0"/>
          <w:i w:val="0"/>
          <w:color w:val="C7254E"/>
          <w:sz w:val="19"/>
        </w:rPr>
        <w:t>prod_vl_qty1</w:t>
      </w:r>
      <w:r>
        <w:rPr>
          <w:rFonts w:ascii="Calibri" w:hAnsi="Calibri"/>
          <w:b w:val="0"/>
          <w:i w:val="0"/>
          <w:color w:val="0D0D0D"/>
          <w:sz w:val="20"/>
        </w:rPr>
        <w:t xml:space="preserve"> by days to get per-day rate if unit mode is per-day.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Gas assets</w:t>
      </w:r>
      <w:r>
        <w:rPr>
          <w:rFonts w:ascii="Calibri" w:hAnsi="Calibri"/>
          <w:b w:val="0"/>
          <w:i w:val="0"/>
          <w:color w:val="0D0D0D"/>
          <w:sz w:val="20"/>
        </w:rPr>
        <w:t xml:space="preserve"> with combine flag (</w:t>
      </w:r>
      <w:r>
        <w:rPr>
          <w:rFonts w:ascii="Courier New" w:hAnsi="Courier New"/>
          <w:b w:val="0"/>
          <w:i w:val="0"/>
          <w:color w:val="C7254E"/>
          <w:sz w:val="19"/>
        </w:rPr>
        <w:t>ZPRA_C_DPR_PROF</w:t>
      </w:r>
      <w:r>
        <w:rPr>
          <w:rFonts w:ascii="Calibri" w:hAnsi="Calibri"/>
          <w:b w:val="0"/>
          <w:i w:val="0"/>
          <w:color w:val="0D0D0D"/>
          <w:sz w:val="20"/>
        </w:rPr>
        <w:t xml:space="preserve">): multiple blocks aggregated into one </w:t>
      </w:r>
      <w:r>
        <w:rPr>
          <w:rFonts w:ascii="Courier New" w:hAnsi="Courier New"/>
          <w:b w:val="0"/>
          <w:i w:val="0"/>
          <w:color w:val="C7254E"/>
          <w:sz w:val="19"/>
        </w:rPr>
        <w:t>COMBINE</w:t>
      </w:r>
      <w:r>
        <w:rPr>
          <w:rFonts w:ascii="Calibri" w:hAnsi="Calibri"/>
          <w:b w:val="0"/>
          <w:i w:val="0"/>
          <w:color w:val="0D0D0D"/>
          <w:sz w:val="20"/>
        </w:rPr>
        <w:t xml:space="preserve"> column.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Section 2 — MTD / Monthly Actuals (Rows 43–46)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Target : &lt;Month&gt; &lt;Year&gt;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Annual target for current month (from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ZPRA_T_PRD_TAR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44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Prod. : MTD Actual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with current month start date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Month-to-date average daily production (sum of daily values ÷ days elapsed)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45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Same row, prior year date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Prior year same-month MTD actual for comparison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46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Prod. : Monthly Actual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with prior month start date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Full prior month average daily production</w:t>
            </w:r>
          </w:p>
        </w:tc>
      </w:tr>
    </w:tbl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Data source for rows 44–46:</w:t>
      </w:r>
      <w:r>
        <w:rPr>
          <w:rFonts w:ascii="Calibri" w:hAnsi="Calibri"/>
          <w:b w:val="0"/>
          <w:i w:val="0"/>
          <w:color w:val="0D0D0D"/>
          <w:sz w:val="20"/>
        </w:rPr>
        <w:t xml:space="preserve"> Same as Section 1 — </w:t>
      </w:r>
      <w:r>
        <w:rPr>
          <w:rFonts w:ascii="Courier New" w:hAnsi="Courier New"/>
          <w:b w:val="0"/>
          <w:i w:val="0"/>
          <w:color w:val="C7254E"/>
          <w:sz w:val="19"/>
        </w:rPr>
        <w:t>ZPRA_T_DLY_PRD</w:t>
      </w:r>
      <w:r>
        <w:rPr>
          <w:rFonts w:ascii="Calibri" w:hAnsi="Calibri"/>
          <w:b w:val="0"/>
          <w:i w:val="0"/>
          <w:color w:val="0D0D0D"/>
          <w:sz w:val="20"/>
        </w:rPr>
        <w:t>, summed over the relevant date range then divided by day count.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Section 3 — Annual Summary (Rows 47–62, Consortium Level = ONGC Videsh, Unit = MMT/BCM)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 xml:space="preserve">At row 53 the consortium level label changes to </w:t>
      </w:r>
      <w:r>
        <w:rPr>
          <w:rFonts w:ascii="Courier New" w:hAnsi="Courier New"/>
          <w:b w:val="0"/>
          <w:i w:val="0"/>
          <w:color w:val="C7254E"/>
          <w:sz w:val="19"/>
        </w:rPr>
        <w:t>"ONGC Videsh"</w:t>
      </w:r>
      <w:r>
        <w:rPr>
          <w:rFonts w:ascii="Calibri" w:hAnsi="Calibri"/>
          <w:b w:val="0"/>
          <w:i w:val="0"/>
          <w:color w:val="0D0D0D"/>
          <w:sz w:val="20"/>
        </w:rPr>
        <w:t xml:space="preserve"> and units switch to MMT (oil) / BCM (gas). All values below are </w:t>
      </w:r>
      <w:r>
        <w:rPr>
          <w:rFonts w:ascii="Calibri" w:hAnsi="Calibri"/>
          <w:b/>
          <w:i w:val="0"/>
          <w:color w:val="0D0D0D"/>
          <w:sz w:val="20"/>
        </w:rPr>
        <w:t>ONGC Videsh OVL share</w:t>
      </w:r>
      <w:r>
        <w:rPr>
          <w:rFonts w:ascii="Calibri" w:hAnsi="Calibri"/>
          <w:b w:val="0"/>
          <w:i w:val="0"/>
          <w:color w:val="0D0D0D"/>
          <w:sz w:val="20"/>
        </w:rPr>
        <w:t>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Target : 2025-26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Full-year annual target in MMT/BCM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ZPRA_T_PRD_TAR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×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conv_factor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48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 Target : 2025-26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Year-to-date target (prorated to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P_DATE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Same, prorated by elapsed days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49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 Actual Prod. 2025-2026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YTD actual OVL production in MMT/BCM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ZPRA_T_DLY_PRD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ZPRA_T_DLY_RPRD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summed since Apr 1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50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(blank) 2024-2025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Prior year YTD actual (same date last year)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Same tables, prior year date range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Asking Rate : 2025-26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Required daily rate to meet annual target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(Annual Target - YTD Actual) ÷ remaining days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52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Actual Prod. : 2024-25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Full prior fiscal year actual in BOPD/BOEPD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ZPRA_T_DLY_RPRD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ZPRA_T_DLY_PRD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, divided by 365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53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Consortium Level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Label row: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ONGC Videsh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Static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54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Unit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MMT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(oil),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BCM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(gas)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Derived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P_MB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/ unit parameter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Target : 2025-26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Annual target in MMT/BCM (OVL)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ZPRA_T_PRD_TAR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56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 Target : 2025-26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YTD target in MMT/BCM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Prorated from above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57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 Actual Prod. : 2025-26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YTD actual in MMT/BCM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Sum of daily production ÷ 1,000,000</w:t>
            </w:r>
          </w:p>
        </w:tc>
      </w:tr>
    </w:tbl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Section 3f — Historical Actual Production (Rows 58–62)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What it shows:</w:t>
      </w:r>
      <w:r>
        <w:rPr>
          <w:rFonts w:ascii="Calibri" w:hAnsi="Calibri"/>
          <w:b w:val="0"/>
          <w:i w:val="0"/>
          <w:color w:val="0D0D0D"/>
          <w:sz w:val="20"/>
        </w:rPr>
        <w:t xml:space="preserve"> 5 past fiscal years (5 years back from current FY). Unit: MMT (oil) / BCM (gas). OVL share only.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1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2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Asset columns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58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Actual Production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2020 - 21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OVL production in MMT per asset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59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(blank)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2021 - 22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OVL production in MMT per asset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(blank)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2022 - 23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OVL production in MMT per asset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61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(blank)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2023 - 24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OVL production in MMT per asset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(blank)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2024 - 25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OVL production in MMT per asset</w:t>
            </w:r>
          </w:p>
        </w:tc>
      </w:tr>
    </w:tbl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Data retrieval — three priority paths per asset per month (highest to lowest):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after="4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Path 1 (MREC_APP — highest priority):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Table: ZPRA_T_MREC_APP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Key:   GJAHR + MONAT + ASSET + BLOCK + PRODUCT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Value: app_vl_qty × 1,000,000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Note:  Already in OVL MMT. No CF or PI applied.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Path 2 (MREC_APP not found → ZPRA_T_DLY_RPRD):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Table: ZPRA_T_DLY_RPRD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Key:   PRODUCT + ASSET + BLOCK + PRODUCTION_DATE (in month range)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Value: ovl_rcn_vl_qty3  (copied to ovl_prd_vl_qty1 by convert_rprd_units_mb)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Note:  For most assets this is already OVL share.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EXCEPTION: Some historical SK (Sakhalin-type) records store JV in this field.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FIX (v1.6): If asset contains 'SK' or 'SAKH', multiply by PI/100.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Path 3 (RPRD not found → ZPRA_T_DLY_PRD):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Table: ZPRA_T_DLY_PRD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Key:   PRODUCT + ASSET + BLOCK + PRODUCTION_DATE (in month range)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Value: prod_vl_qty1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Steps: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1. Call convert_non_gas_units3f → divides prod_vl_qty1 by CF (bbl/tonne)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CF source: ZPRA_T_TAR_CF for production date's fiscal year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Fallback: latest CF from same table if year not found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SK override (v1.6): if asset CS 'SK' or 'SAKH', CF = 7.39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2. For gas: multiply by PI/100 (gas in dly_prd stores JV)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3. For SK non-gas: also multiply by PI/100 (v1.6 fix — SK oil in dly_prd also stores JV)</w:t>
      </w:r>
    </w:p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CF (Conversion Factor) lookup:</w:t>
      </w:r>
      <w:r>
        <w:rPr>
          <w:rFonts w:ascii="Calibri" w:hAnsi="Calibri"/>
          <w:b w:val="0"/>
          <w:i w:val="0"/>
          <w:color w:val="0D0D0D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</w:rPr>
        <w:t>get_cf_from_date</w:t>
      </w:r>
      <w:r>
        <w:rPr>
          <w:rFonts w:ascii="Calibri" w:hAnsi="Calibri"/>
          <w:b w:val="0"/>
          <w:i w:val="0"/>
          <w:color w:val="0D0D0D"/>
          <w:sz w:val="20"/>
        </w:rPr>
        <w:t xml:space="preserve"> → reads </w:t>
      </w:r>
      <w:r>
        <w:rPr>
          <w:rFonts w:ascii="Courier New" w:hAnsi="Courier New"/>
          <w:b w:val="0"/>
          <w:i w:val="0"/>
          <w:color w:val="C7254E"/>
          <w:sz w:val="19"/>
        </w:rPr>
        <w:t>ZPRA_T_TAR_CF</w:t>
      </w:r>
      <w:r>
        <w:rPr>
          <w:rFonts w:ascii="Calibri" w:hAnsi="Calibri"/>
          <w:b w:val="0"/>
          <w:i w:val="0"/>
          <w:color w:val="0D0D0D"/>
          <w:sz w:val="20"/>
        </w:rPr>
        <w:t xml:space="preserve"> filtered by product/asset/block and the FY containing the production date. If not found, takes the last entry in </w:t>
      </w:r>
      <w:r>
        <w:rPr>
          <w:rFonts w:ascii="Courier New" w:hAnsi="Courier New"/>
          <w:b w:val="0"/>
          <w:i w:val="0"/>
          <w:color w:val="C7254E"/>
          <w:sz w:val="19"/>
        </w:rPr>
        <w:t>GT_CF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that product/asset/block (highest GJAHR wins since table is sorted ASC).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PI lookup for Section 3f:</w:t>
      </w:r>
      <w:r>
        <w:rPr>
          <w:rFonts w:ascii="Calibri" w:hAnsi="Calibri"/>
          <w:b w:val="0"/>
          <w:i w:val="0"/>
          <w:color w:val="0D0D0D"/>
          <w:sz w:val="20"/>
        </w:rPr>
        <w:t xml:space="preserve"> Uses </w:t>
      </w:r>
      <w:r>
        <w:rPr>
          <w:rFonts w:ascii="Courier New" w:hAnsi="Courier New"/>
          <w:b w:val="0"/>
          <w:i w:val="0"/>
          <w:color w:val="C7254E"/>
          <w:sz w:val="19"/>
        </w:rPr>
        <w:t>GT_ZPRA_T_PRD_PI_3F</w:t>
      </w:r>
      <w:r>
        <w:rPr>
          <w:rFonts w:ascii="Calibri" w:hAnsi="Calibri"/>
          <w:b w:val="0"/>
          <w:i w:val="0"/>
          <w:color w:val="0D0D0D"/>
          <w:sz w:val="20"/>
        </w:rPr>
        <w:t xml:space="preserve"> (loaded from </w:t>
      </w:r>
      <w:r>
        <w:rPr>
          <w:rFonts w:ascii="Courier New" w:hAnsi="Courier New"/>
          <w:b w:val="0"/>
          <w:i w:val="0"/>
          <w:color w:val="C7254E"/>
          <w:sz w:val="19"/>
        </w:rPr>
        <w:t>ZPRA_T_PRD_PI</w:t>
      </w:r>
      <w:r>
        <w:rPr>
          <w:rFonts w:ascii="Calibri" w:hAnsi="Calibri"/>
          <w:b w:val="0"/>
          <w:i w:val="0"/>
          <w:color w:val="0D0D0D"/>
          <w:sz w:val="20"/>
        </w:rPr>
        <w:t>). First tries date-range match (</w:t>
      </w:r>
      <w:r>
        <w:rPr>
          <w:rFonts w:ascii="Courier New" w:hAnsi="Courier New"/>
          <w:b w:val="0"/>
          <w:i w:val="0"/>
          <w:color w:val="C7254E"/>
          <w:sz w:val="19"/>
        </w:rPr>
        <w:t>vld_frm ≤ date ≤ vld_to</w:t>
      </w:r>
      <w:r>
        <w:rPr>
          <w:rFonts w:ascii="Calibri" w:hAnsi="Calibri"/>
          <w:b w:val="0"/>
          <w:i w:val="0"/>
          <w:color w:val="0D0D0D"/>
          <w:sz w:val="20"/>
        </w:rPr>
        <w:t>), then falls back to any entry for the asset.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Section 4 — Remarks (Rows 64–71)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"Remarks"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header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Static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65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Column headers: Asset / Date / Comments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Static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66+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One row per remark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ZPRA_T_MREC_REM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— comments entered by users in the input transaction</w:t>
            </w:r>
          </w:p>
        </w:tc>
      </w:tr>
    </w:tbl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Footer (Row 74)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ourier New" w:hAnsi="Courier New"/>
          <w:b w:val="0"/>
          <w:i w:val="0"/>
          <w:color w:val="C7254E"/>
          <w:sz w:val="19"/>
        </w:rPr>
        <w:t>"Report Generated On: DD.MON.YYYY At HH:MM:SS"</w:t>
      </w:r>
      <w:r>
        <w:rPr>
          <w:rFonts w:ascii="Calibri" w:hAnsi="Calibri"/>
          <w:b w:val="0"/>
          <w:i w:val="0"/>
          <w:color w:val="0D0D0D"/>
          <w:sz w:val="20"/>
        </w:rPr>
        <w:t xml:space="preserve"> — system date/time at report run.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Sheet 2: Trend Chart Data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Sheet name:</w:t>
      </w:r>
      <w:r>
        <w:rPr>
          <w:rFonts w:ascii="Calibri" w:hAnsi="Calibri"/>
          <w:b w:val="0"/>
          <w:i w:val="0"/>
          <w:color w:val="0D0D0D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</w:rPr>
        <w:t>"2"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>Provides the underlying data for the trend chart displayed alongside Sheet 3.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1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Cols 3+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(blank)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Production dates (one per column, from FY start to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P_DATE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3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"Actual Production"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Total ONGC Videsh daily production (BOEPD) per date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"BE Target"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BE budget target per date (if available)</w:t>
            </w:r>
          </w:p>
        </w:tc>
      </w:tr>
    </w:tbl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Source:</w:t>
      </w:r>
      <w:r>
        <w:rPr>
          <w:rFonts w:ascii="Calibri" w:hAnsi="Calibri"/>
          <w:b w:val="0"/>
          <w:i w:val="0"/>
          <w:color w:val="0D0D0D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</w:rPr>
        <w:t>fill_dynamic_table_sec5a</w:t>
      </w:r>
      <w:r>
        <w:rPr>
          <w:rFonts w:ascii="Calibri" w:hAnsi="Calibri"/>
          <w:b w:val="0"/>
          <w:i w:val="0"/>
          <w:color w:val="0D0D0D"/>
          <w:sz w:val="20"/>
        </w:rPr>
        <w:t xml:space="preserve"> → reads </w:t>
      </w:r>
      <w:r>
        <w:rPr>
          <w:rFonts w:ascii="Courier New" w:hAnsi="Courier New"/>
          <w:b w:val="0"/>
          <w:i w:val="0"/>
          <w:color w:val="C7254E"/>
          <w:sz w:val="19"/>
        </w:rPr>
        <w:t>ZPRA_T_DLY_RPRD</w:t>
      </w:r>
      <w:r>
        <w:rPr>
          <w:rFonts w:ascii="Calibri" w:hAnsi="Calibri"/>
          <w:b w:val="0"/>
          <w:i w:val="0"/>
          <w:color w:val="0D0D0D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7254E"/>
          <w:sz w:val="19"/>
        </w:rPr>
        <w:t>ZPRA_T_DLY_PRD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each day, aggregates all assets to Grand Total column.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Sheet 3: Production Performance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Sheet name:</w:t>
      </w:r>
      <w:r>
        <w:rPr>
          <w:rFonts w:ascii="Calibri" w:hAnsi="Calibri"/>
          <w:b w:val="0"/>
          <w:i w:val="0"/>
          <w:color w:val="0D0D0D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</w:rPr>
        <w:t>"Production Performance"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>A summary table feeding the Excel bar chart.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1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2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3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4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5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6</w:t>
            </w:r>
          </w:p>
        </w:tc>
        <w:tc>
          <w:tcPr>
            <w:tcW w:type="dxa" w:w="10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 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45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"ONGC Videsh YYYY-YY"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"Oil, LNG &amp; Condensate (BOPD)"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(merged)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"Gas (MMSCMD)"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(merged)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"Total (O+OEG) (BOEPD)"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(merged)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46</w:t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alibri" w:hAnsi="Calibri"/>
                <w:b w:val="0"/>
                <w:i/>
                <w:color w:val="0D0D0D"/>
                <w:sz w:val="18"/>
              </w:rPr>
              <w:t>(blank)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Annual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Annual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Annual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10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YTD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47+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Row label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Oil annual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Oil YTD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Gas annual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Gas YTD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Total annual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Total YTD</w:t>
            </w:r>
          </w:p>
        </w:tc>
      </w:tr>
    </w:tbl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Rows 47+ content: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47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Actual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Current FY actual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&lt;gfs_sec2d_table&gt;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row 1 (=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fill_dynamic_table_sec6a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48+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YYYY-YY Target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Annual target rows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&lt;gfs_sec2b_table&gt;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(=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fill_dynamic_table_sec6b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</w:tr>
    </w:tbl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How `fill_dynamic_table_sec6a` (Actual row) is built: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 xml:space="preserve">Reads first row of </w:t>
      </w:r>
      <w:r>
        <w:rPr>
          <w:rFonts w:ascii="Courier New" w:hAnsi="Courier New"/>
          <w:b w:val="0"/>
          <w:i w:val="0"/>
          <w:color w:val="C7254E"/>
          <w:sz w:val="19"/>
        </w:rPr>
        <w:t>&lt;gfs_sec2d_table&gt;</w:t>
      </w:r>
      <w:r>
        <w:rPr>
          <w:rFonts w:ascii="Calibri" w:hAnsi="Calibri"/>
          <w:b w:val="0"/>
          <w:i w:val="0"/>
          <w:color w:val="0D0D0D"/>
          <w:sz w:val="20"/>
        </w:rPr>
        <w:t xml:space="preserve"> (current FY actuals from Section 2d)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 xml:space="preserve">Sums Oil products: </w:t>
      </w:r>
      <w:r>
        <w:rPr>
          <w:rFonts w:ascii="Courier New" w:hAnsi="Courier New"/>
          <w:b w:val="0"/>
          <w:i w:val="0"/>
          <w:color w:val="C7254E"/>
          <w:sz w:val="19"/>
        </w:rPr>
        <w:t>722000001-TOTAL + 722000003-TOTAL + 722000005-TOTAL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 xml:space="preserve">Sums Gas product: </w:t>
      </w:r>
      <w:r>
        <w:rPr>
          <w:rFonts w:ascii="Courier New" w:hAnsi="Courier New"/>
          <w:b w:val="0"/>
          <w:i w:val="0"/>
          <w:color w:val="C7254E"/>
          <w:sz w:val="19"/>
        </w:rPr>
        <w:t>722000004-TOTAL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 xml:space="preserve">Reads </w:t>
      </w:r>
      <w:r>
        <w:rPr>
          <w:rFonts w:ascii="Courier New" w:hAnsi="Courier New"/>
          <w:b w:val="0"/>
          <w:i w:val="0"/>
          <w:color w:val="C7254E"/>
          <w:sz w:val="19"/>
        </w:rPr>
        <w:t>GRAND-TOTAL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combined Total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Writes same value to both Annual and YTD columns (they equal each other for current year actuals)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Section 2d data (source for graph Actual row):</w:t>
      </w:r>
      <w:r>
        <w:rPr>
          <w:rFonts w:ascii="Calibri" w:hAnsi="Calibri"/>
          <w:b w:val="0"/>
          <w:i w:val="0"/>
          <w:color w:val="0D0D0D"/>
          <w:sz w:val="20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 xml:space="preserve">Covers current FY and prior FY (2 iterations of </w:t>
      </w:r>
      <w:r>
        <w:rPr>
          <w:rFonts w:ascii="Courier New" w:hAnsi="Courier New"/>
          <w:b w:val="0"/>
          <w:i w:val="0"/>
          <w:color w:val="C7254E"/>
          <w:sz w:val="19"/>
        </w:rPr>
        <w:t>DO 2 TIMES</w:t>
      </w:r>
      <w:r>
        <w:rPr>
          <w:rFonts w:ascii="Calibri" w:hAnsi="Calibri"/>
          <w:b w:val="0"/>
          <w:i w:val="0"/>
          <w:color w:val="0D0D0D"/>
          <w:sz w:val="20"/>
        </w:rPr>
        <w:t>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Same three-path priority: MREC_APP → dly_rprd → dly_prd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 xml:space="preserve">Uses </w:t>
      </w:r>
      <w:r>
        <w:rPr>
          <w:rFonts w:ascii="Courier New" w:hAnsi="Courier New"/>
          <w:b w:val="0"/>
          <w:i w:val="0"/>
          <w:color w:val="C7254E"/>
          <w:sz w:val="19"/>
        </w:rPr>
        <w:t>ovl_prd_vl_qty1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Product/Grand Total columns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0D0D0D"/>
          <w:sz w:val="20"/>
        </w:rPr>
        <w:t>Divided by total days elapsed to get BOPD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Data Retrieval Priority Logic (All Sections)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>Every section follows the same priority cascade:</w:t>
      </w:r>
    </w:p>
    <w:p>
      <w:pPr>
        <w:spacing w:after="4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FOR EACH month in range: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FOR EACH asset/product: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Step 1 → READ ZPRA_T_MREC_APP (gjahr + monat + asset + block + product)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    If found: use app_vl_qty × 1,000,000 as-is (OVL, no conversion needed)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Step 2 → If not found: READ/LOOP ZPRA_T_DLY_RPRD (production_date range)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    If found: call convert_rprd_units_mb → copies ovl_rcn_vl_qty3 to ovl_prd_vl_qty1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    Use ovl_prd_vl_qty1 (normally = OVL share)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Step 3 → If still not found: LOOP ZPRA_T_DLY_PRD (production_date range)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    Call convert_non_gas_units3f → apply CF to get tonnes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    Apply PI if gas (or if SK asset in v1.6)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        Use prod_vl_qty1 as OVL share</w:t>
      </w:r>
    </w:p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Unit Conversion Logic</w:t>
      </w: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 xml:space="preserve">Oil/Condensate (Section 3f — </w:t>
      </w:r>
      <w:r>
        <w:rPr>
          <w:rFonts w:ascii="Courier New" w:hAnsi="Courier New"/>
          <w:b w:val="0"/>
          <w:i w:val="0"/>
          <w:color w:val="C7254E"/>
          <w:sz w:val="21"/>
        </w:rPr>
        <w:t>convert_non_gas_units3f</w:t>
      </w:r>
      <w:r>
        <w:rPr>
          <w:rFonts w:ascii="Calibri" w:hAnsi="Calibri"/>
          <w:b/>
          <w:i w:val="0"/>
          <w:color w:val="1F3864"/>
          <w:sz w:val="22"/>
        </w:rPr>
        <w:t>)</w:t>
      </w:r>
    </w:p>
    <w:p>
      <w:pPr>
        <w:spacing w:after="4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prod_vl_qty1 (in barrels or bbl/day) ÷ conv_factor (bbl/tonne) = MMT value</w:t>
      </w:r>
    </w:p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 xml:space="preserve">CF is fetched from </w:t>
      </w:r>
      <w:r>
        <w:rPr>
          <w:rFonts w:ascii="Courier New" w:hAnsi="Courier New"/>
          <w:b w:val="0"/>
          <w:i w:val="0"/>
          <w:color w:val="C7254E"/>
          <w:sz w:val="19"/>
        </w:rPr>
        <w:t>ZPRA_T_TAR_CF</w:t>
      </w:r>
      <w:r>
        <w:rPr>
          <w:rFonts w:ascii="Calibri" w:hAnsi="Calibri"/>
          <w:b w:val="0"/>
          <w:i w:val="0"/>
          <w:color w:val="0D0D0D"/>
          <w:sz w:val="20"/>
        </w:rPr>
        <w:t>: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Exact FY match (</w:t>
      </w:r>
      <w:r>
        <w:rPr>
          <w:rFonts w:ascii="Courier New" w:hAnsi="Courier New"/>
          <w:b w:val="0"/>
          <w:i w:val="0"/>
          <w:color w:val="C7254E"/>
          <w:sz w:val="19"/>
        </w:rPr>
        <w:t>gjahr</w:t>
      </w:r>
      <w:r>
        <w:rPr>
          <w:rFonts w:ascii="Calibri" w:hAnsi="Calibri"/>
          <w:b w:val="0"/>
          <w:i w:val="0"/>
          <w:color w:val="0D0D0D"/>
          <w:sz w:val="20"/>
        </w:rPr>
        <w:t xml:space="preserve"> = FY of production date)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color w:val="0D0D0D"/>
          <w:sz w:val="20"/>
        </w:rPr>
        <w:t>Fallback: highest available GJAHR for that product/asset/block</w:t>
      </w: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Gas (all sections)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>Gas remains in its native unit (MMSCMD or BCM). No CF applied. PI multiplication converts JV → OVL.</w:t>
      </w: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RPRD path (</w:t>
      </w:r>
      <w:r>
        <w:rPr>
          <w:rFonts w:ascii="Courier New" w:hAnsi="Courier New"/>
          <w:b w:val="0"/>
          <w:i w:val="0"/>
          <w:color w:val="C7254E"/>
          <w:sz w:val="21"/>
        </w:rPr>
        <w:t>convert_rprd_units_mb</w:t>
      </w:r>
      <w:r>
        <w:rPr>
          <w:rFonts w:ascii="Calibri" w:hAnsi="Calibri"/>
          <w:b/>
          <w:i w:val="0"/>
          <w:color w:val="1F3864"/>
          <w:sz w:val="22"/>
        </w:rPr>
        <w:t>)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 xml:space="preserve">Simply copies </w:t>
      </w:r>
      <w:r>
        <w:rPr>
          <w:rFonts w:ascii="Courier New" w:hAnsi="Courier New"/>
          <w:b w:val="0"/>
          <w:i w:val="0"/>
          <w:color w:val="C7254E"/>
          <w:sz w:val="19"/>
        </w:rPr>
        <w:t>ovl_rcn_vl_qty3</w:t>
      </w:r>
      <w:r>
        <w:rPr>
          <w:rFonts w:ascii="Calibri" w:hAnsi="Calibri"/>
          <w:b w:val="0"/>
          <w:i w:val="0"/>
          <w:color w:val="0D0D0D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7254E"/>
          <w:sz w:val="19"/>
        </w:rPr>
        <w:t>ovl_prd_vl_qty1</w:t>
      </w:r>
      <w:r>
        <w:rPr>
          <w:rFonts w:ascii="Calibri" w:hAnsi="Calibri"/>
          <w:b w:val="0"/>
          <w:i w:val="0"/>
          <w:color w:val="0D0D0D"/>
          <w:sz w:val="20"/>
        </w:rPr>
        <w:t xml:space="preserve"> (no arithmetic for oil in MB mode). No CF or PI applied at this step (data is assumed pre-converted).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PI (Participating Interest) Logic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  <w:t xml:space="preserve">PI is stored in </w:t>
      </w:r>
      <w:r>
        <w:rPr>
          <w:rFonts w:ascii="Courier New" w:hAnsi="Courier New"/>
          <w:b w:val="0"/>
          <w:i w:val="0"/>
          <w:color w:val="C7254E"/>
          <w:sz w:val="19"/>
        </w:rPr>
        <w:t>ZPRA_T_PRD_PI</w:t>
      </w:r>
      <w:r>
        <w:rPr>
          <w:rFonts w:ascii="Calibri" w:hAnsi="Calibri"/>
          <w:b w:val="0"/>
          <w:i w:val="0"/>
          <w:color w:val="0D0D0D"/>
          <w:sz w:val="20"/>
        </w:rPr>
        <w:t xml:space="preserve"> with validity dates (</w:t>
      </w:r>
      <w:r>
        <w:rPr>
          <w:rFonts w:ascii="Courier New" w:hAnsi="Courier New"/>
          <w:b w:val="0"/>
          <w:i w:val="0"/>
          <w:color w:val="C7254E"/>
          <w:sz w:val="19"/>
        </w:rPr>
        <w:t>vld_frm</w:t>
      </w:r>
      <w:r>
        <w:rPr>
          <w:rFonts w:ascii="Calibri" w:hAnsi="Calibri"/>
          <w:b w:val="0"/>
          <w:i w:val="0"/>
          <w:color w:val="0D0D0D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</w:rPr>
        <w:t>vld_to</w:t>
      </w:r>
      <w:r>
        <w:rPr>
          <w:rFonts w:ascii="Calibri" w:hAnsi="Calibri"/>
          <w:b w:val="0"/>
          <w:i w:val="0"/>
          <w:color w:val="0D0D0D"/>
          <w:sz w:val="20"/>
        </w:rPr>
        <w:t>).</w:t>
      </w: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When PI is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Product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 Applied?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Section 1 (daily)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Oil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dly_prd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Via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gv_total_mul = PI/100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Section 1 (daily)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Gas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dly_prd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Via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gv_total_mul = PI/100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Section 3f (historical)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Gas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dly_prd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Yes — gas stores JV in dly_prd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Section 3f (historical)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Oil (SK assets)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dly_rprd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Yes — SK historical dly_rprd stores JV (v1.6 fix)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Section 3f (historical)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Oil (SK assets)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dly_prd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Yes — SK oil in dly_prd also stores JV (v1.6 fix)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Section 3f (historical)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Oil (other assets)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dly_rprd</w:t>
            </w:r>
          </w:p>
        </w:tc>
        <w:tc>
          <w:tcPr>
            <w:tcW w:type="dxa" w:w="216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No — dly_rprd stores OVL for non-SK assets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MREC_APP path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All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mrec_app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No — already OVL</w:t>
            </w:r>
          </w:p>
        </w:tc>
      </w:tr>
    </w:tbl>
    <w:p/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PI Lookup Order (Section 3f)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1. LOOP gt_zpra_t_prd_pi_3f WHERE asset = X AND vld_frm &lt;= date AND vld_to &gt;= date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→ EXIT on first match (date-range match)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2. If not found: LOOP gt_zpra_t_prd_pi_3f WHERE asset = 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→ EXIT on first match (any PI for asset, ignoring dates)</w:t>
      </w:r>
    </w:p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Known Data Issues and Fixes</w:t>
      </w:r>
    </w:p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1F3864"/>
          <w:sz w:val="22"/>
        </w:rPr>
        <w:t>Issue: Sakhalin-1 (RUS_SK1) Historical Oil FY2020-21 and FY2021-22 Wrong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Symptom:</w:t>
      </w:r>
      <w:r>
        <w:rPr>
          <w:rFonts w:ascii="Calibri" w:hAnsi="Calibri"/>
          <w:b w:val="0"/>
          <w:i w:val="0"/>
          <w:color w:val="0D0D0D"/>
          <w:sz w:val="20"/>
        </w:rPr>
        <w:t xml:space="preserve"> Section 3f showed ~12 MMT for FY2020-21 and ~10.9 MMT instead of expected ~2.45 MMT and ~2.19 MMT.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Root cause: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Sakhalin-1 oil, the </w:t>
      </w:r>
      <w:r>
        <w:rPr>
          <w:rFonts w:ascii="Courier New" w:hAnsi="Courier New"/>
          <w:b w:val="0"/>
          <w:i w:val="0"/>
          <w:color w:val="C7254E"/>
          <w:sz w:val="19"/>
        </w:rPr>
        <w:t>ZPRA_T_DLY_RPRD</w:t>
      </w:r>
      <w:r>
        <w:rPr>
          <w:rFonts w:ascii="Calibri" w:hAnsi="Calibri"/>
          <w:b w:val="0"/>
          <w:i w:val="0"/>
          <w:color w:val="0D0D0D"/>
          <w:sz w:val="20"/>
        </w:rPr>
        <w:t xml:space="preserve"> records for FY2020-21 and FY2021-22 store </w:t>
      </w:r>
      <w:r>
        <w:rPr>
          <w:rFonts w:ascii="Calibri" w:hAnsi="Calibri"/>
          <w:b/>
          <w:i w:val="0"/>
          <w:color w:val="0D0D0D"/>
          <w:sz w:val="20"/>
        </w:rPr>
        <w:t>JV production</w:t>
      </w:r>
      <w:r>
        <w:rPr>
          <w:rFonts w:ascii="Calibri" w:hAnsi="Calibri"/>
          <w:b w:val="0"/>
          <w:i w:val="0"/>
          <w:color w:val="0D0D0D"/>
          <w:sz w:val="20"/>
        </w:rPr>
        <w:t xml:space="preserve"> (whole-field) in </w:t>
      </w:r>
      <w:r>
        <w:rPr>
          <w:rFonts w:ascii="Courier New" w:hAnsi="Courier New"/>
          <w:b w:val="0"/>
          <w:i w:val="0"/>
          <w:color w:val="C7254E"/>
          <w:sz w:val="19"/>
        </w:rPr>
        <w:t>ovl_rcn_vl_qty3</w:t>
      </w:r>
      <w:r>
        <w:rPr>
          <w:rFonts w:ascii="Calibri" w:hAnsi="Calibri"/>
          <w:b w:val="0"/>
          <w:i w:val="0"/>
          <w:color w:val="0D0D0D"/>
          <w:sz w:val="20"/>
        </w:rPr>
        <w:t xml:space="preserve"> instead of the ONGC Videsh OVL share. This is a </w:t>
      </w:r>
      <w:r>
        <w:rPr>
          <w:rFonts w:ascii="Calibri" w:hAnsi="Calibri"/>
          <w:b/>
          <w:i w:val="0"/>
          <w:color w:val="0D0D0D"/>
          <w:sz w:val="20"/>
        </w:rPr>
        <w:t>data inconsistency</w:t>
      </w:r>
      <w:r>
        <w:rPr>
          <w:rFonts w:ascii="Calibri" w:hAnsi="Calibri"/>
          <w:b w:val="0"/>
          <w:i w:val="0"/>
          <w:color w:val="0D0D0D"/>
          <w:sz w:val="20"/>
        </w:rPr>
        <w:t xml:space="preserve"> specific to those years — other assets and other years store OVL as expected.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Fix applied (v1.6):</w:t>
      </w:r>
      <w:r>
        <w:rPr>
          <w:rFonts w:ascii="Calibri" w:hAnsi="Calibri"/>
          <w:b w:val="0"/>
          <w:i w:val="0"/>
          <w:color w:val="0D0D0D"/>
          <w:sz w:val="20"/>
        </w:rPr>
        <w:t xml:space="preserve"> After </w:t>
      </w:r>
      <w:r>
        <w:rPr>
          <w:rFonts w:ascii="Courier New" w:hAnsi="Courier New"/>
          <w:b w:val="0"/>
          <w:i w:val="0"/>
          <w:color w:val="C7254E"/>
          <w:sz w:val="19"/>
        </w:rPr>
        <w:t>convert_rprd_units_mb</w:t>
      </w:r>
      <w:r>
        <w:rPr>
          <w:rFonts w:ascii="Calibri" w:hAnsi="Calibri"/>
          <w:b w:val="0"/>
          <w:i w:val="0"/>
          <w:color w:val="0D0D0D"/>
          <w:sz w:val="20"/>
        </w:rPr>
        <w:t xml:space="preserve">, check if asset contains </w:t>
      </w:r>
      <w:r>
        <w:rPr>
          <w:rFonts w:ascii="Courier New" w:hAnsi="Courier New"/>
          <w:b w:val="0"/>
          <w:i w:val="0"/>
          <w:color w:val="C7254E"/>
          <w:sz w:val="19"/>
        </w:rPr>
        <w:t>'SK'</w:t>
      </w:r>
      <w:r>
        <w:rPr>
          <w:rFonts w:ascii="Calibri" w:hAnsi="Calibri"/>
          <w:b w:val="0"/>
          <w:i w:val="0"/>
          <w:color w:val="0D0D0D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7254E"/>
          <w:sz w:val="19"/>
        </w:rPr>
        <w:t>'SAKH'</w:t>
      </w:r>
      <w:r>
        <w:rPr>
          <w:rFonts w:ascii="Calibri" w:hAnsi="Calibri"/>
          <w:b w:val="0"/>
          <w:i w:val="0"/>
          <w:color w:val="0D0D0D"/>
          <w:sz w:val="20"/>
        </w:rPr>
        <w:t xml:space="preserve"> (substring match). If yes and product is non-gas, multiply </w:t>
      </w:r>
      <w:r>
        <w:rPr>
          <w:rFonts w:ascii="Courier New" w:hAnsi="Courier New"/>
          <w:b w:val="0"/>
          <w:i w:val="0"/>
          <w:color w:val="C7254E"/>
          <w:sz w:val="19"/>
        </w:rPr>
        <w:t>ovl_prd_vl_qty1</w:t>
      </w:r>
      <w:r>
        <w:rPr>
          <w:rFonts w:ascii="Calibri" w:hAnsi="Calibri"/>
          <w:b w:val="0"/>
          <w:i w:val="0"/>
          <w:color w:val="0D0D0D"/>
          <w:sz w:val="20"/>
        </w:rPr>
        <w:t xml:space="preserve"> by </w:t>
      </w:r>
      <w:r>
        <w:rPr>
          <w:rFonts w:ascii="Courier New" w:hAnsi="Courier New"/>
          <w:b w:val="0"/>
          <w:i w:val="0"/>
          <w:color w:val="C7254E"/>
          <w:sz w:val="19"/>
        </w:rPr>
        <w:t>PI/100</w:t>
      </w:r>
      <w:r>
        <w:rPr>
          <w:rFonts w:ascii="Calibri" w:hAnsi="Calibri"/>
          <w:b w:val="0"/>
          <w:i w:val="0"/>
          <w:color w:val="0D0D0D"/>
          <w:sz w:val="20"/>
        </w:rPr>
        <w:t xml:space="preserve"> to convert JV → OVL.</w:t>
      </w:r>
    </w:p>
    <w:p>
      <w:pPr>
        <w:spacing w:after="40"/>
      </w:pP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" Code location: fill_dynamic_table_sec3f, dly_rprd loop (~line 7828)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IF ( gs_zpra_t_dly_rprd-asset EQ 'RUS_SK1' OR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gs_zpra_t_dly_rprd-asset CS 'SK' OR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  gs_zpra_t_dly_rprd-asset CS 'SAKH' ) AND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 gs_zpra_t_dly_rprd-product NE c_prod_gas 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" ... PI lookup and multiply ...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 xml:space="preserve">  gs_zpra_t_dly_rprd-ovl_prd_vl_qty1 = gs_zpra_t_dly_rprd-ovl_prd_vl_qty1 * PI / 100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0D0D0D"/>
          <w:sz w:val="18"/>
        </w:rPr>
        <w:t>ENDIF.</w:t>
      </w:r>
    </w:p>
    <w:p/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Why substring match (CS) instead of exact EQ 'RUS_SK1':</w:t>
      </w:r>
      <w:r>
        <w:rPr>
          <w:rFonts w:ascii="Calibri" w:hAnsi="Calibri"/>
          <w:b w:val="0"/>
          <w:i w:val="0"/>
          <w:color w:val="0D0D0D"/>
          <w:sz w:val="20"/>
        </w:rPr>
        <w:t xml:space="preserve"> Version 1.5 used </w:t>
      </w:r>
      <w:r>
        <w:rPr>
          <w:rFonts w:ascii="Courier New" w:hAnsi="Courier New"/>
          <w:b w:val="0"/>
          <w:i w:val="0"/>
          <w:color w:val="C7254E"/>
          <w:sz w:val="19"/>
        </w:rPr>
        <w:t>EQ 'RUS_SK1'</w:t>
      </w:r>
      <w:r>
        <w:rPr>
          <w:rFonts w:ascii="Calibri" w:hAnsi="Calibri"/>
          <w:b w:val="0"/>
          <w:i w:val="0"/>
          <w:color w:val="0D0D0D"/>
          <w:sz w:val="20"/>
        </w:rPr>
        <w:t xml:space="preserve"> but had no effect — the actual asset code stored in </w:t>
      </w:r>
      <w:r>
        <w:rPr>
          <w:rFonts w:ascii="Courier New" w:hAnsi="Courier New"/>
          <w:b w:val="0"/>
          <w:i w:val="0"/>
          <w:color w:val="C7254E"/>
          <w:sz w:val="19"/>
        </w:rPr>
        <w:t>ZPRA_C_PRD_PROF</w:t>
      </w:r>
      <w:r>
        <w:rPr>
          <w:rFonts w:ascii="Calibri" w:hAnsi="Calibri"/>
          <w:b w:val="0"/>
          <w:i w:val="0"/>
          <w:color w:val="0D0D0D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7254E"/>
          <w:sz w:val="19"/>
        </w:rPr>
        <w:t>ZPRA_T_DLY_RPRD</w:t>
      </w:r>
      <w:r>
        <w:rPr>
          <w:rFonts w:ascii="Calibri" w:hAnsi="Calibri"/>
          <w:b w:val="0"/>
          <w:i w:val="0"/>
          <w:color w:val="0D0D0D"/>
          <w:sz w:val="20"/>
        </w:rPr>
        <w:t xml:space="preserve"> may differ from </w:t>
      </w:r>
      <w:r>
        <w:rPr>
          <w:rFonts w:ascii="Courier New" w:hAnsi="Courier New"/>
          <w:b w:val="0"/>
          <w:i w:val="0"/>
          <w:color w:val="C7254E"/>
          <w:sz w:val="19"/>
        </w:rPr>
        <w:t>'RUS_SK1'</w:t>
      </w:r>
      <w:r>
        <w:rPr>
          <w:rFonts w:ascii="Calibri" w:hAnsi="Calibri"/>
          <w:b w:val="0"/>
          <w:i w:val="0"/>
          <w:color w:val="0D0D0D"/>
          <w:sz w:val="20"/>
        </w:rPr>
        <w:t xml:space="preserve">. Using </w:t>
      </w:r>
      <w:r>
        <w:rPr>
          <w:rFonts w:ascii="Courier New" w:hAnsi="Courier New"/>
          <w:b w:val="0"/>
          <w:i w:val="0"/>
          <w:color w:val="C7254E"/>
          <w:sz w:val="19"/>
        </w:rPr>
        <w:t>CS 'SK'</w:t>
      </w:r>
      <w:r>
        <w:rPr>
          <w:rFonts w:ascii="Calibri" w:hAnsi="Calibri"/>
          <w:b w:val="0"/>
          <w:i w:val="0"/>
          <w:color w:val="0D0D0D"/>
          <w:sz w:val="20"/>
        </w:rPr>
        <w:t xml:space="preserve"> ensures the fix applies regardless of the exact internal code.</w:t>
      </w: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/>
          <w:i w:val="0"/>
          <w:color w:val="0D0D0D"/>
          <w:sz w:val="20"/>
        </w:rPr>
        <w:t>Permanent fix recommendation:</w:t>
      </w:r>
      <w:r>
        <w:rPr>
          <w:rFonts w:ascii="Calibri" w:hAnsi="Calibri"/>
          <w:b w:val="0"/>
          <w:i w:val="0"/>
          <w:color w:val="0D0D0D"/>
          <w:sz w:val="20"/>
        </w:rPr>
        <w:t xml:space="preserve"> Check the actual asset code in </w:t>
      </w:r>
      <w:r>
        <w:rPr>
          <w:rFonts w:ascii="Courier New" w:hAnsi="Courier New"/>
          <w:b w:val="0"/>
          <w:i w:val="0"/>
          <w:color w:val="C7254E"/>
          <w:sz w:val="19"/>
        </w:rPr>
        <w:t>ZPRA_C_PRD_PROF</w:t>
      </w:r>
      <w:r>
        <w:rPr>
          <w:rFonts w:ascii="Calibri" w:hAnsi="Calibri"/>
          <w:b w:val="0"/>
          <w:i w:val="0"/>
          <w:color w:val="0D0D0D"/>
          <w:sz w:val="20"/>
        </w:rPr>
        <w:t xml:space="preserve"> SE16 for Sakhalin-1. Once confirmed, replace the </w:t>
      </w:r>
      <w:r>
        <w:rPr>
          <w:rFonts w:ascii="Courier New" w:hAnsi="Courier New"/>
          <w:b w:val="0"/>
          <w:i w:val="0"/>
          <w:color w:val="C7254E"/>
          <w:sz w:val="19"/>
        </w:rPr>
        <w:t>CS 'SK'</w:t>
      </w:r>
      <w:r>
        <w:rPr>
          <w:rFonts w:ascii="Calibri" w:hAnsi="Calibri"/>
          <w:b w:val="0"/>
          <w:i w:val="0"/>
          <w:color w:val="0D0D0D"/>
          <w:sz w:val="20"/>
        </w:rPr>
        <w:t xml:space="preserve"> guard with the exact </w:t>
      </w:r>
      <w:r>
        <w:rPr>
          <w:rFonts w:ascii="Courier New" w:hAnsi="Courier New"/>
          <w:b w:val="0"/>
          <w:i w:val="0"/>
          <w:color w:val="C7254E"/>
          <w:sz w:val="19"/>
        </w:rPr>
        <w:t>EQ 'ACTUAL_CODE'</w:t>
      </w:r>
      <w:r>
        <w:rPr>
          <w:rFonts w:ascii="Calibri" w:hAnsi="Calibri"/>
          <w:b w:val="0"/>
          <w:i w:val="0"/>
          <w:color w:val="0D0D0D"/>
          <w:sz w:val="20"/>
        </w:rPr>
        <w:t xml:space="preserve"> for safety. Alternatively, correct the historical data in </w:t>
      </w:r>
      <w:r>
        <w:rPr>
          <w:rFonts w:ascii="Courier New" w:hAnsi="Courier New"/>
          <w:b w:val="0"/>
          <w:i w:val="0"/>
          <w:color w:val="C7254E"/>
          <w:sz w:val="19"/>
        </w:rPr>
        <w:t>ZPRA_T_DLY_RPRD</w:t>
      </w:r>
      <w:r>
        <w:rPr>
          <w:rFonts w:ascii="Calibri" w:hAnsi="Calibri"/>
          <w:b w:val="0"/>
          <w:i w:val="0"/>
          <w:color w:val="0D0D0D"/>
          <w:sz w:val="20"/>
        </w:rPr>
        <w:t xml:space="preserve"> so </w:t>
      </w:r>
      <w:r>
        <w:rPr>
          <w:rFonts w:ascii="Courier New" w:hAnsi="Courier New"/>
          <w:b w:val="0"/>
          <w:i w:val="0"/>
          <w:color w:val="C7254E"/>
          <w:sz w:val="19"/>
        </w:rPr>
        <w:t>ovl_rcn_vl_qty3</w:t>
      </w:r>
      <w:r>
        <w:rPr>
          <w:rFonts w:ascii="Calibri" w:hAnsi="Calibri"/>
          <w:b w:val="0"/>
          <w:i w:val="0"/>
          <w:color w:val="0D0D0D"/>
          <w:sz w:val="20"/>
        </w:rPr>
        <w:t xml:space="preserve"> stores the OVL share for those years.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28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4"/>
        </w:rPr>
        <w:t xml:space="preserve">  Section-to-Form Mapping (Quick Reference)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 Section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Form</w:t>
            </w:r>
          </w:p>
        </w:tc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Display Form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Sheet 1 daily rows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fill_dynamic_table_sec1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display_section1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MTD/Monthly actuals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fill_dynamic_table_sec2d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display_section2d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Annual OVL summary (MMT)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fill_dynamic_table_sec2a1/2/3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display_section2a1/2/3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Historical 5-year (3f)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fill_dynamic_table_sec3f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display_section3f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Remarks section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N/A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display_section4b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prepare_section4b_paste_data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Sheet 2 trend data</w:t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fill_dynamic_table_sec5a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  <w:tc>
          <w:tcPr>
            <w:tcW w:type="dxa" w:w="2880"/>
            <w:shd w:val="clear" w:color="auto" w:fill="DEEAF1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display_section5a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Sheet 3 chart table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fill_dynamic_table_sec6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(→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sec6a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sec6b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  <w:t>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  <w:r>
              <w:rPr>
                <w:rFonts w:ascii="Courier New" w:hAnsi="Courier New"/>
                <w:b w:val="0"/>
                <w:i w:val="0"/>
                <w:color w:val="C7254E"/>
                <w:sz w:val="17"/>
              </w:rPr>
              <w:t>display_section6</w:t>
            </w:r>
            <w:r>
              <w:rPr>
                <w:rFonts w:ascii="Calibri" w:hAnsi="Calibri"/>
                <w:b w:val="0"/>
                <w:i w:val="0"/>
                <w:color w:val="0D0D0D"/>
                <w:sz w:val="18"/>
              </w:rPr>
            </w:r>
          </w:p>
        </w:tc>
      </w:tr>
    </w:tbl>
    <w:p/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spacing w:after="40"/>
      </w:pPr>
    </w:p>
    <w:p>
      <w:pPr>
        <w:spacing w:before="40" w:after="40"/>
      </w:pPr>
      <w:r>
        <w:rPr>
          <w:rFonts w:ascii="Calibri" w:hAnsi="Calibri"/>
          <w:b w:val="0"/>
          <w:i w:val="0"/>
          <w:color w:val="0D0D0D"/>
          <w:sz w:val="20"/>
        </w:rPr>
      </w:r>
      <w:r>
        <w:rPr>
          <w:rFonts w:ascii="Calibri" w:hAnsi="Calibri"/>
          <w:b w:val="0"/>
          <w:i/>
          <w:color w:val="0D0D0D"/>
          <w:sz w:val="20"/>
        </w:rPr>
        <w:t>Document prepared: May 2026. For issues contact the ABAP team maintaining ZPRA_DPR_REPORT_NEW1.</w:t>
      </w:r>
      <w:r>
        <w:rPr>
          <w:rFonts w:ascii="Calibri" w:hAnsi="Calibri"/>
          <w:b w:val="0"/>
          <w:i w:val="0"/>
          <w:color w:val="0D0D0D"/>
          <w:sz w:val="20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