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4E79"/>
          <w:sz w:val="36"/>
          <w:szCs w:val="36"/>
        </w:rPr>
        <w:t xml:space="preserve">Corporate Colombia – OVC to OVL Posting</w:t>
      </w:r>
    </w:p>
    <w:p>
      <w:pPr>
        <w:spacing w:after="80"/>
        <w:jc w:val="center"/>
      </w:pPr>
      <w:r>
        <w:rPr>
          <w:sz w:val="28"/>
          <w:szCs w:val="28"/>
        </w:rPr>
        <w:t xml:space="preserve">Functional User Guide</w:t>
      </w:r>
    </w:p>
    <w:p>
      <w:pPr>
        <w:spacing w:after="300"/>
        <w:jc w:val="center"/>
      </w:pPr>
      <w:r>
        <w:rPr>
          <w:color w:val="595959"/>
          <w:sz w:val="20"/>
          <w:szCs w:val="20"/>
        </w:rPr>
        <w:t xml:space="preserve">Program ZFI_COL_OVL_POSTING  |  Version 1.0  |  10.10.2026</w:t>
      </w:r>
    </w:p>
    <w:p>
      <w:pPr>
        <w:pStyle w:val="Heading1"/>
        <w:spacing w:after="120" w:before="300"/>
      </w:pPr>
      <w:r>
        <w:t xml:space="preserve">1. Purpose</w:t>
      </w:r>
    </w:p>
    <w:p>
      <w:pPr>
        <w:spacing w:after="120"/>
      </w:pPr>
      <w:r>
        <w:t xml:space="preserve">Every month the balances of the Colombia company code (OVC) must be re-posted in OVL. The program reads the OVC documents of a period that hit GL </w:t>
      </w:r>
      <w:r>
        <w:rPr>
          <w:b/>
          <w:bCs/>
        </w:rPr>
        <w:t xml:space="preserve">95671</w:t>
      </w:r>
      <w:r>
        <w:t xml:space="preserve"> or </w:t>
      </w:r>
      <w:r>
        <w:rPr>
          <w:b/>
          <w:bCs/>
        </w:rPr>
        <w:t xml:space="preserve">956712</w:t>
      </w:r>
      <w:r>
        <w:t xml:space="preserve">, totals all other GL lines per GL account in USD (second local currency, DMBE2), and posts them in OVL as </w:t>
      </w:r>
      <w:r>
        <w:rPr>
          <w:b/>
          <w:bCs/>
        </w:rPr>
        <w:t xml:space="preserve">one FI document</w:t>
      </w:r>
      <w:r>
        <w:t xml:space="preserve"> against the GL, cost center, profit center and business area maintained in a mapping table. Each line gets its own offset line on the offset GL.</w:t>
      </w:r>
    </w:p>
    <w:p>
      <w:pPr>
        <w:pStyle w:val="Heading2"/>
        <w:spacing w:after="100" w:before="200"/>
      </w:pPr>
      <w:r>
        <w:t xml:space="preserve">Objects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100"/>
        <w:gridCol w:w="2826"/>
      </w:tblGrid>
      <w:tr>
        <w:trPr>
          <w:tblHeader/>
        </w:trPr>
        <w:tc>
          <w:tcPr>
            <w:tcW w:type="dxa" w:w="17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What</w:t>
            </w:r>
          </w:p>
        </w:tc>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Object</w:t>
            </w:r>
          </w:p>
        </w:tc>
        <w:tc>
          <w:tcPr>
            <w:tcW w:type="dxa" w:w="21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Transaction</w:t>
            </w:r>
          </w:p>
        </w:tc>
        <w:tc>
          <w:tcPr>
            <w:tcW w:type="dxa" w:w="28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Who / when</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Mapping table (maintain)</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ZFI_COL_GLMAP</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SM30</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Functional team – once, and whenever a new GL appears</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Posting program (run)</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ZFI_COL_OVL_POSTING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SE38 (or Z t-code if created)</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Functional team – monthly, after OVC period close</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Posting log (check)</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ZFI_COL_POSTLOG</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SE16N (display only)</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After each run – shows what is already posted</w:t>
            </w:r>
          </w:p>
        </w:tc>
      </w:tr>
      <w:tr>
        <w:trPr>
          <w:tblHeader w:val="false"/>
        </w:trPr>
        <w:tc>
          <w:tcPr>
            <w:tcW w:type="dxa" w:w="17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OVL FI document (check)</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Document type CL</w:t>
            </w:r>
          </w:p>
        </w:tc>
        <w:tc>
          <w:tcPr>
            <w:tcW w:type="dxa" w:w="21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FB03 / FBL3N</w:t>
            </w:r>
          </w:p>
        </w:tc>
        <w:tc>
          <w:tcPr>
            <w:tcW w:type="dxa" w:w="28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After each run</w:t>
            </w:r>
          </w:p>
        </w:tc>
      </w:tr>
    </w:tbl>
    <w:p>
      <w:pPr>
        <w:pStyle w:val="Heading1"/>
        <w:spacing w:after="120" w:before="300"/>
      </w:pPr>
      <w:r>
        <w:t xml:space="preserve">2. Step 1 – Maintain the mapping table ZFI_COL_GLMAP</w:t>
      </w:r>
    </w:p>
    <w:p>
      <w:pPr>
        <w:spacing w:after="120"/>
      </w:pPr>
      <w:r>
        <w:t xml:space="preserve">Transaction </w:t>
      </w:r>
      <w:r>
        <w:rPr>
          <w:b/>
          <w:bCs/>
        </w:rPr>
        <w:t xml:space="preserve">SM30</w:t>
      </w:r>
      <w:r>
        <w:t xml:space="preserve"> → Table/View </w:t>
      </w:r>
      <w:r>
        <w:rPr>
          <w:b/>
          <w:bCs/>
        </w:rPr>
        <w:t xml:space="preserve">ZFI_COL_GLMAP</w:t>
      </w:r>
      <w:r>
        <w:t xml:space="preserve"> → </w:t>
      </w:r>
      <w:r>
        <w:rPr>
          <w:b/>
          <w:bCs/>
        </w:rPr>
        <w:t xml:space="preserve">Maintain</w:t>
      </w:r>
      <w:r>
        <w:t xml:space="preserve"> → </w:t>
      </w:r>
      <w:r>
        <w:rPr>
          <w:b/>
          <w:bCs/>
        </w:rPr>
        <w:t xml:space="preserve">New Entries</w:t>
      </w:r>
      <w:r>
        <w:t xml:space="preserve">. Save with a customizing transport request.</w:t>
      </w:r>
    </w:p>
    <w:p>
      <w:pPr>
        <w:spacing w:after="120"/>
      </w:pPr>
      <w:r>
        <w:t xml:space="preserve">Create </w:t>
      </w:r>
      <w:r>
        <w:rPr>
          <w:b/>
          <w:bCs/>
        </w:rPr>
        <w:t xml:space="preserve">one row for every OVC GL account</w:t>
      </w:r>
      <w:r>
        <w:t xml:space="preserve"> that appears in the documents (all GLs other than 95671 / 956712).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4926"/>
      </w:tblGrid>
      <w:tr>
        <w:trPr>
          <w:tblHeader/>
        </w:trPr>
        <w:tc>
          <w:tcPr>
            <w:tcW w:type="dxa" w:w="19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Field</w:t>
            </w:r>
          </w:p>
        </w:tc>
        <w:tc>
          <w:tcPr>
            <w:tcW w:type="dxa" w:w="22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Meaning</w:t>
            </w:r>
          </w:p>
        </w:tc>
        <w:tc>
          <w:tcPr>
            <w:tcW w:type="dxa" w:w="49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What to enter / rule</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FROM_BUKRS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From Co.Code</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OVC company code</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FROM_HKONT</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GL for From Co.Code</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OVC GL account whose USD total is to be transferred</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TO_BUKRS</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To Co.Code</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OVL company code. All rows of one OVC company code must have the SAME To Co.Code</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TO_HKONT</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GL for To Co.Code</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GL to post in OVL – must exist in OVL (FS00)</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KOSTL</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To Co.Code Cost Center</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Cost center of OVL, valid on the posting date (needed if TO_HKONT is a cost element)</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PRCTR</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To Co.Code Profit Center</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Profit center valid in OVL – also used on the offset line</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GSBER</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Business Area</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Business area – also used on the offset line</w:t>
            </w:r>
          </w:p>
        </w:tc>
      </w:tr>
      <w:tr>
        <w:trPr>
          <w:tblHeader w:val="false"/>
        </w:trPr>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OFFSET_HKONT</w:t>
            </w:r>
          </w:p>
        </w:tc>
        <w:tc>
          <w:tcPr>
            <w:tcW w:type="dxa" w:w="22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Offset GL</w:t>
            </w:r>
          </w:p>
        </w:tc>
        <w:tc>
          <w:tcPr>
            <w:tcW w:type="dxa" w:w="49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Balancing GL in OVL – must exist in OVL. No cost center is passed on this line, so it should not be a cost element</w:t>
            </w:r>
          </w:p>
        </w:tc>
      </w:tr>
    </w:tbl>
    <w:p>
      <w:pPr>
        <w:spacing w:after="60"/>
      </w:pPr>
    </w:p>
    <w:p>
      <w:pPr>
        <w:spacing w:after="120"/>
      </w:pPr>
      <w:r>
        <w:rPr>
          <w:b/>
          <w:bCs/>
        </w:rPr>
        <w:t xml:space="preserve">Rules</w:t>
      </w:r>
    </w:p>
    <w:p>
      <w:pPr>
        <w:pStyle w:val="ListParagraph"/>
        <w:numPr>
          <w:ilvl w:val="0"/>
          <w:numId w:val="2"/>
        </w:numPr>
        <w:spacing w:after="60"/>
      </w:pPr>
      <w:r>
        <w:t xml:space="preserve">Do </w:t>
      </w:r>
      <w:r>
        <w:rPr>
          <w:b/>
          <w:bCs/>
        </w:rPr>
        <w:t xml:space="preserve">not</w:t>
      </w:r>
      <w:r>
        <w:t xml:space="preserve"> create rows for GL 95671 or 956712 – they only identify the documents and are not transferred.</w:t>
      </w:r>
    </w:p>
    <w:p>
      <w:pPr>
        <w:pStyle w:val="ListParagraph"/>
        <w:numPr>
          <w:ilvl w:val="0"/>
          <w:numId w:val="2"/>
        </w:numPr>
        <w:spacing w:after="60"/>
      </w:pPr>
      <w:r>
        <w:t xml:space="preserve">If a GL in the OVC documents has no row, the program stops and lists the missing GL(s). Add them and run again.</w:t>
      </w:r>
    </w:p>
    <w:p>
      <w:pPr>
        <w:pStyle w:val="ListParagraph"/>
        <w:numPr>
          <w:ilvl w:val="0"/>
          <w:numId w:val="2"/>
        </w:numPr>
        <w:spacing w:after="60"/>
      </w:pPr>
      <w:r>
        <w:t xml:space="preserve">All GL, cost center, profit center and business area values are checked against OVL master data when the program runs; all invalid entries are listed together.</w:t>
      </w:r>
    </w:p>
    <w:p>
      <w:pPr>
        <w:pStyle w:val="ListParagraph"/>
        <w:numPr>
          <w:ilvl w:val="0"/>
          <w:numId w:val="2"/>
        </w:numPr>
        <w:spacing w:after="60"/>
      </w:pPr>
      <w:r>
        <w:t xml:space="preserve">One OVC GL may be mapped to only one OVL row.</w:t>
      </w:r>
    </w:p>
    <w:p>
      <w:pPr>
        <w:pStyle w:val="Heading1"/>
        <w:spacing w:after="120" w:before="300"/>
      </w:pPr>
      <w:r>
        <w:t xml:space="preserve">3. Step 2 – Run the program ZFI_COL_OVL_POSTING</w:t>
      </w:r>
    </w:p>
    <w:p>
      <w:pPr>
        <w:spacing w:after="120"/>
      </w:pPr>
      <w:r>
        <w:t xml:space="preserve">Transaction </w:t>
      </w:r>
      <w:r>
        <w:rPr>
          <w:b/>
          <w:bCs/>
        </w:rPr>
        <w:t xml:space="preserve">SE38</w:t>
      </w:r>
      <w:r>
        <w:t xml:space="preserve"> → Program </w:t>
      </w:r>
      <w:r>
        <w:rPr>
          <w:b/>
          <w:bCs/>
        </w:rPr>
        <w:t xml:space="preserve">ZFI_COL_OVL_POSTING</w:t>
      </w:r>
      <w:r>
        <w:t xml:space="preserve"> → Execute (F8).</w:t>
      </w:r>
    </w:p>
    <w:p>
      <w:pPr>
        <w:pStyle w:val="Heading2"/>
        <w:spacing w:after="100" w:before="200"/>
      </w:pPr>
      <w:r>
        <w:t xml:space="preserve">Selection screen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626"/>
      </w:tblGrid>
      <w:tr>
        <w:trPr>
          <w:tblHeader/>
        </w:trPr>
        <w:tc>
          <w:tcPr>
            <w:tcW w:type="dxa" w:w="24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Field</w:t>
            </w:r>
          </w:p>
        </w:tc>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Example</w:t>
            </w:r>
          </w:p>
        </w:tc>
        <w:tc>
          <w:tcPr>
            <w:tcW w:type="dxa" w:w="46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Note</w:t>
            </w:r>
          </w:p>
        </w:tc>
      </w:tr>
      <w:tr>
        <w:trPr>
          <w:tblHeader w:val="false"/>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From Co.Code (OVC)</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OVC code</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Company code whose period is transferred</w:t>
            </w:r>
          </w:p>
        </w:tc>
      </w:tr>
      <w:tr>
        <w:trPr>
          <w:tblHeader w:val="false"/>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Period</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006</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Only one period (001–016) in the OVC fiscal calendar</w:t>
            </w:r>
          </w:p>
        </w:tc>
      </w:tr>
      <w:tr>
        <w:trPr>
          <w:tblHeader w:val="false"/>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Fiscal Year</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2026</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OVC fiscal year</w:t>
            </w:r>
          </w:p>
        </w:tc>
      </w:tr>
      <w:tr>
        <w:trPr>
          <w:tblHeader w:val="false"/>
        </w:trPr>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Test Run (no posting)</w:t>
            </w:r>
          </w:p>
        </w:tc>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Ticked (default)</w:t>
            </w:r>
          </w:p>
        </w:tc>
        <w:tc>
          <w:tcPr>
            <w:tcW w:type="dxa" w:w="46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Ticked = check only. Untick to post</w:t>
            </w:r>
          </w:p>
        </w:tc>
      </w:tr>
    </w:tbl>
    <w:p>
      <w:pPr>
        <w:pStyle w:val="Heading2"/>
        <w:spacing w:after="100" w:before="200"/>
      </w:pPr>
      <w:r>
        <w:t xml:space="preserve">Procedure</w:t>
      </w:r>
    </w:p>
    <w:p>
      <w:pPr>
        <w:pStyle w:val="ListParagraph"/>
        <w:numPr>
          <w:ilvl w:val="0"/>
          <w:numId w:val="3"/>
        </w:numPr>
        <w:spacing w:after="60"/>
      </w:pPr>
      <w:r>
        <w:t xml:space="preserve">Enter company code, period and year. Keep </w:t>
      </w:r>
      <w:r>
        <w:rPr>
          <w:b/>
          <w:bCs/>
        </w:rPr>
        <w:t xml:space="preserve">Test Run</w:t>
      </w:r>
      <w:r>
        <w:t xml:space="preserve"> ticked. Execute.</w:t>
      </w:r>
    </w:p>
    <w:p>
      <w:pPr>
        <w:pStyle w:val="ListParagraph"/>
        <w:numPr>
          <w:ilvl w:val="0"/>
          <w:numId w:val="3"/>
        </w:numPr>
        <w:spacing w:after="60"/>
      </w:pPr>
      <w:r>
        <w:t xml:space="preserve">Check the output list (see below). All lines must show a </w:t>
      </w:r>
      <w:r>
        <w:rPr>
          <w:b/>
          <w:bCs/>
        </w:rPr>
        <w:t xml:space="preserve">yellow</w:t>
      </w:r>
      <w:r>
        <w:t xml:space="preserve"> light and the message “Test run OK – document can be posted”.</w:t>
      </w:r>
    </w:p>
    <w:p>
      <w:pPr>
        <w:pStyle w:val="ListParagraph"/>
        <w:numPr>
          <w:ilvl w:val="0"/>
          <w:numId w:val="3"/>
        </w:numPr>
        <w:spacing w:after="60"/>
      </w:pPr>
      <w:r>
        <w:t xml:space="preserve">Go back, </w:t>
      </w:r>
      <w:r>
        <w:rPr>
          <w:b/>
          <w:bCs/>
        </w:rPr>
        <w:t xml:space="preserve">untick Test Run</w:t>
      </w:r>
      <w:r>
        <w:t xml:space="preserve">, execute again.</w:t>
      </w:r>
    </w:p>
    <w:p>
      <w:pPr>
        <w:pStyle w:val="ListParagraph"/>
        <w:numPr>
          <w:ilvl w:val="0"/>
          <w:numId w:val="3"/>
        </w:numPr>
        <w:spacing w:after="60"/>
      </w:pPr>
      <w:r>
        <w:t xml:space="preserve">All lines show a </w:t>
      </w:r>
      <w:r>
        <w:rPr>
          <w:b/>
          <w:bCs/>
        </w:rPr>
        <w:t xml:space="preserve">green</w:t>
      </w:r>
      <w:r>
        <w:t xml:space="preserve"> light and the message “Posted: document &lt;number&gt; &lt;company code&gt; &lt;year&gt;”. Note the document number.</w:t>
      </w:r>
    </w:p>
    <w:p>
      <w:pPr>
        <w:pStyle w:val="Heading2"/>
        <w:spacing w:after="100" w:before="200"/>
      </w:pPr>
      <w:r>
        <w:t xml:space="preserve">What the program posts</w:t>
      </w:r>
    </w:p>
    <w:p>
      <w:pPr>
        <w:pStyle w:val="ListParagraph"/>
        <w:numPr>
          <w:ilvl w:val="0"/>
          <w:numId w:val="2"/>
        </w:numPr>
        <w:spacing w:after="60"/>
      </w:pPr>
      <w:r>
        <w:rPr>
          <w:b/>
          <w:bCs/>
        </w:rPr>
        <w:t xml:space="preserve">Company code:</w:t>
      </w:r>
      <w:r>
        <w:t xml:space="preserve"> OVL (To Co.Code from the mapping).</w:t>
      </w:r>
    </w:p>
    <w:p>
      <w:pPr>
        <w:pStyle w:val="ListParagraph"/>
        <w:numPr>
          <w:ilvl w:val="0"/>
          <w:numId w:val="2"/>
        </w:numPr>
        <w:spacing w:after="60"/>
      </w:pPr>
      <w:r>
        <w:rPr>
          <w:b/>
          <w:bCs/>
        </w:rPr>
        <w:t xml:space="preserve">Document type:</w:t>
      </w:r>
      <w:r>
        <w:t xml:space="preserve"> CL.  </w:t>
      </w:r>
      <w:r>
        <w:rPr>
          <w:b/>
          <w:bCs/>
        </w:rPr>
        <w:t xml:space="preserve">Currency:</w:t>
      </w:r>
      <w:r>
        <w:t xml:space="preserve"> USD – the system converts to INR at the exchange rate of the posting date.</w:t>
      </w:r>
    </w:p>
    <w:p>
      <w:pPr>
        <w:pStyle w:val="ListParagraph"/>
        <w:numPr>
          <w:ilvl w:val="0"/>
          <w:numId w:val="2"/>
        </w:numPr>
        <w:spacing w:after="60"/>
      </w:pPr>
      <w:r>
        <w:rPr>
          <w:b/>
          <w:bCs/>
        </w:rPr>
        <w:t xml:space="preserve">Posting date = Document date</w:t>
      </w:r>
      <w:r>
        <w:t xml:space="preserve"> = last day of the selected OVC period (OVC and OVL periods differ; OVL period is derived from this date and shown in the list header).</w:t>
      </w:r>
    </w:p>
    <w:p>
      <w:pPr>
        <w:pStyle w:val="ListParagraph"/>
        <w:numPr>
          <w:ilvl w:val="0"/>
          <w:numId w:val="2"/>
        </w:numPr>
        <w:spacing w:after="60"/>
      </w:pPr>
      <w:r>
        <w:rPr>
          <w:b/>
          <w:bCs/>
        </w:rPr>
        <w:t xml:space="preserve">Lines:</w:t>
      </w:r>
      <w:r>
        <w:t xml:space="preserve"> for each OVC GL – one line on the mapped GL (with CC / PC / BA) and one offset line on the offset GL.</w:t>
      </w:r>
    </w:p>
    <w:p>
      <w:pPr>
        <w:pStyle w:val="ListParagraph"/>
        <w:numPr>
          <w:ilvl w:val="0"/>
          <w:numId w:val="2"/>
        </w:numPr>
        <w:spacing w:after="60"/>
      </w:pPr>
      <w:r>
        <w:rPr>
          <w:b/>
          <w:bCs/>
        </w:rPr>
        <w:t xml:space="preserve">Posting key:</w:t>
      </w:r>
      <w:r>
        <w:t xml:space="preserve"> positive amount → 40 on mapped GL / 50 on offset; negative amount → 50 on mapped GL / 40 on offset.</w:t>
      </w:r>
    </w:p>
    <w:p>
      <w:pPr>
        <w:pStyle w:val="ListParagraph"/>
        <w:numPr>
          <w:ilvl w:val="0"/>
          <w:numId w:val="2"/>
        </w:numPr>
        <w:spacing w:after="60"/>
      </w:pPr>
      <w:r>
        <w:rPr>
          <w:b/>
          <w:bCs/>
        </w:rPr>
        <w:t xml:space="preserve">Reference:</w:t>
      </w:r>
      <w:r>
        <w:t xml:space="preserve"> OVC code/period/year (e.g. XXXX/006/2026) – useful to search the document in FBL3N.</w:t>
      </w:r>
    </w:p>
    <w:p>
      <w:pPr>
        <w:pStyle w:val="Heading2"/>
        <w:spacing w:after="100" w:before="200"/>
      </w:pPr>
      <w:r>
        <w:t xml:space="preserve">Output list columns</w:t>
      </w:r>
    </w:p>
    <w:p>
      <w:pPr>
        <w:spacing w:after="120"/>
      </w:pPr>
      <w:r>
        <w:t xml:space="preserve">Status light, Item, OVC GL, Amount (USD, with total), PK, Mapped GL, Cost Center, Profit Center, Business Area, Offset Item, Offset GL, Offset PK, Message. The list header shows OVC period → OVL company code, posting date and OVL period. If there are errors, a popup lists all system messages.</w:t>
      </w:r>
    </w:p>
    <w:p>
      <w:pPr>
        <w:pStyle w:val="Heading1"/>
        <w:spacing w:after="120" w:before="300"/>
      </w:pPr>
      <w:r>
        <w:t xml:space="preserve">4. Step 3 – Check the posting</w:t>
      </w:r>
    </w:p>
    <w:p>
      <w:pPr>
        <w:pStyle w:val="Heading2"/>
        <w:spacing w:after="100" w:before="200"/>
      </w:pPr>
      <w:r>
        <w:t xml:space="preserve">Posting log table ZFI_COL_POSTLOG</w:t>
      </w:r>
    </w:p>
    <w:p>
      <w:pPr>
        <w:spacing w:after="120"/>
      </w:pPr>
      <w:r>
        <w:t xml:space="preserve">Transaction </w:t>
      </w:r>
      <w:r>
        <w:rPr>
          <w:b/>
          <w:bCs/>
        </w:rPr>
        <w:t xml:space="preserve">SE16N</w:t>
      </w:r>
      <w:r>
        <w:t xml:space="preserve"> → Table </w:t>
      </w:r>
      <w:r>
        <w:rPr>
          <w:b/>
          <w:bCs/>
        </w:rPr>
        <w:t xml:space="preserve">ZFI_COL_POSTLOG</w:t>
      </w:r>
      <w:r>
        <w:t xml:space="preserve">. One row is written for every successful (real) posting.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Field</w:t>
            </w:r>
          </w:p>
        </w:tc>
        <w:tc>
          <w:tcPr>
            <w:tcW w:type="dxa" w:w="70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Content</w:t>
            </w:r>
          </w:p>
        </w:tc>
      </w:tr>
      <w:tr>
        <w:trPr>
          <w:tblHeader w:val="false"/>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BUKRS / GJAHR / POPER</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OVC company code / fiscal year / period that was posted</w:t>
            </w:r>
          </w:p>
        </w:tc>
      </w:tr>
      <w:tr>
        <w:trPr>
          <w:tblHeader w:val="false"/>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TO_BUKRS / BELNR / TO_GJAHR</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OVL company code / document number / fiscal year</w:t>
            </w:r>
          </w:p>
        </w:tc>
      </w:tr>
      <w:tr>
        <w:trPr>
          <w:tblHeader w:val="false"/>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BUDAT</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Posting date used</w:t>
            </w:r>
          </w:p>
        </w:tc>
      </w:tr>
      <w:tr>
        <w:trPr>
          <w:tblHeader w:val="false"/>
        </w:trPr>
        <w:tc>
          <w:tcPr>
            <w:tcW w:type="dxa" w:w="20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ERNAM / ERDAT / ERZET</w:t>
            </w:r>
          </w:p>
        </w:tc>
        <w:tc>
          <w:tcPr>
            <w:tcW w:type="dxa" w:w="70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User / date / time of posting</w:t>
            </w:r>
          </w:p>
        </w:tc>
      </w:tr>
    </w:tbl>
    <w:p>
      <w:pPr>
        <w:spacing w:after="60"/>
      </w:pPr>
    </w:p>
    <w:p>
      <w:pPr>
        <w:pStyle w:val="ListParagraph"/>
        <w:numPr>
          <w:ilvl w:val="0"/>
          <w:numId w:val="2"/>
        </w:numPr>
        <w:spacing w:after="60"/>
      </w:pPr>
      <w:r>
        <w:t xml:space="preserve">If a period is already in this table, the program </w:t>
      </w:r>
      <w:r>
        <w:rPr>
          <w:b/>
          <w:bCs/>
        </w:rPr>
        <w:t xml:space="preserve">will not allow</w:t>
      </w:r>
      <w:r>
        <w:t xml:space="preserve"> it to be posted again – the selection screen shows “Period already posted” with the document number.</w:t>
      </w:r>
    </w:p>
    <w:p>
      <w:pPr>
        <w:pStyle w:val="ListParagraph"/>
        <w:numPr>
          <w:ilvl w:val="0"/>
          <w:numId w:val="2"/>
        </w:numPr>
        <w:spacing w:after="60"/>
      </w:pPr>
      <w:r>
        <w:t xml:space="preserve">Test runs are </w:t>
      </w:r>
      <w:r>
        <w:rPr>
          <w:b/>
          <w:bCs/>
        </w:rPr>
        <w:t xml:space="preserve">not</w:t>
      </w:r>
      <w:r>
        <w:t xml:space="preserve"> written to this table.</w:t>
      </w:r>
    </w:p>
    <w:p>
      <w:pPr>
        <w:pStyle w:val="Heading2"/>
        <w:spacing w:after="100" w:before="200"/>
      </w:pPr>
      <w:r>
        <w:t xml:space="preserve">FI document</w:t>
      </w:r>
    </w:p>
    <w:p>
      <w:pPr>
        <w:spacing w:after="120"/>
      </w:pPr>
      <w:r>
        <w:rPr>
          <w:b/>
          <w:bCs/>
        </w:rPr>
        <w:t xml:space="preserve">FB03</w:t>
      </w:r>
      <w:r>
        <w:t xml:space="preserve"> with the document number and OVL company code, or </w:t>
      </w:r>
      <w:r>
        <w:rPr>
          <w:b/>
          <w:bCs/>
        </w:rPr>
        <w:t xml:space="preserve">FBL3N</w:t>
      </w:r>
      <w:r>
        <w:t xml:space="preserve"> on the mapped / offset GLs. Check amounts in USD and INR, cost center, profit center and business area.</w:t>
      </w:r>
    </w:p>
    <w:p>
      <w:pPr>
        <w:pStyle w:val="Heading2"/>
        <w:spacing w:after="100" w:before="200"/>
      </w:pPr>
      <w:r>
        <w:t xml:space="preserve">If a period must be posted again</w:t>
      </w:r>
    </w:p>
    <w:p>
      <w:pPr>
        <w:pStyle w:val="ListParagraph"/>
        <w:numPr>
          <w:ilvl w:val="0"/>
          <w:numId w:val="4"/>
        </w:numPr>
        <w:spacing w:after="60"/>
      </w:pPr>
      <w:r>
        <w:t xml:space="preserve">Reverse the OVL document in </w:t>
      </w:r>
      <w:r>
        <w:rPr>
          <w:b/>
          <w:bCs/>
        </w:rPr>
        <w:t xml:space="preserve">FB08</w:t>
      </w:r>
      <w:r>
        <w:t xml:space="preserve">.</w:t>
      </w:r>
    </w:p>
    <w:p>
      <w:pPr>
        <w:pStyle w:val="ListParagraph"/>
        <w:numPr>
          <w:ilvl w:val="0"/>
          <w:numId w:val="4"/>
        </w:numPr>
        <w:spacing w:after="60"/>
      </w:pPr>
      <w:r>
        <w:t xml:space="preserve">Ask the ABAP / Basis team to delete the row for that OVC company code / year / period from ZFI_COL_POSTLOG (the table cannot be changed through SM30 on purpose).</w:t>
      </w:r>
    </w:p>
    <w:p>
      <w:pPr>
        <w:pStyle w:val="ListParagraph"/>
        <w:numPr>
          <w:ilvl w:val="0"/>
          <w:numId w:val="4"/>
        </w:numPr>
        <w:spacing w:after="60"/>
      </w:pPr>
      <w:r>
        <w:t xml:space="preserve">Correct the mapping if needed and run the program again (test run first).</w:t>
      </w:r>
    </w:p>
    <w:p>
      <w:pPr>
        <w:pStyle w:val="Heading1"/>
        <w:spacing w:after="120" w:before="300"/>
      </w:pPr>
      <w:r>
        <w:t xml:space="preserve">5. Messages and what to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Message</w:t>
            </w:r>
          </w:p>
        </w:tc>
        <w:tc>
          <w:tcPr>
            <w:tcW w:type="dxa" w:w="5426"/>
            <w:tcBorders>
              <w:top w:val="single" w:color="A6A6A6" w:sz="4"/>
              <w:left w:val="single" w:color="A6A6A6" w:sz="4"/>
              <w:bottom w:val="single" w:color="A6A6A6" w:sz="4"/>
              <w:right w:val="single" w:color="A6A6A6" w:sz="4"/>
            </w:tcBorders>
            <w:shd w:fill="1F4E79" w:color="auto" w:val="clear"/>
            <w:tcMar>
              <w:top w:type="dxa" w:w="60"/>
              <w:left w:type="dxa" w:w="100"/>
              <w:bottom w:type="dxa" w:w="60"/>
              <w:right w:type="dxa" w:w="100"/>
            </w:tcMar>
          </w:tcPr>
          <w:p>
            <w:r>
              <w:rPr>
                <w:b/>
                <w:bCs/>
                <w:color w:val="FFFFFF"/>
              </w:rPr>
              <w:t xml:space="preserve">Action</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Period already posted: OVL document …</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Already done. Check FB03. To repost follow section 4.</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No documents found on GL 95671 / 956712</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Check company code / period / year; no documents exist for that period.</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GL not mapped in ZFI_COL_GLMAP: …</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Add the listed GL(s) in SM30 and run again.</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GL … mapped to more than one To Co.Code</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Keep only one row for that OVC GL.</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Mapped GLs belong to different To Co.Codes</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All rows for the OVC company code must have the same To Co.Code.</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Invalid mapping for …: GL / Offset GL / CC / PC / BA …</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Listed values are not valid in OVL on the posting date – correct the mapping or the master data.</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Cannot determine last day of period / OVL period</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Fiscal year variant or period not maintained – contact FI configuration.</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Period is locked by another user</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Someone else is running the same period – wait and retry.</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Red light – Error, see messages (popup)</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Posting refused by FI (e.g. period closed in OVL, missing exchange rate USD/INR, field status). Fix and rerun; nothing was posted.</w:t>
            </w:r>
          </w:p>
        </w:tc>
      </w:tr>
      <w:tr>
        <w:trPr>
          <w:tblHeader w:val="false"/>
        </w:trPr>
        <w:tc>
          <w:tcPr>
            <w:tcW w:type="dxa" w:w="3600"/>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No authorization …</w:t>
            </w:r>
          </w:p>
        </w:tc>
        <w:tc>
          <w:tcPr>
            <w:tcW w:type="dxa" w:w="5426"/>
            <w:tcBorders>
              <w:top w:val="single" w:color="A6A6A6" w:sz="4"/>
              <w:left w:val="single" w:color="A6A6A6" w:sz="4"/>
              <w:bottom w:val="single" w:color="A6A6A6" w:sz="4"/>
              <w:right w:val="single" w:color="A6A6A6" w:sz="4"/>
            </w:tcBorders>
            <w:tcMar>
              <w:top w:type="dxa" w:w="60"/>
              <w:left w:type="dxa" w:w="100"/>
              <w:bottom w:type="dxa" w:w="60"/>
              <w:right w:type="dxa" w:w="100"/>
            </w:tcMar>
          </w:tcPr>
          <w:p>
            <w:r>
              <w:t xml:space="preserve">Request role with F_BKPF_BUK (display for OVC, post for OVL).</w:t>
            </w:r>
          </w:p>
        </w:tc>
      </w:tr>
    </w:tbl>
    <w:p>
      <w:pPr>
        <w:pStyle w:val="Heading1"/>
        <w:spacing w:after="120" w:before="300"/>
      </w:pPr>
      <w:r>
        <w:t xml:space="preserve">6. Prerequisites</w:t>
      </w:r>
    </w:p>
    <w:p>
      <w:pPr>
        <w:pStyle w:val="ListParagraph"/>
        <w:numPr>
          <w:ilvl w:val="0"/>
          <w:numId w:val="2"/>
        </w:numPr>
        <w:spacing w:after="60"/>
      </w:pPr>
      <w:r>
        <w:t xml:space="preserve">OVL posting period open for the posting date (OB52).</w:t>
      </w:r>
    </w:p>
    <w:p>
      <w:pPr>
        <w:pStyle w:val="ListParagraph"/>
        <w:numPr>
          <w:ilvl w:val="0"/>
          <w:numId w:val="2"/>
        </w:numPr>
        <w:spacing w:after="60"/>
      </w:pPr>
      <w:r>
        <w:t xml:space="preserve">Exchange rate USD → INR maintained for the posting date (OB08, rate type M).</w:t>
      </w:r>
    </w:p>
    <w:p>
      <w:pPr>
        <w:pStyle w:val="ListParagraph"/>
        <w:numPr>
          <w:ilvl w:val="0"/>
          <w:numId w:val="2"/>
        </w:numPr>
        <w:spacing w:after="60"/>
      </w:pPr>
      <w:r>
        <w:t xml:space="preserve">Document type CL configured for OVL.</w:t>
      </w:r>
    </w:p>
    <w:p>
      <w:pPr>
        <w:pStyle w:val="ListParagraph"/>
        <w:numPr>
          <w:ilvl w:val="0"/>
          <w:numId w:val="2"/>
        </w:numPr>
        <w:spacing w:after="60"/>
      </w:pPr>
      <w:r>
        <w:t xml:space="preserve">Mapping table ZFI_COL_GLMAP complete for the OVC GLs.</w:t>
      </w:r>
    </w:p>
    <w:p>
      <w:pPr>
        <w:pStyle w:val="ListParagraph"/>
        <w:numPr>
          <w:ilvl w:val="0"/>
          <w:numId w:val="2"/>
        </w:numPr>
        <w:spacing w:after="60"/>
      </w:pPr>
      <w:r>
        <w:t xml:space="preserve">User authorization F_BKPF_BUK (03 for OVC, 01 for OVL).</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ZFI_COL_OVL_POSTING – Functional User Guide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4E79"/>
      <w:sz w:val="28"/>
      <w:szCs w:val="28"/>
    </w:rPr>
  </w:style>
  <w:style w:type="paragraph" w:styleId="Heading2">
    <w:name w:val="Heading 2"/>
    <w:basedOn w:val="Normal"/>
    <w:next w:val="Normal"/>
    <w:qFormat/>
    <w:pPr>
      <w:outlineLvl w:val="1"/>
    </w:pPr>
    <w:rPr>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2026-10-10T12:16:56.718Z</dcterms:created>
  <dcterms:modified xsi:type="dcterms:W3CDTF">2026-10-10T12:16:56.727Z</dcterms:modified>
</cp:coreProperties>
</file>

<file path=docProps/custom.xml><?xml version="1.0" encoding="utf-8"?>
<Properties xmlns="http://schemas.openxmlformats.org/officeDocument/2006/custom-properties" xmlns:vt="http://schemas.openxmlformats.org/officeDocument/2006/docPropsVTypes"/>
</file>