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left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ONGC → OVL Employee Vendor Sync</w:t>
      </w:r>
    </w:p>
    <w:p>
      <w:pPr>
        <w:spacing w:after="400"/>
      </w:pPr>
      <w:r>
        <w:rPr>
          <w:rFonts w:ascii="Calibri" w:cs="Calibri" w:eastAsia="Calibri" w:hAnsi="Calibri"/>
          <w:color w:val="404040"/>
          <w:sz w:val="30"/>
          <w:szCs w:val="30"/>
        </w:rPr>
        <w:t xml:space="preserve">CPI Integration Guide – calling OData service ZOVL_VENDOR_SYNC_SRV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Interface ID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OVL-INT-VEN-001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Interface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ONGC-OVL Vendor Master Sync (Account Group VEMP)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ONGC S/4HANA → ONGC PI/PO → OVL CPI → OVL S/4HANA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Target service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ZOVL_VENDOR_SYNC_SRV (OData V2, OVL S/4HANA)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Audience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OVL SAP CPI / Integration Suite team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Version / date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 / 12.10.2026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Draft for CPI build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document tells the CPI team how to call the OVL inbound OData service that creates or updates Employee Vendors (Business Partners, account group VEMP) in OVL S/4HANA with the data received from ONGC. It covers the endpoint, authentication, CSRF handling, the receiver channel settings, the payload structure, sample payloads and the responses CPI must handle.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the service does: </w:t>
      </w:r>
      <w:r>
        <w:rPr>
          <w:rFonts w:ascii="Calibri" w:cs="Calibri" w:eastAsia="Calibri" w:hAnsi="Calibri"/>
          <w:sz w:val="21"/>
          <w:szCs w:val="21"/>
        </w:rPr>
        <w:t xml:space="preserve">for every vendor posted, OVL creates the Business Partner + vendor with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same number as the ONGC vendor (LIFNR)</w:t>
      </w:r>
      <w:r>
        <w:rPr>
          <w:rFonts w:ascii="Calibri" w:cs="Calibri" w:eastAsia="Calibri" w:hAnsi="Calibri"/>
          <w:sz w:val="21"/>
          <w:szCs w:val="21"/>
        </w:rPr>
        <w:t xml:space="preserve"> if it does not exist yet, otherwise it updates it (upsert). Company code OVL, BP grouping VEMP, role FLVN00. Payment terms are defaulted in OVL – the ONGC value is ignored.</w:t>
      </w:r>
    </w:p>
    <w:p>
      <w:pPr>
        <w:pStyle w:val="Heading1"/>
      </w:pPr>
      <w:r>
        <w:t xml:space="preserve">2. End-to-end flow</w:t>
      </w:r>
    </w:p>
    <w:p>
      <w:pPr>
        <w:pBdr>
          <w:left w:val="single" w:color="1F4E79" w:sz="12" w:space="6"/>
        </w:pBdr>
        <w:shd w:fill="F2F2F2" w:color="auto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ONGC S/4HANA batch job (daily ~01:00, delta of previous day, VEMP, LFB1-BUKRS = OVL)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|  LFA1 + LFB1 + LFBK per vendor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v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ONGC PI/PO  ---&gt;  OVL CPI iFlow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1. receive ONGC message (n vendors)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2. split: ONE message per vendor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3. map to the OData structure (section 5)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4. OData V2 receiver: Create on VendorSet (deep insert)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5. evaluate response: 201 = success, 4xx/5xx = error handling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|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v</w:t>
      </w:r>
    </w:p>
    <w:p>
      <w:pPr>
        <w:pBdr>
          <w:left w:val="single" w:color="1F4E79" w:sz="12" w:space="6"/>
        </w:pBdr>
        <w:shd w:fill="F2F2F2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OVL S/4HANA  ZOVL_VENDOR_SYNC_SRV  -&gt; BP + vendor created / updated</w:t>
      </w:r>
    </w:p>
    <w:p>
      <w:pPr>
        <w:pStyle w:val="Heading1"/>
      </w:pPr>
      <w:r>
        <w:t xml:space="preserve">3. Connection details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Protocol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HTTPS, OData V2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 root URL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https://&lt;ovl-host&gt;:&lt;port&gt;/sap/opu/odata/sap/ZOVL_VENDOR_SYNC_SRV/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Entity set (POST target)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VendorSet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Metadata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/sap/opu/odata/sap/ZOVL_VENDOR_SYNC_SRV/$metadata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SAP client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sap-client=&lt;OVL client&gt; (query parameter, if not default)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(Create) – one vendor per request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application/json (preferred) or application/atom+xml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Basic (system user, e.g. CPI_OVL_VEN) or client certificate – credentials deployed as CPI Security Material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CSRF token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Required for POST – handled automatically by the CPI OData adapter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Connectivity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OVL S/4HANA PCE reachable from CPI (Cloud Connector / direct as per OVL network setup) – to be confirmed by OVL Basis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Host / port / client per landscape </w:t>
      </w:r>
      <w:r>
        <w:rPr>
          <w:rFonts w:ascii="Calibri" w:cs="Calibri" w:eastAsia="Calibri" w:hAnsi="Calibri"/>
          <w:sz w:val="21"/>
          <w:szCs w:val="21"/>
        </w:rPr>
        <w:t xml:space="preserve">(to be filled by OVL Basis):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38"/>
        <w:gridCol w:w="14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Host:port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OVL DEV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OVL QAS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OVL PRD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t xml:space="preserve">4. CPI receiver channel configuration</w:t>
      </w:r>
    </w:p>
    <w:p>
      <w:pPr>
        <w:pStyle w:val="Heading2"/>
      </w:pPr>
      <w:r>
        <w:t xml:space="preserve">4.1 OData V2 receiver adapter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Adapter type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OData – Message Protocol: OData V2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https://&lt;ovl-host&gt;:&lt;port&gt;/sap/opu/odata/sap/ZOVL_VENDOR_SYNC_SRV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Proxy type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Internet or On-Premise (with Location ID) – per OVL network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Basic / Client Certificate; Credential Name = &lt;security material&gt;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Operation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Create(POST)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Resource path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VendorSet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Model (EDMX)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Generate via "Select" wizard from the service metadata – select VendorSet with navigation ToCompanyCode and ToBank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Sub levels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(deep insert)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application/json or application/atom+xml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Enable Batch Processing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– must be unticked (see 4.2)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CSRF Protected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 (default)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Timeout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60 000 ms recommended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 query options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sap-client=&lt;client&gt; (if required)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</w:pPr>
      <w:r>
        <w:t xml:space="preserve">4.2 Important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One vendor per call. </w:t>
      </w:r>
      <w:r>
        <w:rPr>
          <w:rFonts w:ascii="Calibri" w:cs="Calibri" w:eastAsia="Calibri" w:hAnsi="Calibri"/>
          <w:sz w:val="21"/>
          <w:szCs w:val="21"/>
        </w:rPr>
        <w:t xml:space="preserve">Use a General / Iterating Splitter on the vendor node before the receiver. The backend saves and commits each vendor separately.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 $batch. </w:t>
      </w:r>
      <w:r>
        <w:rPr>
          <w:rFonts w:ascii="Calibri" w:cs="Calibri" w:eastAsia="Calibri" w:hAnsi="Calibri"/>
          <w:sz w:val="21"/>
          <w:szCs w:val="21"/>
        </w:rPr>
        <w:t xml:space="preserve">Batch processing must be disabled – the backend commits per vendor, which is not allowed inside an OData changeset.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 not send STATUS, ACTION, MESSAGE. </w:t>
      </w:r>
      <w:r>
        <w:rPr>
          <w:rFonts w:ascii="Calibri" w:cs="Calibri" w:eastAsia="Calibri" w:hAnsi="Calibri"/>
          <w:sz w:val="21"/>
          <w:szCs w:val="21"/>
        </w:rPr>
        <w:t xml:space="preserve">They are response fields filled by OVL.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Upsert = safe to resend. </w:t>
      </w:r>
      <w:r>
        <w:rPr>
          <w:rFonts w:ascii="Calibri" w:cs="Calibri" w:eastAsia="Calibri" w:hAnsi="Calibri"/>
          <w:sz w:val="21"/>
          <w:szCs w:val="21"/>
        </w:rPr>
        <w:t xml:space="preserve">Sending the same vendor again only updates it; CPI retries do not create duplicates.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Child LIFNR optional. </w:t>
      </w:r>
      <w:r>
        <w:rPr>
          <w:rFonts w:ascii="Calibri" w:cs="Calibri" w:eastAsia="Calibri" w:hAnsi="Calibri"/>
          <w:sz w:val="21"/>
          <w:szCs w:val="21"/>
        </w:rPr>
        <w:t xml:space="preserve">LIFNR inside ToCompanyCode / ToBank may be empty – the header LIFNR is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Empty values. </w:t>
      </w:r>
      <w:r>
        <w:rPr>
          <w:rFonts w:ascii="Calibri" w:cs="Calibri" w:eastAsia="Calibri" w:hAnsi="Calibri"/>
          <w:sz w:val="21"/>
          <w:szCs w:val="21"/>
        </w:rPr>
        <w:t xml:space="preserve">Fields that ONGC sends empty can be sent as "" or omitted.</w:t>
      </w:r>
    </w:p>
    <w:p>
      <w:pPr>
        <w:pStyle w:val="Heading1"/>
      </w:pPr>
      <w:r>
        <w:t xml:space="preserve">5. Payload structure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Root entity Vendor (ONGC LFA1) with two navigation properties: ToCompanyCode (LFB1, 0..n rows) and ToBank (LFBK, 0..n rows). All properties are Edm.String.</w:t>
      </w:r>
    </w:p>
    <w:p>
      <w:pPr>
        <w:pStyle w:val="Heading2"/>
      </w:pPr>
      <w:r>
        <w:t xml:space="preserve">5.1 Vendor – general data (LFA1)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"/>
        <w:gridCol w:w="750"/>
        <w:gridCol w:w="1900"/>
        <w:gridCol w:w="488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Mand.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ONGC source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LIFNR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LFA1-LIFNR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Becomes the OVL BP &amp; vendor number. Leading zeros optional.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LAND1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LFA1-LAND1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ISO country, e.g. IN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LFA1-NAME1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 (last name for a person if NAME_LAST empty)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ORT01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LFA1-ORT01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City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ORT02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LFA1-ORT02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District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PSTLZ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LFA1-PSTLZ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Postal code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REGIO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LFA1-REGIO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Region / state code (e.g. 07 = Delhi)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SORTL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LFA1-SORTL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Search term; NAME1 used if empty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STRAS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LFA1-STRAS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Street / house number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ADRNR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LFA1-ADRNR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Accepted, ignored (OVL own value)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MCOD1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LFA1-MCOD1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Accepted, ignored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MCOD3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LFA1-MCOD3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Accepted, ignored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ANRED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LFA1-ANRED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Title text (Mr./Ms.) or title key (0001/0002)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KONZS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LFA1-KONZS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Group key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SPRAS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LFA1-SPRAS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SAP key (E) or ISO (EN)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TELF1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LFA1-TELF1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Telephone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GBORT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LFA1-GBORT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Place of birth (person only)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J_1IPANNO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LFA1-J_1IPANNO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NAME_FIRST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BUT000-NAME_FIRST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Optional – person first name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NAME_LAST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BUT000-NAME_LAST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Optional – person last name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BP_CATEGORY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BUT000-TYPE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Optional – 1 person / 2 organisation (default 1)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Response only: S / 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Response only: CREATE / UPDATE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MESSAGE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Response only: result 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</w:pPr>
      <w:r>
        <w:t xml:space="preserve">5.2 ToCompanyCode – company code data (LFB1)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"/>
        <w:gridCol w:w="750"/>
        <w:gridCol w:w="1900"/>
        <w:gridCol w:w="488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Mand.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ONGC source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LIFNR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LFB1-LIFNR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Optional – header LIFNR used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BUKRS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LFB1-BUKRS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Send OVL (only the OVL row is used)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PERNR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LFB1-PERNR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 only if the employee exists in OVL HR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ZUAWA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LFB1-ZUAWA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Sort key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AKONT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LFB1-AKONT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Recon. account; OVL default used if not valid in OVL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ZWELS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LFB1-ZWELS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Payment methods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ZTERM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LFB1-ZTERM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Ignored – OVL default payment term applies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KVERM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LFB1-KVERM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</w:pPr>
      <w:r>
        <w:t xml:space="preserve">5.3 ToBank – bank details (LFBK)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"/>
        <w:gridCol w:w="750"/>
        <w:gridCol w:w="1900"/>
        <w:gridCol w:w="488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Mand.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ONGC source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LIFNR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LFBK-LIFNR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Optional – header LIFNR used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BANKS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LFBK-BANKS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Bank country, e.g. IN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BANKL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LFBK-BANKL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Bank key / IFSC – must exist in OVL bank master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BANKN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LFBK-BANKN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Account number (rows without BANKN are skipped)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BVTYP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LFBK-BVTYP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Partner bank type / bank ID; identifies the row on update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KOINH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LFBK-KOINH</w:t>
            </w:r>
          </w:p>
        </w:tc>
        <w:tc>
          <w:tcPr>
            <w:tcW w:type="dxa" w:w="4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Account holder; NAME1 used if empty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t xml:space="preserve">6. Sample requests</w:t>
      </w:r>
    </w:p>
    <w:p>
      <w:pPr>
        <w:pStyle w:val="Heading2"/>
      </w:pPr>
      <w:r>
        <w:t xml:space="preserve">6.1 New vendor – full payload (JSON)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POST </w:t>
      </w:r>
      <w:r>
        <w:rPr>
          <w:rFonts w:ascii="Consolas" w:cs="Consolas" w:eastAsia="Consolas" w:hAnsi="Consolas"/>
          <w:sz w:val="19"/>
          <w:szCs w:val="19"/>
        </w:rPr>
        <w:t xml:space="preserve">/sap/opu/odata/sap/ZOVL_VENDOR_SYNC_SRV/VendorSet</w:t>
      </w:r>
    </w:p>
    <w:p>
      <w:pPr>
        <w:pBdr>
          <w:left w:val="single" w:color="1F4E79" w:sz="12" w:space="6"/>
        </w:pBdr>
        <w:shd w:fill="F2F2F2" w:color="auto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"LIFNR": "0000712345",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"LAND1": "IN",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"NAME1": "RAJESH KUMAR",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"NAME_FIRST": "RAJESH",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"NAME_LAST": "KUMAR",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"BP_CATEGORY": "1",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"ORT01": "NEW DELHI",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"ORT02": "VASANT KUNJ",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"PSTLZ": "110070",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"REGIO": "07",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"SORTL": "RKUMAR",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"STRAS": "PLOT 5A, NELSON MANDELA MARG",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"ADRNR": "0000123456",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"MCOD1": "RAJESH KUMAR",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"MCOD3": "NEW DELHI",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"ANRED": "Mr.",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"KONZS": "",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"SPRAS": "EN",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"TELF1": "9810000000",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"GBORT": "DEHRADUN",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"J_1IPANNO": "ABCDE1234F",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"ToCompanyCode": [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"LIFNR": "0000712345",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"BUKRS": "OVL",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"PERNR": "00712345",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"ZUAWA": "009",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"AKONT": "0000190101",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"ZWELS": "8",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"ZTERM": "0001",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"KVERM": "EMPLOYEE VENDOR"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"ToBank": [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"LIFNR": "0000712345",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"BANKS": "IN",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"BANKL": "SBIN0000691",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"BANKN": "12345678901",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"BVTYP": "0001",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"KOINH": "RAJESH KUMAR"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pBdr>
          <w:left w:val="single" w:color="1F4E79" w:sz="12" w:space="6"/>
        </w:pBdr>
        <w:shd w:fill="F2F2F2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6.2 Existing vendor – changed address and new bank account (JSON)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Same call. OVL detects that the vendor exists and updates it. A bank row with a new BVTYP / account is added; an existing BVTYP is changed.</w:t>
      </w:r>
    </w:p>
    <w:p>
      <w:pPr>
        <w:pBdr>
          <w:left w:val="single" w:color="1F4E79" w:sz="12" w:space="6"/>
        </w:pBdr>
        <w:shd w:fill="F2F2F2" w:color="auto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"LIFNR": "0000712345",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"LAND1": "IN",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"NAME1": "RAJESH KUMAR",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"ORT01": "MUMBAI",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"ORT02": "BANDRA EAST",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"PSTLZ": "400051",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"REGIO": "13",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"STRAS": "ONGC COLONY, BLOCK C",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"SPRAS": "EN",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"TELF1": "9820000000",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"J_1IPANNO": "ABCDE1234F",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"ToCompanyCode": [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"BUKRS": "OVL", "AKONT": "0000190101", "ZWELS": "8" }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"ToBank": [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"BANKS": "IN", "BANKL": "HDFC0000060", "BANKN": "50100123456789",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"BVTYP": "0002", "KOINH": "RAJESH KUMAR" }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pBdr>
          <w:left w:val="single" w:color="1F4E79" w:sz="12" w:space="6"/>
        </w:pBdr>
        <w:shd w:fill="F2F2F2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6.3 Minimal payload</w:t>
      </w:r>
    </w:p>
    <w:p>
      <w:pPr>
        <w:pBdr>
          <w:left w:val="single" w:color="1F4E79" w:sz="12" w:space="6"/>
        </w:pBdr>
        <w:shd w:fill="F2F2F2" w:color="auto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"LIFNR": "0000712346",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"LAND1": "IN",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"NAME1": "PRIYA SHARMA",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"ToCompanyCode": [ { "BUKRS": "OVL", "AKONT": "0000190101" } ]</w:t>
      </w:r>
    </w:p>
    <w:p>
      <w:pPr>
        <w:pBdr>
          <w:left w:val="single" w:color="1F4E79" w:sz="12" w:space="6"/>
        </w:pBdr>
        <w:shd w:fill="F2F2F2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6.4 XML message expected by the CPI OData adapter (after mapping)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When the adapter model is generated from the metadata, the message mapping must produce this XML. The adapter converts it to the OData request (JSON or Atom).</w:t>
      </w:r>
    </w:p>
    <w:p>
      <w:pPr>
        <w:pBdr>
          <w:left w:val="single" w:color="1F4E79" w:sz="12" w:space="6"/>
        </w:pBdr>
        <w:shd w:fill="F2F2F2" w:color="auto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&lt;?xml version="1.0" encoding="UTF-8"?&gt;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&lt;VendorSet&gt;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&lt;Vendor&gt;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&lt;LIFNR&gt;0000712345&lt;/LIFNR&gt;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&lt;LAND1&gt;IN&lt;/LAND1&gt;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&lt;NAME1&gt;RAJESH KUMAR&lt;/NAME1&gt;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&lt;NAME_FIRST&gt;RAJESH&lt;/NAME_FIRST&gt;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&lt;NAME_LAST&gt;KUMAR&lt;/NAME_LAST&gt;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&lt;ORT01&gt;NEW DELHI&lt;/ORT01&gt;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&lt;ORT02&gt;VASANT KUNJ&lt;/ORT02&gt;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&lt;PSTLZ&gt;110070&lt;/PSTLZ&gt;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&lt;REGIO&gt;07&lt;/REGIO&gt;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&lt;SORTL&gt;RKUMAR&lt;/SORTL&gt;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&lt;STRAS&gt;PLOT 5A, NELSON MANDELA MARG&lt;/STRAS&gt;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&lt;ANRED&gt;Mr.&lt;/ANRED&gt;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&lt;SPRAS&gt;EN&lt;/SPRAS&gt;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&lt;TELF1&gt;9810000000&lt;/TELF1&gt;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&lt;GBORT&gt;DEHRADUN&lt;/GBORT&gt;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&lt;J_1IPANNO&gt;ABCDE1234F&lt;/J_1IPANNO&gt;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&lt;ToCompanyCode&gt;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&lt;LIFNR&gt;0000712345&lt;/LIFNR&gt;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&lt;BUKRS&gt;OVL&lt;/BUKRS&gt;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&lt;PERNR&gt;00712345&lt;/PERNR&gt;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&lt;ZUAWA&gt;009&lt;/ZUAWA&gt;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&lt;AKONT&gt;0000190101&lt;/AKONT&gt;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&lt;ZWELS&gt;8&lt;/ZWELS&gt;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&lt;KVERM&gt;EMPLOYEE VENDOR&lt;/KVERM&gt;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&lt;/ToCompanyCode&gt;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&lt;ToBank&gt;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&lt;Bank&gt;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&lt;LIFNR&gt;0000712345&lt;/LIFNR&gt;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&lt;BANKS&gt;IN&lt;/BANKS&gt;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&lt;BANKL&gt;SBIN0000691&lt;/BANKL&gt;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&lt;BANKN&gt;12345678901&lt;/BANKN&gt;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&lt;BVTYP&gt;0001&lt;/BVTYP&gt;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&lt;KOINH&gt;RAJESH KUMAR&lt;/KOINH&gt;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&lt;/Bank&gt;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&lt;/ToBank&gt;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&lt;/Vendor&gt;</w:t>
      </w:r>
    </w:p>
    <w:p>
      <w:pPr>
        <w:pBdr>
          <w:left w:val="single" w:color="1F4E79" w:sz="12" w:space="6"/>
        </w:pBdr>
        <w:shd w:fill="F2F2F2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&lt;/VendorSet&gt;</w:t>
      </w:r>
    </w:p>
    <w:p>
      <w:pPr>
        <w:pStyle w:val="Heading2"/>
      </w:pPr>
      <w:r>
        <w:t xml:space="preserve">6.5 Raw HTTP sequence (Postman / testing without CPI)</w:t>
      </w:r>
    </w:p>
    <w:p>
      <w:pPr>
        <w:pBdr>
          <w:left w:val="single" w:color="1F4E79" w:sz="12" w:space="6"/>
        </w:pBdr>
        <w:shd w:fill="F2F2F2" w:color="auto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Call 1 - fetch token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GET /sap/opu/odata/sap/ZOVL_VENDOR_SYNC_SRV/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Authorization: Basic &lt;CPI_OVL_VEN user&gt;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X-CSRF-Token: Fetch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-&gt; response header  X-CSRF-Token: AbC123...==   (+ session cookies)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Call 2 - post the vendor (same session cookies)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POST /sap/opu/odata/sap/ZOVL_VENDOR_SYNC_SRV/VendorSet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Authorization: Basic &lt;CPI_OVL_VEN user&gt;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X-CSRF-Token: AbC123...==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Content-Type: application/json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Accept: application/json</w:t>
      </w:r>
    </w:p>
    <w:p>
      <w:pPr>
        <w:pBdr>
          <w:left w:val="single" w:color="1F4E79" w:sz="12" w:space="6"/>
        </w:pBdr>
        <w:shd w:fill="F2F2F2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&lt;body = JSON from section 6.1&gt;</w:t>
      </w:r>
    </w:p>
    <w:p>
      <w:pPr>
        <w:pStyle w:val="Heading1"/>
      </w:pPr>
      <w:r>
        <w:t xml:space="preserve">7. Responses and error handling</w:t>
      </w:r>
    </w:p>
    <w:p>
      <w:pPr>
        <w:pStyle w:val="Heading2"/>
      </w:pPr>
      <w:r>
        <w:t xml:space="preserve">7.1 Success – HTTP 201</w:t>
      </w:r>
    </w:p>
    <w:p>
      <w:pPr>
        <w:pBdr>
          <w:left w:val="single" w:color="1F4E79" w:sz="12" w:space="6"/>
        </w:pBdr>
        <w:shd w:fill="F2F2F2" w:color="auto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HTTP/1.1 201 Created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Content-Type: application/json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"d": {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"LIFNR": "0000712345",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"NAME1": "RAJESH KUMAR",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"...": "... (all fields posted are echoed back) ...",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"STATUS": "S",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"ACTION": "CREATE",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"MESSAGE": "Vendor 712345 created in company code OVL."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F4E79" w:sz="12" w:space="6"/>
        </w:pBdr>
        <w:shd w:fill="F2F2F2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7.2 Business error – HTTP 400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Nothing is saved in OVL for this vendor. The leading message is in error.message.value, all messages in innererror.errordetails.</w:t>
      </w:r>
    </w:p>
    <w:p>
      <w:pPr>
        <w:pBdr>
          <w:left w:val="single" w:color="1F4E79" w:sz="12" w:space="6"/>
        </w:pBdr>
        <w:shd w:fill="F2F2F2" w:color="auto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HTTP/1.1 400 Bad Request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Content-Type: application/json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"error": {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"code": "00/001",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"message": {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"lang": "en",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"value": "Bank key IN/SBIN0000691 does not exist in OVL (maintain in FI01)."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"innererror": {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"errordetails": [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 "code": "00/001", "severity": "error",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"message": "Bank key IN/SBIN0000691 does not exist in OVL (maintain in FI01)." }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]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4E79" w:sz="12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F4E79" w:sz="12" w:space="6"/>
        </w:pBdr>
        <w:shd w:fill="F2F2F2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 What CPI must do (as per interface document §10)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9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CPI action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201 Created, STATUS = 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Vendor created / updated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success (vendor, ACTION). No further action.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 / config error in OVL (bank key, recon account, number range, mandatory field, authorisation)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 NOT retry. Log error text, flag the record, alert interface monitor / OVL functional team.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401 / 403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/ password / authorisation of the CPI user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 not retry; alert CPI admin + OVL Basis.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Wrong URL or service not activated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 not retry; alert OVL Basis.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500 / 502 / 503 / timeout / connection error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Technical failure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Retry 3 times with exponential backoff (e.g. 1, 2, 4 min). If still failing: alert.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Every call is logged in OVL </w:t>
      </w:r>
      <w:r>
        <w:rPr>
          <w:rFonts w:ascii="Calibri" w:cs="Calibri" w:eastAsia="Calibri" w:hAnsi="Calibri"/>
          <w:sz w:val="21"/>
          <w:szCs w:val="21"/>
        </w:rPr>
        <w:t xml:space="preserve">(table ZOVL_VEN_SYNCLOG: vendor, date, time, action, status, message) – OVL can reconcile with the CPI monitoring.</w:t>
      </w:r>
    </w:p>
    <w:p>
      <w:pPr>
        <w:pStyle w:val="Heading2"/>
      </w:pPr>
      <w:r>
        <w:t xml:space="preserve">7.4 Typical business errors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438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Message (example)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fixes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Bank key IN/xxxx does not exist in OVL (maintain in FI01)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IFSC not in OVL bank master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OVL FI team, then resend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Reconciliation account … does not exist in OVL and no default is maintained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ONGC GL not in OVL, no default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OVL FI team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LIFNR / NAME1 / LAND1 is mandatory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Field missing in message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CPI mapping / ONGC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Number … is not in the number range / interval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ONGC LIFNR outside OVL VEMP external number range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OVL functional team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 authorization (F_LFA1_BUK) …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CPI user role incomplete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OVL Basis / security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t xml:space="preserve">8. Testing checklist for CPI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GET $metadata with the CPI credentials – expect HTTP 200 (connectivity + authorisation).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Post sample 6.1 with a new LIFNR – expect 201, ACTION = CREATE.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Post the same message again – expect 201, ACTION = UPDATE (no duplicate).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Post sample 6.2 – expect 201, ACTION = UPDATE, new address and bank visible in OVL (BP / XK03).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Post with a non-existing BANKL – expect 400, error logged and alert raised in CPI.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Post a message with 3 vendors from ONGC – expect 3 separate POSTs (splitter) and 3 results.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Stop / block the OVL endpoint – expect 3 retries with backoff, then alert.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data: </w:t>
      </w:r>
      <w:r>
        <w:rPr>
          <w:rFonts w:ascii="Calibri" w:cs="Calibri" w:eastAsia="Calibri" w:hAnsi="Calibri"/>
          <w:sz w:val="21"/>
          <w:szCs w:val="21"/>
        </w:rPr>
        <w:t xml:space="preserve">agree the LIFNR values with the OVL functional team – they must lie in the VEMP external number range and must not exist in OVL for the create test.</w:t>
      </w:r>
    </w:p>
    <w:p>
      <w:pPr>
        <w:pStyle w:val="Heading1"/>
      </w:pPr>
      <w:r>
        <w:t xml:space="preserve">9. Open points / to be provided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38"/>
        <w:gridCol w:w="24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OVL host, port, client per landscape; network path CPI → OVL (Cloud Connector location ID)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OVL Basis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CPI technical user + password / certificate per landscape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OVL Basis / Security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Inbound format from ONGC PI/PO (field names, multiple vendors per message)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ONGC PI/PO + CPI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Whether ONGC sends NAME_FIRST / NAME_LAST / BP_CATEGORY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ONGC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Alert recipients (email) for failed messages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OVL IT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OVL-INT-VEN-001 – CPI Integration Guide   |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ONGC-OVL Vendor Sync – CPI Integration Guide</dc:title>
  <dc:creator>OVL SAP Team</dc:creator>
  <cp:lastModifiedBy>Un-named</cp:lastModifiedBy>
  <cp:revision>1</cp:revision>
  <dcterms:created xsi:type="dcterms:W3CDTF">2026-10-12T06:27:25.116Z</dcterms:created>
  <dcterms:modified xsi:type="dcterms:W3CDTF">2026-10-12T06:27:25.121Z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