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6271E" w14:textId="6C2A51FA" w:rsidR="00FD251F" w:rsidRDefault="00C14DAF">
      <w:pPr>
        <w:pStyle w:val="Title"/>
      </w:pPr>
      <w:r>
        <w:t>Vendor Portal Interface</w:t>
      </w:r>
    </w:p>
    <w:p w14:paraId="1BD774C1" w14:textId="77777777" w:rsidR="00FD251F" w:rsidRDefault="00C14DAF">
      <w:r>
        <w:rPr>
          <w:b/>
          <w:sz w:val="26"/>
        </w:rPr>
        <w:t>Changes required for SAP S/4HANA Business Partner</w:t>
      </w:r>
    </w:p>
    <w:p w14:paraId="33A6D533" w14:textId="77777777" w:rsidR="00FD251F" w:rsidRDefault="00FD251F"/>
    <w:p w14:paraId="224DCB23" w14:textId="77777777" w:rsidR="00FD251F" w:rsidRDefault="00C14DAF">
      <w:pPr>
        <w:pStyle w:val="Heading1"/>
      </w:pPr>
      <w:r>
        <w:t>1. The change common to both function modules</w:t>
      </w:r>
    </w:p>
    <w:p w14:paraId="1D76CDBE" w14:textId="77777777" w:rsidR="00FD251F" w:rsidRDefault="00C14DAF">
      <w:r>
        <w:t>Today both function modules end with VMD_EI_API=&gt;MAINTAIN_BAPI, which creates a vendor. In S/4HANA the Business Partner is the leading object and the vendor is derived from it. The posting call becomes CL_MD_BP_MAINTAIN, which takes the Business Partner and the vendor in one message and creates both together.</w:t>
      </w:r>
    </w:p>
    <w:p w14:paraId="71BFA532" w14:textId="77777777" w:rsidR="00FD251F" w:rsidRDefault="00C14DAF">
      <w:r>
        <w:t>The field mapping, which is the bulk of both function modules, is reused unchanged. What is added is the Business Partner half of the same message, and six points follow from that.</w:t>
      </w:r>
    </w:p>
    <w:tbl>
      <w:tblPr>
        <w:tblStyle w:val="LightGrid-Accent1"/>
        <w:tblW w:w="0" w:type="auto"/>
        <w:tblLook w:val="04A0" w:firstRow="1" w:lastRow="0" w:firstColumn="1" w:lastColumn="0" w:noHBand="0" w:noVBand="1"/>
      </w:tblPr>
      <w:tblGrid>
        <w:gridCol w:w="737"/>
        <w:gridCol w:w="3118"/>
        <w:gridCol w:w="5499"/>
      </w:tblGrid>
      <w:tr w:rsidR="00FD251F" w14:paraId="4B6A6281" w14:textId="77777777" w:rsidTr="00FD2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603171B0" w14:textId="77777777" w:rsidR="00FD251F" w:rsidRDefault="00C14DAF">
            <w:r>
              <w:rPr>
                <w:sz w:val="19"/>
              </w:rPr>
              <w:t>#</w:t>
            </w:r>
          </w:p>
        </w:tc>
        <w:tc>
          <w:tcPr>
            <w:tcW w:w="3118" w:type="dxa"/>
          </w:tcPr>
          <w:p w14:paraId="63E356F6"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Change</w:t>
            </w:r>
          </w:p>
        </w:tc>
        <w:tc>
          <w:tcPr>
            <w:tcW w:w="5499" w:type="dxa"/>
          </w:tcPr>
          <w:p w14:paraId="238BF608"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Why</w:t>
            </w:r>
          </w:p>
        </w:tc>
      </w:tr>
      <w:tr w:rsidR="00FD251F" w14:paraId="496BC30B"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4B51C149" w14:textId="77777777" w:rsidR="00FD251F" w:rsidRDefault="00C14DAF">
            <w:r>
              <w:rPr>
                <w:sz w:val="19"/>
              </w:rPr>
              <w:t>1.1</w:t>
            </w:r>
          </w:p>
        </w:tc>
        <w:tc>
          <w:tcPr>
            <w:tcW w:w="3118" w:type="dxa"/>
          </w:tcPr>
          <w:p w14:paraId="1A70DFDE"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Add the Business Partner node to the message</w:t>
            </w:r>
          </w:p>
        </w:tc>
        <w:tc>
          <w:tcPr>
            <w:tcW w:w="5499" w:type="dxa"/>
          </w:tcPr>
          <w:p w14:paraId="77491306"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Category, grouping, roles, name, search terms and address. The grouping and the roles are read from the CVI Customizing tables at runtime, so no value is hard coded and nothing has to be maintained in the program.</w:t>
            </w:r>
          </w:p>
        </w:tc>
      </w:tr>
      <w:tr w:rsidR="00FD251F" w14:paraId="6ED1A0FC"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46264C32" w14:textId="77777777" w:rsidR="00FD251F" w:rsidRDefault="00C14DAF">
            <w:r>
              <w:rPr>
                <w:sz w:val="19"/>
              </w:rPr>
              <w:t>1.2</w:t>
            </w:r>
          </w:p>
        </w:tc>
        <w:tc>
          <w:tcPr>
            <w:tcW w:w="3118" w:type="dxa"/>
          </w:tcPr>
          <w:p w14:paraId="4645F3C7"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Identify the partner in every message, including a creation</w:t>
            </w:r>
          </w:p>
        </w:tc>
        <w:tc>
          <w:tcPr>
            <w:tcW w:w="5499" w:type="dxa"/>
          </w:tcPr>
          <w:p w14:paraId="04A5FC6D"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The interface refuses a message that does not name the partner, even when the number is still to be assigned. A creation is identified by a generated GUID, which becomes the new partner’s key; a change is identified by the GUID the CVI link table already holds, read from the vendor number the portal sends.</w:t>
            </w:r>
          </w:p>
        </w:tc>
      </w:tr>
      <w:tr w:rsidR="00FD251F" w14:paraId="6C78B5A4"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7B19D702" w14:textId="77777777" w:rsidR="00FD251F" w:rsidRDefault="00C14DAF">
            <w:r>
              <w:rPr>
                <w:sz w:val="19"/>
              </w:rPr>
              <w:t>1.3</w:t>
            </w:r>
          </w:p>
        </w:tc>
        <w:tc>
          <w:tcPr>
            <w:tcW w:w="3118" w:type="dxa"/>
          </w:tcPr>
          <w:p w14:paraId="295A647C"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Replace the task code M with I or U</w:t>
            </w:r>
          </w:p>
        </w:tc>
        <w:tc>
          <w:tcPr>
            <w:tcW w:w="5499" w:type="dxa"/>
          </w:tcPr>
          <w:p w14:paraId="0BCDAD29"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The Business Partner interface accepts only I (insert) and U (update). ZMM_RFC_VENDOR_CHANGE uses M in 71 places and would be refused on every record. The task is derived per node from whether the record already exists.</w:t>
            </w:r>
          </w:p>
        </w:tc>
      </w:tr>
      <w:tr w:rsidR="00FD251F" w14:paraId="69B3940C"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6DDD33CF" w14:textId="77777777" w:rsidR="00FD251F" w:rsidRDefault="00C14DAF">
            <w:r>
              <w:rPr>
                <w:sz w:val="19"/>
              </w:rPr>
              <w:t>1.4</w:t>
            </w:r>
          </w:p>
        </w:tc>
        <w:tc>
          <w:tcPr>
            <w:tcW w:w="3118" w:type="dxa"/>
          </w:tcPr>
          <w:p w14:paraId="5A19874E"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Remove the vendor number range logic</w:t>
            </w:r>
          </w:p>
        </w:tc>
        <w:tc>
          <w:tcPr>
            <w:tcW w:w="5499" w:type="dxa"/>
          </w:tcPr>
          <w:p w14:paraId="2068A5F6"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The number now comes from the Business Partner grouping, not from the vendor account group. The existing code draws a number from the vendor range in advance, and on failure writes the number range table back directly, which is not supported and must be removed.</w:t>
            </w:r>
          </w:p>
        </w:tc>
      </w:tr>
      <w:tr w:rsidR="00FD251F" w14:paraId="56CBA6B5"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29438DB7" w14:textId="77777777" w:rsidR="00FD251F" w:rsidRDefault="00C14DAF">
            <w:r>
              <w:rPr>
                <w:sz w:val="19"/>
              </w:rPr>
              <w:t>1.5</w:t>
            </w:r>
          </w:p>
        </w:tc>
        <w:tc>
          <w:tcPr>
            <w:tcW w:w="3118" w:type="dxa"/>
          </w:tcPr>
          <w:p w14:paraId="1FA07AE7"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Read both numbers back after the save</w:t>
            </w:r>
          </w:p>
        </w:tc>
        <w:tc>
          <w:tcPr>
            <w:tcW w:w="5499" w:type="dxa"/>
          </w:tcPr>
          <w:p w14:paraId="6A97A617"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Unless the grouping is set for the same number, the Business Partner number and the vendor number are different. Both are read back from the CVI link table so the response file can carry them.</w:t>
            </w:r>
          </w:p>
        </w:tc>
      </w:tr>
      <w:tr w:rsidR="00FD251F" w14:paraId="49C3CE24"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5DC74C3D" w14:textId="77777777" w:rsidR="00FD251F" w:rsidRDefault="00C14DAF">
            <w:r>
              <w:rPr>
                <w:sz w:val="19"/>
              </w:rPr>
              <w:t>1.6</w:t>
            </w:r>
          </w:p>
        </w:tc>
        <w:tc>
          <w:tcPr>
            <w:tcW w:w="3118" w:type="dxa"/>
          </w:tcPr>
          <w:p w14:paraId="41C49BDF"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Commit and clear the Business Partner memory between records</w:t>
            </w:r>
          </w:p>
        </w:tc>
        <w:tc>
          <w:tcPr>
            <w:tcW w:w="5499" w:type="dxa"/>
          </w:tcPr>
          <w:p w14:paraId="2E9CA071"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The Business Partner keeps a memory for the unit of work just closed. Without clearing it the second record in every file is refused. This affects the interface directly because a whole file is processed in one run.</w:t>
            </w:r>
          </w:p>
        </w:tc>
      </w:tr>
    </w:tbl>
    <w:p w14:paraId="77C812AB" w14:textId="77777777" w:rsidR="00FD251F" w:rsidRDefault="00FD251F"/>
    <w:p w14:paraId="518110EC" w14:textId="77777777" w:rsidR="00FD251F" w:rsidRDefault="00C14DAF">
      <w:pPr>
        <w:pStyle w:val="Heading1"/>
      </w:pPr>
      <w:r>
        <w:t>2. Changes by program</w:t>
      </w:r>
    </w:p>
    <w:p w14:paraId="5F730FAA" w14:textId="77777777" w:rsidR="00FD251F" w:rsidRDefault="00C14DAF">
      <w:pPr>
        <w:pStyle w:val="Heading2"/>
      </w:pPr>
      <w:r>
        <w:t>2.1  ZMM_RFC_VENDOR_CREATE  (function module)</w:t>
      </w:r>
    </w:p>
    <w:tbl>
      <w:tblPr>
        <w:tblStyle w:val="LightGrid-Accent1"/>
        <w:tblW w:w="0" w:type="auto"/>
        <w:tblLook w:val="04A0" w:firstRow="1" w:lastRow="0" w:firstColumn="1" w:lastColumn="0" w:noHBand="0" w:noVBand="1"/>
      </w:tblPr>
      <w:tblGrid>
        <w:gridCol w:w="2041"/>
        <w:gridCol w:w="5896"/>
        <w:gridCol w:w="1417"/>
      </w:tblGrid>
      <w:tr w:rsidR="00FD251F" w14:paraId="25047E90" w14:textId="77777777" w:rsidTr="00FD2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5C2CD61B" w14:textId="77777777" w:rsidR="00FD251F" w:rsidRDefault="00C14DAF">
            <w:r>
              <w:rPr>
                <w:sz w:val="19"/>
              </w:rPr>
              <w:t>Area</w:t>
            </w:r>
          </w:p>
        </w:tc>
        <w:tc>
          <w:tcPr>
            <w:tcW w:w="5896" w:type="dxa"/>
          </w:tcPr>
          <w:p w14:paraId="3F1EB27C"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Change</w:t>
            </w:r>
          </w:p>
        </w:tc>
        <w:tc>
          <w:tcPr>
            <w:tcW w:w="1417" w:type="dxa"/>
          </w:tcPr>
          <w:p w14:paraId="17B20F5F"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Effort</w:t>
            </w:r>
          </w:p>
        </w:tc>
      </w:tr>
      <w:tr w:rsidR="00FD251F" w14:paraId="3A12820A"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387825FE" w14:textId="77777777" w:rsidR="00FD251F" w:rsidRDefault="00C14DAF">
            <w:r>
              <w:rPr>
                <w:sz w:val="19"/>
              </w:rPr>
              <w:t>Posting call</w:t>
            </w:r>
          </w:p>
        </w:tc>
        <w:tc>
          <w:tcPr>
            <w:tcW w:w="5896" w:type="dxa"/>
          </w:tcPr>
          <w:p w14:paraId="74564648"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CL_MD_BP_MAINTAIN in place of VMD_EI_API=&gt;MAINTAIN_BAPI</w:t>
            </w:r>
          </w:p>
        </w:tc>
        <w:tc>
          <w:tcPr>
            <w:tcW w:w="1417" w:type="dxa"/>
          </w:tcPr>
          <w:p w14:paraId="2CD31D29"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Medium</w:t>
            </w:r>
          </w:p>
        </w:tc>
      </w:tr>
      <w:tr w:rsidR="00FD251F" w14:paraId="7BD4B302"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731392CB" w14:textId="77777777" w:rsidR="00FD251F" w:rsidRDefault="00C14DAF">
            <w:r>
              <w:rPr>
                <w:sz w:val="19"/>
              </w:rPr>
              <w:t>Business Partner node</w:t>
            </w:r>
          </w:p>
        </w:tc>
        <w:tc>
          <w:tcPr>
            <w:tcW w:w="5896" w:type="dxa"/>
          </w:tcPr>
          <w:p w14:paraId="50F37BCB"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New - built from the data already mapped</w:t>
            </w:r>
          </w:p>
        </w:tc>
        <w:tc>
          <w:tcPr>
            <w:tcW w:w="1417" w:type="dxa"/>
          </w:tcPr>
          <w:p w14:paraId="27E0F2F0"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Medium</w:t>
            </w:r>
          </w:p>
        </w:tc>
      </w:tr>
      <w:tr w:rsidR="00FD251F" w14:paraId="05AD35D3"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29E43B0E" w14:textId="77777777" w:rsidR="00FD251F" w:rsidRDefault="00C14DAF">
            <w:r>
              <w:rPr>
                <w:sz w:val="19"/>
              </w:rPr>
              <w:lastRenderedPageBreak/>
              <w:t>Partner GUID</w:t>
            </w:r>
          </w:p>
        </w:tc>
        <w:tc>
          <w:tcPr>
            <w:tcW w:w="5896" w:type="dxa"/>
          </w:tcPr>
          <w:p w14:paraId="33BA4E25"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Generated on creation, so the message identifies the partner</w:t>
            </w:r>
          </w:p>
        </w:tc>
        <w:tc>
          <w:tcPr>
            <w:tcW w:w="1417" w:type="dxa"/>
          </w:tcPr>
          <w:p w14:paraId="0D54B4EA"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Small</w:t>
            </w:r>
          </w:p>
        </w:tc>
      </w:tr>
      <w:tr w:rsidR="00FD251F" w14:paraId="7751FFC3"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60F697B2" w14:textId="77777777" w:rsidR="00FD251F" w:rsidRDefault="00C14DAF">
            <w:r>
              <w:rPr>
                <w:sz w:val="19"/>
              </w:rPr>
              <w:t>Number assignment</w:t>
            </w:r>
          </w:p>
        </w:tc>
        <w:tc>
          <w:tcPr>
            <w:tcW w:w="5896" w:type="dxa"/>
          </w:tcPr>
          <w:p w14:paraId="6F2682C5"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Remove VMD_EI_API=&gt;GET_NUMBER and the direct write to the number range table</w:t>
            </w:r>
          </w:p>
        </w:tc>
        <w:tc>
          <w:tcPr>
            <w:tcW w:w="1417" w:type="dxa"/>
          </w:tcPr>
          <w:p w14:paraId="3373AA1E"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Small</w:t>
            </w:r>
          </w:p>
        </w:tc>
      </w:tr>
      <w:tr w:rsidR="00FD251F" w14:paraId="0B9C24F2"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1FCDC4E4" w14:textId="77777777" w:rsidR="00FD251F" w:rsidRDefault="00C14DAF">
            <w:r>
              <w:rPr>
                <w:sz w:val="19"/>
              </w:rPr>
              <w:t>CIN details</w:t>
            </w:r>
          </w:p>
        </w:tc>
        <w:tc>
          <w:tcPr>
            <w:tcW w:w="5896" w:type="dxa"/>
          </w:tcPr>
          <w:p w14:paraId="34072BC8"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The second posting call added during ATC remediation is removed; the CIN fields are folded into the single call</w:t>
            </w:r>
          </w:p>
        </w:tc>
        <w:tc>
          <w:tcPr>
            <w:tcW w:w="1417" w:type="dxa"/>
          </w:tcPr>
          <w:p w14:paraId="1227600A"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Small</w:t>
            </w:r>
          </w:p>
        </w:tc>
      </w:tr>
      <w:tr w:rsidR="00FD251F" w14:paraId="217874C1"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00420C12" w14:textId="77777777" w:rsidR="00FD251F" w:rsidRDefault="00C14DAF">
            <w:r>
              <w:rPr>
                <w:sz w:val="19"/>
              </w:rPr>
              <w:t>TAN exemption</w:t>
            </w:r>
          </w:p>
        </w:tc>
        <w:tc>
          <w:tcPr>
            <w:tcW w:w="5896" w:type="dxa"/>
          </w:tcPr>
          <w:p w14:paraId="00D5ABD7"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Replace the direct table update with the standard function module</w:t>
            </w:r>
          </w:p>
        </w:tc>
        <w:tc>
          <w:tcPr>
            <w:tcW w:w="1417" w:type="dxa"/>
          </w:tcPr>
          <w:p w14:paraId="202E0B69"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Small</w:t>
            </w:r>
          </w:p>
        </w:tc>
      </w:tr>
      <w:tr w:rsidR="00FD251F" w14:paraId="53DCBD7E"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2523D25A" w14:textId="77777777" w:rsidR="00FD251F" w:rsidRDefault="00C14DAF">
            <w:r>
              <w:rPr>
                <w:sz w:val="19"/>
              </w:rPr>
              <w:t>Commit</w:t>
            </w:r>
          </w:p>
        </w:tc>
        <w:tc>
          <w:tcPr>
            <w:tcW w:w="5896" w:type="dxa"/>
          </w:tcPr>
          <w:p w14:paraId="6A49900C"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BAPI_TRANSACTION_COMMIT and clearing of the Business Partner memory</w:t>
            </w:r>
          </w:p>
        </w:tc>
        <w:tc>
          <w:tcPr>
            <w:tcW w:w="1417" w:type="dxa"/>
          </w:tcPr>
          <w:p w14:paraId="232815E5"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Small</w:t>
            </w:r>
          </w:p>
        </w:tc>
      </w:tr>
      <w:tr w:rsidR="00FD251F" w14:paraId="2CCAE3A6"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565E79AB" w14:textId="77777777" w:rsidR="00FD251F" w:rsidRDefault="00C14DAF">
            <w:r>
              <w:rPr>
                <w:sz w:val="19"/>
              </w:rPr>
              <w:t>Field mapping</w:t>
            </w:r>
          </w:p>
        </w:tc>
        <w:tc>
          <w:tcPr>
            <w:tcW w:w="5896" w:type="dxa"/>
          </w:tcPr>
          <w:p w14:paraId="016E685F"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No change</w:t>
            </w:r>
          </w:p>
        </w:tc>
        <w:tc>
          <w:tcPr>
            <w:tcW w:w="1417" w:type="dxa"/>
          </w:tcPr>
          <w:p w14:paraId="03A6B06C"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w:t>
            </w:r>
          </w:p>
        </w:tc>
      </w:tr>
    </w:tbl>
    <w:p w14:paraId="7E8C100E" w14:textId="77777777" w:rsidR="00FD251F" w:rsidRDefault="00FD251F"/>
    <w:p w14:paraId="5E50E534" w14:textId="77777777" w:rsidR="00FD251F" w:rsidRDefault="00C14DAF">
      <w:pPr>
        <w:pStyle w:val="Heading2"/>
      </w:pPr>
      <w:r>
        <w:t>2.2  ZMM_RFC_VENDOR_CHANGE  (function module)</w:t>
      </w:r>
    </w:p>
    <w:tbl>
      <w:tblPr>
        <w:tblStyle w:val="LightGrid-Accent1"/>
        <w:tblW w:w="0" w:type="auto"/>
        <w:tblLook w:val="04A0" w:firstRow="1" w:lastRow="0" w:firstColumn="1" w:lastColumn="0" w:noHBand="0" w:noVBand="1"/>
      </w:tblPr>
      <w:tblGrid>
        <w:gridCol w:w="2041"/>
        <w:gridCol w:w="5896"/>
        <w:gridCol w:w="1417"/>
      </w:tblGrid>
      <w:tr w:rsidR="00FD251F" w14:paraId="483428CE" w14:textId="77777777" w:rsidTr="00FD2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6075E4B7" w14:textId="77777777" w:rsidR="00FD251F" w:rsidRDefault="00C14DAF">
            <w:r>
              <w:rPr>
                <w:sz w:val="19"/>
              </w:rPr>
              <w:t>Area</w:t>
            </w:r>
          </w:p>
        </w:tc>
        <w:tc>
          <w:tcPr>
            <w:tcW w:w="5896" w:type="dxa"/>
          </w:tcPr>
          <w:p w14:paraId="25D41EBE"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Change</w:t>
            </w:r>
          </w:p>
        </w:tc>
        <w:tc>
          <w:tcPr>
            <w:tcW w:w="1417" w:type="dxa"/>
          </w:tcPr>
          <w:p w14:paraId="55AC25D4"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Effort</w:t>
            </w:r>
          </w:p>
        </w:tc>
      </w:tr>
      <w:tr w:rsidR="00FD251F" w14:paraId="154E835F"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140E4B2B" w14:textId="77777777" w:rsidR="00FD251F" w:rsidRDefault="00C14DAF">
            <w:r>
              <w:rPr>
                <w:sz w:val="19"/>
              </w:rPr>
              <w:t>Task codes</w:t>
            </w:r>
          </w:p>
        </w:tc>
        <w:tc>
          <w:tcPr>
            <w:tcW w:w="5896" w:type="dxa"/>
          </w:tcPr>
          <w:p w14:paraId="03666C6B"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71 occurrences of task M become I or U, derived from whether the record exists</w:t>
            </w:r>
          </w:p>
        </w:tc>
        <w:tc>
          <w:tcPr>
            <w:tcW w:w="1417" w:type="dxa"/>
          </w:tcPr>
          <w:p w14:paraId="0B59F667"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Medium</w:t>
            </w:r>
          </w:p>
        </w:tc>
      </w:tr>
      <w:tr w:rsidR="00FD251F" w14:paraId="7D237D77"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00127E9A" w14:textId="77777777" w:rsidR="00FD251F" w:rsidRDefault="00C14DAF">
            <w:r>
              <w:rPr>
                <w:sz w:val="19"/>
              </w:rPr>
              <w:t>Posting call</w:t>
            </w:r>
          </w:p>
        </w:tc>
        <w:tc>
          <w:tcPr>
            <w:tcW w:w="5896" w:type="dxa"/>
          </w:tcPr>
          <w:p w14:paraId="608F7811"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As 2.1</w:t>
            </w:r>
          </w:p>
        </w:tc>
        <w:tc>
          <w:tcPr>
            <w:tcW w:w="1417" w:type="dxa"/>
          </w:tcPr>
          <w:p w14:paraId="7AFDFEC3"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Medium</w:t>
            </w:r>
          </w:p>
        </w:tc>
      </w:tr>
      <w:tr w:rsidR="00FD251F" w14:paraId="6AF9D339"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55913D88" w14:textId="77777777" w:rsidR="00FD251F" w:rsidRDefault="00C14DAF">
            <w:r>
              <w:rPr>
                <w:sz w:val="19"/>
              </w:rPr>
              <w:t>Business Partner node</w:t>
            </w:r>
          </w:p>
        </w:tc>
        <w:tc>
          <w:tcPr>
            <w:tcW w:w="5896" w:type="dxa"/>
          </w:tcPr>
          <w:p w14:paraId="3FF27BA0"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As 2.1 - the same routine</w:t>
            </w:r>
          </w:p>
        </w:tc>
        <w:tc>
          <w:tcPr>
            <w:tcW w:w="1417" w:type="dxa"/>
          </w:tcPr>
          <w:p w14:paraId="547D6E35"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Small</w:t>
            </w:r>
          </w:p>
        </w:tc>
      </w:tr>
      <w:tr w:rsidR="00FD251F" w14:paraId="25F732BE"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0D292819" w14:textId="77777777" w:rsidR="00FD251F" w:rsidRDefault="00C14DAF">
            <w:r>
              <w:rPr>
                <w:sz w:val="19"/>
              </w:rPr>
              <w:t>Record identification</w:t>
            </w:r>
          </w:p>
        </w:tc>
        <w:tc>
          <w:tcPr>
            <w:tcW w:w="5896" w:type="dxa"/>
          </w:tcPr>
          <w:p w14:paraId="7EF3FA41"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The program is keyed on the vendor number today. The Business Partner behind it is read from the CVI link table, so the change works whether or not the two numbers are the same.</w:t>
            </w:r>
          </w:p>
        </w:tc>
        <w:tc>
          <w:tcPr>
            <w:tcW w:w="1417" w:type="dxa"/>
          </w:tcPr>
          <w:p w14:paraId="70D49223"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Small</w:t>
            </w:r>
          </w:p>
        </w:tc>
      </w:tr>
      <w:tr w:rsidR="00FD251F" w14:paraId="11C0AE89"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17625767" w14:textId="77777777" w:rsidR="00FD251F" w:rsidRDefault="00C14DAF">
            <w:r>
              <w:rPr>
                <w:sz w:val="19"/>
              </w:rPr>
              <w:t>Repeating data</w:t>
            </w:r>
          </w:p>
        </w:tc>
        <w:tc>
          <w:tcPr>
            <w:tcW w:w="5896" w:type="dxa"/>
          </w:tcPr>
          <w:p w14:paraId="32BFBC9F"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Bank details, withholding tax types and partner functions that are not in the message are deleted by the interface. Existing entries are read and sent back alongside the new ones.</w:t>
            </w:r>
          </w:p>
        </w:tc>
        <w:tc>
          <w:tcPr>
            <w:tcW w:w="1417" w:type="dxa"/>
          </w:tcPr>
          <w:p w14:paraId="00B3EE11"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Medium</w:t>
            </w:r>
          </w:p>
        </w:tc>
      </w:tr>
      <w:tr w:rsidR="00FD251F" w14:paraId="01A75F3E"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27F485A1" w14:textId="77777777" w:rsidR="00FD251F" w:rsidRDefault="00C14DAF">
            <w:r>
              <w:rPr>
                <w:sz w:val="19"/>
              </w:rPr>
              <w:t>TAN exemption, commit</w:t>
            </w:r>
          </w:p>
        </w:tc>
        <w:tc>
          <w:tcPr>
            <w:tcW w:w="5896" w:type="dxa"/>
          </w:tcPr>
          <w:p w14:paraId="6AB737E2"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As 2.1</w:t>
            </w:r>
          </w:p>
        </w:tc>
        <w:tc>
          <w:tcPr>
            <w:tcW w:w="1417" w:type="dxa"/>
          </w:tcPr>
          <w:p w14:paraId="11E7B8C0"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Small</w:t>
            </w:r>
          </w:p>
        </w:tc>
      </w:tr>
      <w:tr w:rsidR="00FD251F" w14:paraId="59128350"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0CFD7790" w14:textId="77777777" w:rsidR="00FD251F" w:rsidRDefault="00C14DAF">
            <w:r>
              <w:rPr>
                <w:sz w:val="19"/>
              </w:rPr>
              <w:t>Field mapping</w:t>
            </w:r>
          </w:p>
        </w:tc>
        <w:tc>
          <w:tcPr>
            <w:tcW w:w="5896" w:type="dxa"/>
          </w:tcPr>
          <w:p w14:paraId="72E07EF7"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No change</w:t>
            </w:r>
          </w:p>
        </w:tc>
        <w:tc>
          <w:tcPr>
            <w:tcW w:w="1417" w:type="dxa"/>
          </w:tcPr>
          <w:p w14:paraId="2973C327"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w:t>
            </w:r>
          </w:p>
        </w:tc>
      </w:tr>
    </w:tbl>
    <w:p w14:paraId="36446D3A" w14:textId="77777777" w:rsidR="00FD251F" w:rsidRDefault="00FD251F"/>
    <w:p w14:paraId="7A1F29C0" w14:textId="77777777" w:rsidR="00FD251F" w:rsidRDefault="00C14DAF">
      <w:pPr>
        <w:pStyle w:val="Heading2"/>
      </w:pPr>
      <w:r>
        <w:t>2.3  ZFI_CIMMRA_VENDOR_CREATE  (report)</w:t>
      </w:r>
    </w:p>
    <w:tbl>
      <w:tblPr>
        <w:tblStyle w:val="LightGrid-Accent1"/>
        <w:tblW w:w="0" w:type="auto"/>
        <w:tblLook w:val="04A0" w:firstRow="1" w:lastRow="0" w:firstColumn="1" w:lastColumn="0" w:noHBand="0" w:noVBand="1"/>
      </w:tblPr>
      <w:tblGrid>
        <w:gridCol w:w="2041"/>
        <w:gridCol w:w="5896"/>
        <w:gridCol w:w="1417"/>
      </w:tblGrid>
      <w:tr w:rsidR="00FD251F" w14:paraId="29D4FDB4" w14:textId="77777777" w:rsidTr="00FD2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1891A93B" w14:textId="77777777" w:rsidR="00FD251F" w:rsidRDefault="00C14DAF">
            <w:r>
              <w:rPr>
                <w:sz w:val="19"/>
              </w:rPr>
              <w:t>Area</w:t>
            </w:r>
          </w:p>
        </w:tc>
        <w:tc>
          <w:tcPr>
            <w:tcW w:w="5896" w:type="dxa"/>
          </w:tcPr>
          <w:p w14:paraId="2716074A"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Change</w:t>
            </w:r>
          </w:p>
        </w:tc>
        <w:tc>
          <w:tcPr>
            <w:tcW w:w="1417" w:type="dxa"/>
          </w:tcPr>
          <w:p w14:paraId="132266F8"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Effort</w:t>
            </w:r>
          </w:p>
        </w:tc>
      </w:tr>
      <w:tr w:rsidR="00FD251F" w14:paraId="213ED610"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6B15B269" w14:textId="77777777" w:rsidR="00FD251F" w:rsidRDefault="00C14DAF">
            <w:r>
              <w:rPr>
                <w:sz w:val="19"/>
              </w:rPr>
              <w:t>File handling</w:t>
            </w:r>
          </w:p>
        </w:tc>
        <w:tc>
          <w:tcPr>
            <w:tcW w:w="5896" w:type="dxa"/>
          </w:tcPr>
          <w:p w14:paraId="3A6A660C"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Directory paths are built with a backslash, while the quality paths in the design document are Unix style. The separator is derived at runtime so that the program runs on either platform.</w:t>
            </w:r>
          </w:p>
        </w:tc>
        <w:tc>
          <w:tcPr>
            <w:tcW w:w="1417" w:type="dxa"/>
          </w:tcPr>
          <w:p w14:paraId="1ED9B699"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Small</w:t>
            </w:r>
          </w:p>
        </w:tc>
      </w:tr>
      <w:tr w:rsidR="00FD251F" w14:paraId="47AFB03A"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02A6EC6C" w14:textId="77777777" w:rsidR="00FD251F" w:rsidRDefault="00C14DAF">
            <w:r>
              <w:rPr>
                <w:sz w:val="19"/>
              </w:rPr>
              <w:t>File handling</w:t>
            </w:r>
          </w:p>
        </w:tc>
        <w:tc>
          <w:tcPr>
            <w:tcW w:w="5896" w:type="dxa"/>
          </w:tcPr>
          <w:p w14:paraId="58C89F15"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The inbound file is deleted before it is closed</w:t>
            </w:r>
          </w:p>
        </w:tc>
        <w:tc>
          <w:tcPr>
            <w:tcW w:w="1417" w:type="dxa"/>
          </w:tcPr>
          <w:p w14:paraId="238BDD26"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Small</w:t>
            </w:r>
          </w:p>
        </w:tc>
      </w:tr>
      <w:tr w:rsidR="00FD251F" w14:paraId="2F366F39"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3A088E77" w14:textId="77777777" w:rsidR="00FD251F" w:rsidRDefault="00C14DAF">
            <w:r>
              <w:rPr>
                <w:sz w:val="19"/>
              </w:rPr>
              <w:t>Job safety</w:t>
            </w:r>
          </w:p>
        </w:tc>
        <w:tc>
          <w:tcPr>
            <w:tcW w:w="5896" w:type="dxa"/>
          </w:tcPr>
          <w:p w14:paraId="754E4C8F"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The job runs every fifteen minutes with no lock, so two runs can pick up the same file. A lock is recommended.</w:t>
            </w:r>
          </w:p>
        </w:tc>
        <w:tc>
          <w:tcPr>
            <w:tcW w:w="1417" w:type="dxa"/>
          </w:tcPr>
          <w:p w14:paraId="57DC0847"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Small</w:t>
            </w:r>
          </w:p>
        </w:tc>
      </w:tr>
      <w:tr w:rsidR="00FD251F" w14:paraId="144D2531"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5655B8F8" w14:textId="77777777" w:rsidR="00FD251F" w:rsidRDefault="00C14DAF">
            <w:r>
              <w:rPr>
                <w:sz w:val="19"/>
              </w:rPr>
              <w:t>Response file</w:t>
            </w:r>
          </w:p>
        </w:tc>
        <w:tc>
          <w:tcPr>
            <w:tcW w:w="5896" w:type="dxa"/>
          </w:tcPr>
          <w:p w14:paraId="31A5E513"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Same nine columns. The Business Partner number is added - see question Q1.</w:t>
            </w:r>
          </w:p>
        </w:tc>
        <w:tc>
          <w:tcPr>
            <w:tcW w:w="1417" w:type="dxa"/>
          </w:tcPr>
          <w:p w14:paraId="4451E1B8"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Small</w:t>
            </w:r>
          </w:p>
        </w:tc>
      </w:tr>
      <w:tr w:rsidR="00FD251F" w14:paraId="26C9254D"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6E987801" w14:textId="77777777" w:rsidR="00FD251F" w:rsidRDefault="00C14DAF">
            <w:r>
              <w:rPr>
                <w:sz w:val="19"/>
              </w:rPr>
              <w:t>Authorisation</w:t>
            </w:r>
          </w:p>
        </w:tc>
        <w:tc>
          <w:tcPr>
            <w:tcW w:w="5896" w:type="dxa"/>
          </w:tcPr>
          <w:p w14:paraId="6A40A8D6"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No authority check before master data is created</w:t>
            </w:r>
          </w:p>
        </w:tc>
        <w:tc>
          <w:tcPr>
            <w:tcW w:w="1417" w:type="dxa"/>
          </w:tcPr>
          <w:p w14:paraId="4D99F7ED"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Small</w:t>
            </w:r>
          </w:p>
        </w:tc>
      </w:tr>
    </w:tbl>
    <w:p w14:paraId="0DA8CB86" w14:textId="77777777" w:rsidR="00FD251F" w:rsidRDefault="00FD251F"/>
    <w:p w14:paraId="1F949146" w14:textId="77777777" w:rsidR="00FD251F" w:rsidRDefault="00C14DAF">
      <w:pPr>
        <w:pStyle w:val="Heading2"/>
      </w:pPr>
      <w:r>
        <w:t>2.4  ZFI_CIMMRA_EMPVEND and ZFI_CIMMRA_EMPVEND_UPD  (reports)</w:t>
      </w:r>
    </w:p>
    <w:tbl>
      <w:tblPr>
        <w:tblStyle w:val="LightGrid-Accent1"/>
        <w:tblW w:w="0" w:type="auto"/>
        <w:tblLook w:val="04A0" w:firstRow="1" w:lastRow="0" w:firstColumn="1" w:lastColumn="0" w:noHBand="0" w:noVBand="1"/>
      </w:tblPr>
      <w:tblGrid>
        <w:gridCol w:w="2041"/>
        <w:gridCol w:w="5896"/>
        <w:gridCol w:w="1417"/>
      </w:tblGrid>
      <w:tr w:rsidR="00FD251F" w14:paraId="62C9512B" w14:textId="77777777" w:rsidTr="00FD2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2195E9BF" w14:textId="77777777" w:rsidR="00FD251F" w:rsidRDefault="00C14DAF">
            <w:r>
              <w:rPr>
                <w:sz w:val="19"/>
              </w:rPr>
              <w:t>Area</w:t>
            </w:r>
          </w:p>
        </w:tc>
        <w:tc>
          <w:tcPr>
            <w:tcW w:w="5896" w:type="dxa"/>
          </w:tcPr>
          <w:p w14:paraId="0F350A86"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Change</w:t>
            </w:r>
          </w:p>
        </w:tc>
        <w:tc>
          <w:tcPr>
            <w:tcW w:w="1417" w:type="dxa"/>
          </w:tcPr>
          <w:p w14:paraId="00E16AC2"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Effort</w:t>
            </w:r>
          </w:p>
        </w:tc>
      </w:tr>
      <w:tr w:rsidR="00FD251F" w14:paraId="3277FC8F"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603BBD68" w14:textId="77777777" w:rsidR="00FD251F" w:rsidRDefault="00C14DAF">
            <w:r>
              <w:rPr>
                <w:sz w:val="19"/>
              </w:rPr>
              <w:t>Business Partner category</w:t>
            </w:r>
          </w:p>
        </w:tc>
        <w:tc>
          <w:tcPr>
            <w:tcW w:w="5896" w:type="dxa"/>
          </w:tcPr>
          <w:p w14:paraId="6EDE1B77"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A person Business Partner - category 1, as confirmed by Cipla. That changes the name fields (first name, last name and correspondence language in place of the organisation name), the grouping and the number range.</w:t>
            </w:r>
          </w:p>
        </w:tc>
        <w:tc>
          <w:tcPr>
            <w:tcW w:w="1417" w:type="dxa"/>
          </w:tcPr>
          <w:p w14:paraId="59D09885"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Small</w:t>
            </w:r>
          </w:p>
        </w:tc>
      </w:tr>
      <w:tr w:rsidR="00FD251F" w14:paraId="373425A5"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4020D669" w14:textId="77777777" w:rsidR="00FD251F" w:rsidRDefault="00C14DAF">
            <w:r>
              <w:rPr>
                <w:sz w:val="19"/>
              </w:rPr>
              <w:t>File handling, job safety, response</w:t>
            </w:r>
          </w:p>
        </w:tc>
        <w:tc>
          <w:tcPr>
            <w:tcW w:w="5896" w:type="dxa"/>
          </w:tcPr>
          <w:p w14:paraId="46CE5987"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As 2.3</w:t>
            </w:r>
          </w:p>
        </w:tc>
        <w:tc>
          <w:tcPr>
            <w:tcW w:w="1417" w:type="dxa"/>
          </w:tcPr>
          <w:p w14:paraId="754D72A5"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Small</w:t>
            </w:r>
          </w:p>
        </w:tc>
      </w:tr>
    </w:tbl>
    <w:p w14:paraId="6694EE9A" w14:textId="77777777" w:rsidR="00FD251F" w:rsidRDefault="00FD251F"/>
    <w:p w14:paraId="7A92649B" w14:textId="77777777" w:rsidR="00FD251F" w:rsidRDefault="00C14DAF">
      <w:pPr>
        <w:pStyle w:val="Heading2"/>
      </w:pPr>
      <w:r>
        <w:lastRenderedPageBreak/>
        <w:t>2.5  ZFI_CIMMRA_BANK_CREATE  (report)</w:t>
      </w:r>
    </w:p>
    <w:p w14:paraId="5D2A8644" w14:textId="77777777" w:rsidR="00FD251F" w:rsidRDefault="00C14DAF">
      <w:r>
        <w:t>BAPI_BANK_CREATE is unchanged in S/4HANA. Only the file handling points in 2.3 apply. This is the smallest of the six.</w:t>
      </w:r>
    </w:p>
    <w:p w14:paraId="436DD790" w14:textId="77777777" w:rsidR="00FD251F" w:rsidRDefault="00C14DAF">
      <w:pPr>
        <w:pStyle w:val="Heading2"/>
      </w:pPr>
      <w:r>
        <w:t>2.6  ZFI_CIMMRA_VENDOR_EXT  (report)</w:t>
      </w:r>
    </w:p>
    <w:p w14:paraId="67F388A0" w14:textId="77777777" w:rsidR="00FD251F" w:rsidRDefault="00C14DAF">
      <w:r>
        <w:t>This program is the exception. It does not call the function modules and it does not use the interface structures. It builds a batch input recording and runs it through transaction XK01 - screens 0100, 0210, 0215, 0220, 0310, 0610 and 4000 of module pool SAPMF02K, and screen 0100 of SAPLJ1I_MASTER for the CIN data.</w:t>
      </w:r>
    </w:p>
    <w:p w14:paraId="04CD4FC0" w14:textId="77777777" w:rsidR="00FD251F" w:rsidRDefault="00C14DAF">
      <w:r>
        <w:rPr>
          <w:b/>
        </w:rPr>
        <w:t>Neither XK01 nor SAPMF02K exists in S/4HANA. The Business Partner is the single point of entry for supplier master data, and the CIN master screens were removed when those fields moved onto LFA1. The program therefore stops working at the conversion, and is rewritten rather than adapted.</w:t>
      </w:r>
    </w:p>
    <w:p w14:paraId="53792242" w14:textId="77777777" w:rsidR="00FD251F" w:rsidRDefault="00C14DAF">
      <w:r>
        <w:t>The rewrite is not large, because the field set is small. What the recording sets today is:</w:t>
      </w:r>
    </w:p>
    <w:tbl>
      <w:tblPr>
        <w:tblStyle w:val="LightGrid-Accent1"/>
        <w:tblW w:w="0" w:type="auto"/>
        <w:tblLook w:val="04A0" w:firstRow="1" w:lastRow="0" w:firstColumn="1" w:lastColumn="0" w:noHBand="0" w:noVBand="1"/>
      </w:tblPr>
      <w:tblGrid>
        <w:gridCol w:w="1587"/>
        <w:gridCol w:w="4195"/>
        <w:gridCol w:w="3572"/>
      </w:tblGrid>
      <w:tr w:rsidR="00FD251F" w14:paraId="29BCDBFA" w14:textId="77777777" w:rsidTr="00FD2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69242FF1" w14:textId="77777777" w:rsidR="00FD251F" w:rsidRDefault="00C14DAF">
            <w:r>
              <w:rPr>
                <w:sz w:val="19"/>
              </w:rPr>
              <w:t>Screen</w:t>
            </w:r>
          </w:p>
        </w:tc>
        <w:tc>
          <w:tcPr>
            <w:tcW w:w="4195" w:type="dxa"/>
          </w:tcPr>
          <w:p w14:paraId="2C5014F5"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What it sets</w:t>
            </w:r>
          </w:p>
        </w:tc>
        <w:tc>
          <w:tcPr>
            <w:tcW w:w="3572" w:type="dxa"/>
          </w:tcPr>
          <w:p w14:paraId="1740BDC5"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Replaced by</w:t>
            </w:r>
          </w:p>
        </w:tc>
      </w:tr>
      <w:tr w:rsidR="00FD251F" w14:paraId="687721CA"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4D4FBC25" w14:textId="77777777" w:rsidR="00FD251F" w:rsidRDefault="00C14DAF">
            <w:r>
              <w:rPr>
                <w:sz w:val="19"/>
              </w:rPr>
              <w:t>0100</w:t>
            </w:r>
          </w:p>
        </w:tc>
        <w:tc>
          <w:tcPr>
            <w:tcW w:w="4195" w:type="dxa"/>
          </w:tcPr>
          <w:p w14:paraId="06F1A55F"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Vendor, company code, purchasing organisation, account group, and the reference vendor with its company code and purchasing organisation</w:t>
            </w:r>
          </w:p>
        </w:tc>
        <w:tc>
          <w:tcPr>
            <w:tcW w:w="3572" w:type="dxa"/>
          </w:tcPr>
          <w:p w14:paraId="7F61DD63"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The key of the message, and a read of the reference - see below</w:t>
            </w:r>
          </w:p>
        </w:tc>
      </w:tr>
      <w:tr w:rsidR="00FD251F" w14:paraId="48952033"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3D5821EB" w14:textId="77777777" w:rsidR="00FD251F" w:rsidRDefault="00C14DAF">
            <w:r>
              <w:rPr>
                <w:sz w:val="19"/>
              </w:rPr>
              <w:t>0210</w:t>
            </w:r>
          </w:p>
        </w:tc>
        <w:tc>
          <w:tcPr>
            <w:tcW w:w="4195" w:type="dxa"/>
          </w:tcPr>
          <w:p w14:paraId="7919FE8C"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Reconciliation account, previous account number</w:t>
            </w:r>
          </w:p>
        </w:tc>
        <w:tc>
          <w:tcPr>
            <w:tcW w:w="3572" w:type="dxa"/>
          </w:tcPr>
          <w:p w14:paraId="75473A51"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Company code node</w:t>
            </w:r>
          </w:p>
        </w:tc>
      </w:tr>
      <w:tr w:rsidR="00FD251F" w14:paraId="22F492E3"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1C01183A" w14:textId="77777777" w:rsidR="00FD251F" w:rsidRDefault="00C14DAF">
            <w:r>
              <w:rPr>
                <w:sz w:val="19"/>
              </w:rPr>
              <w:t>0215</w:t>
            </w:r>
          </w:p>
        </w:tc>
        <w:tc>
          <w:tcPr>
            <w:tcW w:w="4195" w:type="dxa"/>
          </w:tcPr>
          <w:p w14:paraId="710B186C"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Terms of payment, payment history indicator, payment methods</w:t>
            </w:r>
          </w:p>
        </w:tc>
        <w:tc>
          <w:tcPr>
            <w:tcW w:w="3572" w:type="dxa"/>
          </w:tcPr>
          <w:p w14:paraId="51B4DFA5"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Company code node</w:t>
            </w:r>
          </w:p>
        </w:tc>
      </w:tr>
      <w:tr w:rsidR="00FD251F" w14:paraId="370220CB"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1BB3CF0E" w14:textId="77777777" w:rsidR="00FD251F" w:rsidRDefault="00C14DAF">
            <w:r>
              <w:rPr>
                <w:sz w:val="19"/>
              </w:rPr>
              <w:t>0610</w:t>
            </w:r>
          </w:p>
        </w:tc>
        <w:tc>
          <w:tcPr>
            <w:tcW w:w="4195" w:type="dxa"/>
          </w:tcPr>
          <w:p w14:paraId="5C1B1597"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Withholding tax country. The withholding tax lines themselves are commented out in the recording, so no tax type is extended today.</w:t>
            </w:r>
          </w:p>
        </w:tc>
        <w:tc>
          <w:tcPr>
            <w:tcW w:w="3572" w:type="dxa"/>
          </w:tcPr>
          <w:p w14:paraId="161822F7"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Company code node</w:t>
            </w:r>
          </w:p>
        </w:tc>
      </w:tr>
      <w:tr w:rsidR="00FD251F" w14:paraId="79BFAAB7"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67B0D506" w14:textId="77777777" w:rsidR="00FD251F" w:rsidRDefault="00C14DAF">
            <w:r>
              <w:rPr>
                <w:sz w:val="19"/>
              </w:rPr>
              <w:t>0310</w:t>
            </w:r>
          </w:p>
        </w:tc>
        <w:tc>
          <w:tcPr>
            <w:tcW w:w="4195" w:type="dxa"/>
          </w:tcPr>
          <w:p w14:paraId="05E939C0"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Purchasing currency and telephone</w:t>
            </w:r>
          </w:p>
        </w:tc>
        <w:tc>
          <w:tcPr>
            <w:tcW w:w="3572" w:type="dxa"/>
          </w:tcPr>
          <w:p w14:paraId="5F5923CF"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Purchasing organisation node</w:t>
            </w:r>
          </w:p>
        </w:tc>
      </w:tr>
      <w:tr w:rsidR="00FD251F" w14:paraId="5350D87C" w14:textId="77777777" w:rsidTr="00FD2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49052B9C" w14:textId="77777777" w:rsidR="00FD251F" w:rsidRDefault="00C14DAF">
            <w:r>
              <w:rPr>
                <w:sz w:val="19"/>
              </w:rPr>
              <w:t>4000</w:t>
            </w:r>
          </w:p>
        </w:tc>
        <w:tc>
          <w:tcPr>
            <w:tcW w:w="4195" w:type="dxa"/>
          </w:tcPr>
          <w:p w14:paraId="6666E6B2"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Three indicators on the custom table ZFI_TAX_TAB</w:t>
            </w:r>
          </w:p>
        </w:tc>
        <w:tc>
          <w:tcPr>
            <w:tcW w:w="3572" w:type="dxa"/>
          </w:tcPr>
          <w:p w14:paraId="14AD3181" w14:textId="77777777" w:rsidR="00FD251F" w:rsidRDefault="00C14DAF">
            <w:pPr>
              <w:cnfStyle w:val="000000010000" w:firstRow="0" w:lastRow="0" w:firstColumn="0" w:lastColumn="0" w:oddVBand="0" w:evenVBand="0" w:oddHBand="0" w:evenHBand="1" w:firstRowFirstColumn="0" w:firstRowLastColumn="0" w:lastRowFirstColumn="0" w:lastRowLastColumn="0"/>
            </w:pPr>
            <w:r>
              <w:rPr>
                <w:sz w:val="19"/>
              </w:rPr>
              <w:t>Written by the program itself - see R5 and R6</w:t>
            </w:r>
          </w:p>
        </w:tc>
      </w:tr>
      <w:tr w:rsidR="00FD251F" w14:paraId="3FEBD139"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5F8DF6D8" w14:textId="77777777" w:rsidR="00FD251F" w:rsidRDefault="00C14DAF">
            <w:r>
              <w:rPr>
                <w:sz w:val="19"/>
              </w:rPr>
              <w:t>SAPLJ1I_MASTER</w:t>
            </w:r>
          </w:p>
        </w:tc>
        <w:tc>
          <w:tcPr>
            <w:tcW w:w="4195" w:type="dxa"/>
          </w:tcPr>
          <w:p w14:paraId="6443A897"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PAN number and SSI status</w:t>
            </w:r>
          </w:p>
        </w:tc>
        <w:tc>
          <w:tcPr>
            <w:tcW w:w="3572" w:type="dxa"/>
          </w:tcPr>
          <w:p w14:paraId="12A786D2"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General data - these are LFA1 fields in S/4HANA</w:t>
            </w:r>
          </w:p>
        </w:tc>
      </w:tr>
    </w:tbl>
    <w:p w14:paraId="54C6549E" w14:textId="77777777" w:rsidR="00FD251F" w:rsidRDefault="00FD251F"/>
    <w:p w14:paraId="57A9143A" w14:textId="77777777" w:rsidR="00FD251F" w:rsidRDefault="00C14DAF">
      <w:r>
        <w:rPr>
          <w:b/>
        </w:rPr>
        <w:t>How the reference vendor is copied</w:t>
      </w:r>
    </w:p>
    <w:p w14:paraId="0C79E551" w14:textId="77777777" w:rsidR="00FD251F" w:rsidRDefault="00C14DAF">
      <w:r>
        <w:t>On the screen, naming a reference vendor copied everything the reference had, and the Business Partner interface has no such feature. The reference is therefore read with VMD_EI_API_EXTRACT=&gt;GET_DATA, which returns the complete supplier in VMDS_EI_EXTERN - the same structure CL_MD_BP_MAINTAIN expects on the way in. So no field list has to be agreed. The extension runs as four steps.</w:t>
      </w:r>
    </w:p>
    <w:p w14:paraId="3B5F0BA6" w14:textId="77777777" w:rsidR="00FD251F" w:rsidRDefault="00C14DAF">
      <w:pPr>
        <w:pStyle w:val="ListNumber"/>
      </w:pPr>
      <w:r>
        <w:t>Read the reference vendor with VMD_EI_API_EXTRACT=&gt;GET_DATA, for the reference company code and purchasing organisation named in the file.</w:t>
      </w:r>
    </w:p>
    <w:p w14:paraId="484EB420" w14:textId="77777777" w:rsidR="00FD251F" w:rsidRDefault="00C14DAF">
      <w:pPr>
        <w:pStyle w:val="ListNumber"/>
      </w:pPr>
      <w:r>
        <w:t>Re-key what comes back: the header carries the vendor being extended, the company code segment the new company code, and the purchasing segment the new purchasing organisation.</w:t>
      </w:r>
    </w:p>
    <w:p w14:paraId="0E60FAC8" w14:textId="77777777" w:rsidR="00FD251F" w:rsidRDefault="00C14DAF">
      <w:pPr>
        <w:pStyle w:val="ListNumber"/>
      </w:pPr>
      <w:r>
        <w:t>Overlay the values the file supplies. Whatever the file does not supply stays as the reference had it.</w:t>
      </w:r>
    </w:p>
    <w:p w14:paraId="39818540" w14:textId="77777777" w:rsidR="00FD251F" w:rsidRDefault="00C14DAF">
      <w:pPr>
        <w:pStyle w:val="ListNumber"/>
      </w:pPr>
      <w:r>
        <w:t>Post with CL_MD_BP_MAINTAIN, in one message with the Business Partner.</w:t>
      </w:r>
    </w:p>
    <w:p w14:paraId="38E1C3BD" w14:textId="77777777" w:rsidR="00FD251F" w:rsidRDefault="00C14DAF">
      <w:r>
        <w:rPr>
          <w:i/>
        </w:rPr>
        <w:t>Three details are handled inside that, and are named here only so that nothing is assumed:</w:t>
      </w:r>
    </w:p>
    <w:p w14:paraId="481EFB2F" w14:textId="77777777" w:rsidR="00FD251F" w:rsidRDefault="00C14DAF">
      <w:pPr>
        <w:pStyle w:val="ListBullet"/>
      </w:pPr>
      <w:r>
        <w:t>The extract returns every node with the read task set. Each node is set to insert or update before it goes back in, according to whether that company code or purchasing organisation already exists for the vendor.</w:t>
      </w:r>
    </w:p>
    <w:p w14:paraId="67970586" w14:textId="77777777" w:rsidR="00FD251F" w:rsidRDefault="00C14DAF">
      <w:pPr>
        <w:pStyle w:val="ListBullet"/>
      </w:pPr>
      <w:r>
        <w:lastRenderedPageBreak/>
        <w:t>Only the company code and purchasing segments are copied. The general data, the address and the bank details already belong to the vendor being extended and are left alone.</w:t>
      </w:r>
    </w:p>
    <w:p w14:paraId="27BBE283" w14:textId="77777777" w:rsidR="00FD251F" w:rsidRDefault="00C14DAF">
      <w:pPr>
        <w:pStyle w:val="ListBullet"/>
      </w:pPr>
      <w:r>
        <w:t>Values specific to the reference and which must not travel - the previous account number in particular - are cleared rather than copied.</w:t>
      </w:r>
    </w:p>
    <w:p w14:paraId="6DED8697" w14:textId="77777777" w:rsidR="00FD251F" w:rsidRDefault="00C14DAF">
      <w:r>
        <w:t>The program also reads J_1IMOVEND directly, which is obsolete in S/4HANA - those fields are columns of LFA1 now. And the file handling points in 2.3 apply to it as they do to the other reports.</w:t>
      </w:r>
    </w:p>
    <w:p w14:paraId="4C51483D" w14:textId="77777777" w:rsidR="00FD251F" w:rsidRDefault="00C14DAF">
      <w:pPr>
        <w:pStyle w:val="Heading1"/>
      </w:pPr>
      <w:r>
        <w:t>3. What we need from Cipla</w:t>
      </w:r>
    </w:p>
    <w:p w14:paraId="654D2FE3" w14:textId="77777777" w:rsidR="00FD251F" w:rsidRDefault="00C14DAF">
      <w:pPr>
        <w:pStyle w:val="Heading2"/>
      </w:pPr>
      <w:r>
        <w:t>3.1  Question</w:t>
      </w:r>
    </w:p>
    <w:tbl>
      <w:tblPr>
        <w:tblStyle w:val="LightGrid-Accent1"/>
        <w:tblW w:w="0" w:type="auto"/>
        <w:tblLook w:val="04A0" w:firstRow="1" w:lastRow="0" w:firstColumn="1" w:lastColumn="0" w:noHBand="0" w:noVBand="1"/>
      </w:tblPr>
      <w:tblGrid>
        <w:gridCol w:w="680"/>
        <w:gridCol w:w="4082"/>
        <w:gridCol w:w="4592"/>
      </w:tblGrid>
      <w:tr w:rsidR="00FD251F" w14:paraId="09896169" w14:textId="77777777" w:rsidTr="00FD2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5D330E99" w14:textId="77777777" w:rsidR="00FD251F" w:rsidRDefault="00C14DAF">
            <w:r>
              <w:rPr>
                <w:sz w:val="19"/>
              </w:rPr>
              <w:t>#</w:t>
            </w:r>
          </w:p>
        </w:tc>
        <w:tc>
          <w:tcPr>
            <w:tcW w:w="4082" w:type="dxa"/>
          </w:tcPr>
          <w:p w14:paraId="0AC3FC72"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Question</w:t>
            </w:r>
          </w:p>
        </w:tc>
        <w:tc>
          <w:tcPr>
            <w:tcW w:w="4592" w:type="dxa"/>
          </w:tcPr>
          <w:p w14:paraId="1BB8545E" w14:textId="77777777" w:rsidR="00FD251F" w:rsidRDefault="00C14DAF">
            <w:pPr>
              <w:cnfStyle w:val="100000000000" w:firstRow="1" w:lastRow="0" w:firstColumn="0" w:lastColumn="0" w:oddVBand="0" w:evenVBand="0" w:oddHBand="0" w:evenHBand="0" w:firstRowFirstColumn="0" w:firstRowLastColumn="0" w:lastRowFirstColumn="0" w:lastRowLastColumn="0"/>
            </w:pPr>
            <w:r>
              <w:rPr>
                <w:sz w:val="19"/>
              </w:rPr>
              <w:t>Why it matters</w:t>
            </w:r>
          </w:p>
        </w:tc>
      </w:tr>
      <w:tr w:rsidR="00FD251F" w14:paraId="018907B0" w14:textId="77777777" w:rsidTr="00FD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66AA2A7" w14:textId="77777777" w:rsidR="00FD251F" w:rsidRDefault="00C14DAF">
            <w:r>
              <w:rPr>
                <w:sz w:val="19"/>
              </w:rPr>
              <w:t>Q1</w:t>
            </w:r>
          </w:p>
        </w:tc>
        <w:tc>
          <w:tcPr>
            <w:tcW w:w="4082" w:type="dxa"/>
          </w:tcPr>
          <w:p w14:paraId="73EED2A2"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May the response file carry the Business Partner number - as a new column, or appended to the message text?</w:t>
            </w:r>
          </w:p>
        </w:tc>
        <w:tc>
          <w:tcPr>
            <w:tcW w:w="4592" w:type="dxa"/>
          </w:tcPr>
          <w:p w14:paraId="2C137555" w14:textId="77777777" w:rsidR="00FD251F" w:rsidRDefault="00C14DAF">
            <w:pPr>
              <w:cnfStyle w:val="000000100000" w:firstRow="0" w:lastRow="0" w:firstColumn="0" w:lastColumn="0" w:oddVBand="0" w:evenVBand="0" w:oddHBand="1" w:evenHBand="0" w:firstRowFirstColumn="0" w:firstRowLastColumn="0" w:lastRowFirstColumn="0" w:lastRowLastColumn="0"/>
            </w:pPr>
            <w:r>
              <w:rPr>
                <w:sz w:val="19"/>
              </w:rPr>
              <w:t>Unless the grouping is set for the same number, the Business Partner number and the vendor number are different, and the portal has no way to learn the Business Partner number other than from the response. The portal has to accept whichever form is chosen. Our recommendation is a new column, so that the message text stays free.</w:t>
            </w:r>
          </w:p>
        </w:tc>
      </w:tr>
    </w:tbl>
    <w:p w14:paraId="00F89B32" w14:textId="77777777" w:rsidR="00FD251F" w:rsidRDefault="00FD251F"/>
    <w:p w14:paraId="76B8D26A" w14:textId="77777777" w:rsidR="00FD251F" w:rsidRDefault="00FD251F"/>
    <w:sectPr w:rsidR="00FD251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2780613">
    <w:abstractNumId w:val="8"/>
  </w:num>
  <w:num w:numId="2" w16cid:durableId="1762944304">
    <w:abstractNumId w:val="6"/>
  </w:num>
  <w:num w:numId="3" w16cid:durableId="1394504947">
    <w:abstractNumId w:val="5"/>
  </w:num>
  <w:num w:numId="4" w16cid:durableId="548735432">
    <w:abstractNumId w:val="4"/>
  </w:num>
  <w:num w:numId="5" w16cid:durableId="1750613703">
    <w:abstractNumId w:val="7"/>
  </w:num>
  <w:num w:numId="6" w16cid:durableId="1569916929">
    <w:abstractNumId w:val="3"/>
  </w:num>
  <w:num w:numId="7" w16cid:durableId="1940678834">
    <w:abstractNumId w:val="2"/>
  </w:num>
  <w:num w:numId="8" w16cid:durableId="1348369863">
    <w:abstractNumId w:val="1"/>
  </w:num>
  <w:num w:numId="9" w16cid:durableId="318920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42FD"/>
    <w:rsid w:val="002E198B"/>
    <w:rsid w:val="00326F90"/>
    <w:rsid w:val="00421C34"/>
    <w:rsid w:val="006367DC"/>
    <w:rsid w:val="00AA1D8D"/>
    <w:rsid w:val="00B47730"/>
    <w:rsid w:val="00C14DAF"/>
    <w:rsid w:val="00C72EF3"/>
    <w:rsid w:val="00C7462E"/>
    <w:rsid w:val="00CB0664"/>
    <w:rsid w:val="00FC693F"/>
    <w:rsid w:val="00FD25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26ABA"/>
  <w14:defaultImageDpi w14:val="300"/>
  <w15:docId w15:val="{22366F52-E02D-477C-AAD5-D19E5520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Thakur4/IT/PBP</cp:lastModifiedBy>
  <cp:revision>2</cp:revision>
  <dcterms:created xsi:type="dcterms:W3CDTF">2026-09-15T08:47:00Z</dcterms:created>
  <dcterms:modified xsi:type="dcterms:W3CDTF">2026-09-15T08:47:00Z</dcterms:modified>
  <cp:category/>
</cp:coreProperties>
</file>