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A58C" w14:textId="77777777" w:rsidR="00A05898" w:rsidRDefault="00A05898">
      <w:r>
        <w:t xml:space="preserve">The document </w:t>
      </w:r>
      <w:r w:rsidRPr="00A05898">
        <w:t xml:space="preserve">has clearly absorbed the core architecture correctly. </w:t>
      </w:r>
    </w:p>
    <w:p w14:paraId="3D5E238B" w14:textId="78EB6835" w:rsidR="00A05898" w:rsidRDefault="00A05898">
      <w:r w:rsidRPr="00A05898">
        <w:t xml:space="preserve">The big-picture changes </w:t>
      </w:r>
      <w:r>
        <w:t>-</w:t>
      </w:r>
      <w:r w:rsidRPr="00A05898">
        <w:t xml:space="preserve"> replacing BW with ACDOCA, eliminating the secondary HANA connection, parallel processing, Simulation mode, direct BAPI posting </w:t>
      </w:r>
      <w:r>
        <w:t>-</w:t>
      </w:r>
      <w:r w:rsidRPr="00A05898">
        <w:t xml:space="preserve"> are all accurately described.</w:t>
      </w:r>
      <w:r>
        <w:br/>
        <w:t>Please find below points:</w:t>
      </w:r>
      <w:r>
        <w:br/>
      </w:r>
      <w:r w:rsidR="00EE36A9">
        <w:t xml:space="preserve">As mentioned in </w:t>
      </w:r>
      <w:r w:rsidR="00EE36A9" w:rsidRPr="00EE36A9">
        <w:rPr>
          <w:b/>
          <w:bCs/>
        </w:rPr>
        <w:t>section 2</w:t>
      </w:r>
      <w:r w:rsidR="00EE36A9">
        <w:t xml:space="preserve"> for GL mapping table:</w:t>
      </w:r>
      <w:r w:rsidR="00EE36A9">
        <w:br/>
      </w:r>
      <w:r>
        <w:t xml:space="preserve">1) </w:t>
      </w:r>
      <w:r w:rsidR="00EE36A9">
        <w:t xml:space="preserve">Table: </w:t>
      </w:r>
      <w:r>
        <w:t xml:space="preserve">BW - </w:t>
      </w:r>
      <w:r w:rsidRPr="00A05898">
        <w:t>/BIC/AZJDMAPGL</w:t>
      </w:r>
      <w:r>
        <w:t xml:space="preserve">2 (In S/4 - </w:t>
      </w:r>
      <w:r w:rsidRPr="00EE36A9">
        <w:t>/CCBJI/T_MAP_GL</w:t>
      </w:r>
      <w:r>
        <w:t xml:space="preserve"> </w:t>
      </w:r>
      <w:r>
        <w:t>)</w:t>
      </w:r>
      <w:r w:rsidR="00EE36A9">
        <w:br/>
        <w:t>Yes, this table can be re-used, but one of the field (VALUE_FIELD) is relevant for Costing based COPA, hence that needs to be replaced by GL account values to be consider data from Account based COPA.</w:t>
      </w:r>
      <w:r>
        <w:br/>
        <w:t xml:space="preserve">2) Table: </w:t>
      </w:r>
      <w:r w:rsidRPr="00A05898">
        <w:t>/BIC/AZJSUFEECE2</w:t>
      </w:r>
      <w:r>
        <w:t xml:space="preserve"> (In S/4 - </w:t>
      </w:r>
      <w:r w:rsidRPr="00A05898">
        <w:t>/CCBJI/T_SUP_COS</w:t>
      </w:r>
      <w:r>
        <w:t>)</w:t>
      </w:r>
      <w:r>
        <w:br/>
        <w:t>The custom table is existing in S/4 can be utilized. The FS document updated accordingly.</w:t>
      </w:r>
    </w:p>
    <w:p w14:paraId="07DE6138" w14:textId="77777777" w:rsidR="00A05898" w:rsidRDefault="00A05898">
      <w:r>
        <w:t xml:space="preserve">3) For existing upload program in BW, we are checking with Business side if we can get the mapping from system directly to avoid any manual activity. Will provide further </w:t>
      </w:r>
      <w:proofErr w:type="gramStart"/>
      <w:r>
        <w:t>update</w:t>
      </w:r>
      <w:proofErr w:type="gramEnd"/>
      <w:r>
        <w:t xml:space="preserve"> </w:t>
      </w:r>
      <w:proofErr w:type="gramStart"/>
      <w:r>
        <w:t>for</w:t>
      </w:r>
      <w:proofErr w:type="gramEnd"/>
      <w:r>
        <w:t xml:space="preserve"> this topic.</w:t>
      </w:r>
    </w:p>
    <w:p w14:paraId="2DA1EFC6" w14:textId="1D2DBE98" w:rsidR="00A05898" w:rsidRDefault="00A05898">
      <w:r>
        <w:t>4) The priority diagram has been updated in section 8.5(in FS document) to be used for calculation:</w:t>
      </w:r>
    </w:p>
    <w:p w14:paraId="3DB9F544" w14:textId="1A3308CF" w:rsidR="0029424F" w:rsidRDefault="00A05898">
      <w:r>
        <w:rPr>
          <w:noProof/>
        </w:rPr>
        <w:drawing>
          <wp:inline distT="0" distB="0" distL="0" distR="0" wp14:anchorId="32E5BB33" wp14:editId="324B70BD">
            <wp:extent cx="5760085" cy="27203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294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A9"/>
    <w:rsid w:val="001A4629"/>
    <w:rsid w:val="0029424F"/>
    <w:rsid w:val="002B28CA"/>
    <w:rsid w:val="004E08CF"/>
    <w:rsid w:val="008F09AD"/>
    <w:rsid w:val="008F1720"/>
    <w:rsid w:val="00A05898"/>
    <w:rsid w:val="00E341CC"/>
    <w:rsid w:val="00EE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431C2"/>
  <w15:chartTrackingRefBased/>
  <w15:docId w15:val="{AFF8F955-01C9-4A14-8620-EF3958EB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178</Words>
  <Characters>852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Kundan</dc:creator>
  <cp:keywords/>
  <dc:description/>
  <cp:lastModifiedBy>Kumar, Kundan</cp:lastModifiedBy>
  <cp:revision>1</cp:revision>
  <dcterms:created xsi:type="dcterms:W3CDTF">2026-07-30T10:48:00Z</dcterms:created>
  <dcterms:modified xsi:type="dcterms:W3CDTF">2026-07-30T11:49:00Z</dcterms:modified>
</cp:coreProperties>
</file>