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 w:before="80"/>
        <w:jc w:val="center"/>
      </w:pPr>
      <w:r>
        <w:rPr>
          <w:b/>
          <w:bCs/>
          <w:color w:val="595959"/>
          <w:sz w:val="20"/>
          <w:szCs w:val="20"/>
        </w:rPr>
        <w:t xml:space="preserve">GAIL (India) Ltd. — Petrochemical Marketing Group / CPC</w:t>
      </w:r>
    </w:p>
    <w:p>
      <w:pPr>
        <w:spacing w:after="26"/>
        <w:jc w:val="center"/>
      </w:pPr>
      <w:r>
        <w:rPr>
          <w:b/>
          <w:bCs/>
          <w:color w:val="1F3864"/>
          <w:sz w:val="30"/>
          <w:szCs w:val="30"/>
        </w:rPr>
        <w:t xml:space="preserve">CIS 2026-27 — Centralized PSD Discount Workflow</w:t>
      </w:r>
    </w:p>
    <w:p>
      <w:pPr>
        <w:spacing w:after="40"/>
        <w:jc w:val="center"/>
      </w:pPr>
      <w:r>
        <w:rPr>
          <w:b/>
          <w:bCs/>
          <w:color w:val="2E5496"/>
          <w:sz w:val="22"/>
          <w:szCs w:val="22"/>
        </w:rPr>
        <w:t xml:space="preserve">Inputs Required from CPC to Proceed with Development</w:t>
      </w:r>
    </w:p>
    <w:p>
      <w:pPr>
        <w:spacing w:after="150"/>
        <w:jc w:val="center"/>
      </w:pPr>
      <w:r>
        <w:rPr>
          <w:i/>
          <w:iCs/>
          <w:color w:val="595959"/>
          <w:sz w:val="18"/>
          <w:szCs w:val="18"/>
        </w:rPr>
        <w:t xml:space="preserve">Prepared by the SAP Implementation Team</w:t>
      </w:r>
    </w:p>
    <w:p>
      <w:pPr>
        <w:pBdr>
          <w:bottom w:val="single" w:color="2E5496" w:sz="8" w:space="1"/>
        </w:pBdr>
        <w:spacing w:after="140" w:before="60"/>
      </w:pPr>
    </w:p>
    <w:p>
      <w:pPr>
        <w:spacing w:after="120" w:before="0"/>
      </w:pPr>
      <w:r>
        <w:rPr>
          <w:color w:val="262626"/>
          <w:sz w:val="22"/>
          <w:szCs w:val="22"/>
        </w:rPr>
        <w:t xml:space="preserve">Kindly review the three topics below and provide your response on the answer line under each question. These three items are currently holding up development; your confirmation will let us begin work immediately. The background note under each topic explains the current system behaviour so the questions are clear.</w:t>
      </w:r>
    </w:p>
    <w:p>
      <w:pPr>
        <w:pStyle w:val="Heading1"/>
        <w:spacing w:after="110" w:before="230"/>
      </w:pPr>
      <w:r>
        <w:rPr>
          <w:b/>
          <w:bCs/>
          <w:color w:val="1F3864"/>
        </w:rPr>
        <w:t xml:space="preserve">Topic 1 — Credit Note generation at Level 6 (L6)</w:t>
      </w:r>
    </w:p>
    <w:tbl>
      <w:tblPr>
        <w:tblW w:type="dxa" w:w="9720"/>
        <w:tblBorders>
          <w:top w:val="single" w:color="2E5496" w:sz="6"/>
          <w:left w:val="single" w:color="2E5496" w:sz="18"/>
          <w:bottom w:val="single" w:color="2E5496" w:sz="6"/>
          <w:right w:val="single" w:color="2E5496" w:sz="6"/>
          <w:insideH w:val="none"/>
          <w:insideV w:val="none"/>
        </w:tblBorders>
      </w:tblPr>
      <w:tblGrid>
        <w:gridCol w:w="9720"/>
      </w:tblGrid>
      <w:tr>
        <w:tc>
          <w:tcPr>
            <w:tcW w:type="dxa" w:w="9720"/>
            <w:shd w:fill="EAF1FB" w:color="auto" w:val="clear"/>
            <w:tcMar>
              <w:top w:type="dxa" w:w="120"/>
              <w:left w:type="dxa" w:w="180"/>
              <w:bottom w:type="dxa" w:w="120"/>
              <w:right w:type="dxa" w:w="160"/>
            </w:tcMar>
          </w:tcPr>
          <w:p>
            <w:r>
              <w:rPr>
                <w:b/>
                <w:bCs/>
                <w:color w:val="1F3864"/>
                <w:sz w:val="20"/>
                <w:szCs w:val="20"/>
              </w:rPr>
              <w:t xml:space="preserve">Background:  </w:t>
            </w:r>
            <w:r>
              <w:rPr>
                <w:i/>
                <w:iCs/>
                <w:color w:val="33415c"/>
                <w:sz w:val="20"/>
                <w:szCs w:val="20"/>
              </w:rPr>
              <w:t xml:space="preserve">Today the system creates the Credit Memo Request (order type ZP09) at L3 - this is a proposal/request, not the final accounting document. At L6, CPC-F&amp;A currently only marks the record “disbursed”; the system does not yet raise the actual Credit Note (the billing document that posts to accounting and reduces the customer’s dues). The earlier program also created only the request, not the final credit note.</w:t>
            </w:r>
          </w:p>
        </w:tc>
      </w:tr>
    </w:tbl>
    <w:p>
      <w:pPr>
        <w:spacing w:after="40" w:before="120"/>
      </w:pPr>
      <w:r>
        <w:rPr>
          <w:b/>
          <w:bCs/>
          <w:color w:val="2E5496"/>
          <w:sz w:val="22"/>
          <w:szCs w:val="22"/>
        </w:rPr>
        <w:t xml:space="preserve">Q1.  </w:t>
      </w:r>
      <w:r>
        <w:rPr>
          <w:color w:val="262626"/>
          <w:sz w:val="22"/>
          <w:szCs w:val="22"/>
        </w:rPr>
        <w:t xml:space="preserve">At L6 (disbursement), should the system automatically generate the Credit Note (billing document) from the ZP09 request, or will CPC-F&amp;A continue to create it manually in VF01 as at present?</w:t>
      </w:r>
    </w:p>
    <w:p>
      <w:pPr>
        <w:pBdr>
          <w:bottom w:val="single" w:color="AAB2C0" w:sz="4" w:space="6"/>
        </w:pBdr>
        <w:spacing w:after="150"/>
        <w:ind w:left="360"/>
      </w:pPr>
      <w:r>
        <w:rPr>
          <w:i/>
          <w:iCs/>
          <w:color w:val="8a94a6"/>
          <w:sz w:val="20"/>
          <w:szCs w:val="20"/>
        </w:rPr>
        <w:t xml:space="preserve">Answer: </w:t>
      </w:r>
    </w:p>
    <w:p>
      <w:pPr>
        <w:spacing w:after="40" w:before="120"/>
      </w:pPr>
      <w:r>
        <w:rPr>
          <w:b/>
          <w:bCs/>
          <w:color w:val="2E5496"/>
          <w:sz w:val="22"/>
          <w:szCs w:val="22"/>
        </w:rPr>
        <w:t xml:space="preserve">Q2.  </w:t>
      </w:r>
      <w:r>
        <w:rPr>
          <w:color w:val="262626"/>
          <w:sz w:val="22"/>
          <w:szCs w:val="22"/>
        </w:rPr>
        <w:t xml:space="preserve">If automatic - which credit-memo billing type / document type should be used, and should it be billed with reference to the ZP09 request we already create?</w:t>
      </w:r>
    </w:p>
    <w:p>
      <w:pPr>
        <w:pBdr>
          <w:bottom w:val="single" w:color="AAB2C0" w:sz="4" w:space="6"/>
        </w:pBdr>
        <w:spacing w:after="150"/>
        <w:ind w:left="360"/>
      </w:pPr>
      <w:r>
        <w:rPr>
          <w:i/>
          <w:iCs/>
          <w:color w:val="8a94a6"/>
          <w:sz w:val="20"/>
          <w:szCs w:val="20"/>
        </w:rPr>
        <w:t xml:space="preserve">Answer: </w:t>
      </w:r>
    </w:p>
    <w:p>
      <w:pPr>
        <w:spacing w:after="40" w:before="120"/>
      </w:pPr>
      <w:r>
        <w:rPr>
          <w:b/>
          <w:bCs/>
          <w:color w:val="2E5496"/>
          <w:sz w:val="22"/>
          <w:szCs w:val="22"/>
        </w:rPr>
        <w:t xml:space="preserve">Q3.  </w:t>
      </w:r>
      <w:r>
        <w:rPr>
          <w:color w:val="262626"/>
          <w:sz w:val="22"/>
          <w:szCs w:val="22"/>
        </w:rPr>
        <w:t xml:space="preserve">What should the billing / posting date be - the disbursement date, the CIS period-end, or entered manually?</w:t>
      </w:r>
    </w:p>
    <w:p>
      <w:pPr>
        <w:pBdr>
          <w:bottom w:val="single" w:color="AAB2C0" w:sz="4" w:space="6"/>
        </w:pBdr>
        <w:spacing w:after="150"/>
        <w:ind w:left="360"/>
      </w:pPr>
      <w:r>
        <w:rPr>
          <w:i/>
          <w:iCs/>
          <w:color w:val="8a94a6"/>
          <w:sz w:val="20"/>
          <w:szCs w:val="20"/>
        </w:rPr>
        <w:t xml:space="preserve">Answer: </w:t>
      </w:r>
    </w:p>
    <w:p>
      <w:pPr>
        <w:spacing w:after="40" w:before="120"/>
      </w:pPr>
      <w:r>
        <w:rPr>
          <w:b/>
          <w:bCs/>
          <w:color w:val="2E5496"/>
          <w:sz w:val="22"/>
          <w:szCs w:val="22"/>
        </w:rPr>
        <w:t xml:space="preserve">Q4.  </w:t>
      </w:r>
      <w:r>
        <w:rPr>
          <w:color w:val="262626"/>
          <w:sz w:val="22"/>
          <w:szCs w:val="22"/>
        </w:rPr>
        <w:t xml:space="preserve">Should the credit note be posted to accounting immediately on disbursement, or created and parked for F&amp;A to check and release separately?</w:t>
      </w:r>
    </w:p>
    <w:p>
      <w:pPr>
        <w:pBdr>
          <w:bottom w:val="single" w:color="AAB2C0" w:sz="4" w:space="6"/>
        </w:pBdr>
        <w:spacing w:after="150"/>
        <w:ind w:left="360"/>
      </w:pPr>
      <w:r>
        <w:rPr>
          <w:i/>
          <w:iCs/>
          <w:color w:val="8a94a6"/>
          <w:sz w:val="20"/>
          <w:szCs w:val="20"/>
        </w:rPr>
        <w:t xml:space="preserve">Answer: </w:t>
      </w:r>
    </w:p>
    <w:p>
      <w:pPr>
        <w:spacing w:after="40" w:before="120"/>
      </w:pPr>
      <w:r>
        <w:rPr>
          <w:b/>
          <w:bCs/>
          <w:color w:val="2E5496"/>
          <w:sz w:val="22"/>
          <w:szCs w:val="22"/>
        </w:rPr>
        <w:t xml:space="preserve">Q5.  </w:t>
      </w:r>
      <w:r>
        <w:rPr>
          <w:color w:val="262626"/>
          <w:sz w:val="22"/>
          <w:szCs w:val="22"/>
        </w:rPr>
        <w:t xml:space="preserve">Is a printed / PDF output of the credit note required, and should it be e-mailed to the customer after posting?</w:t>
      </w:r>
    </w:p>
    <w:p>
      <w:pPr>
        <w:pBdr>
          <w:bottom w:val="single" w:color="AAB2C0" w:sz="4" w:space="6"/>
        </w:pBdr>
        <w:spacing w:after="150"/>
        <w:ind w:left="360"/>
      </w:pPr>
      <w:r>
        <w:rPr>
          <w:i/>
          <w:iCs/>
          <w:color w:val="8a94a6"/>
          <w:sz w:val="20"/>
          <w:szCs w:val="20"/>
        </w:rPr>
        <w:t xml:space="preserve">Answer: </w:t>
      </w:r>
    </w:p>
    <w:p>
      <w:pPr>
        <w:spacing w:after="40" w:before="120"/>
      </w:pPr>
      <w:r>
        <w:rPr>
          <w:b/>
          <w:bCs/>
          <w:color w:val="2E5496"/>
          <w:sz w:val="22"/>
          <w:szCs w:val="22"/>
        </w:rPr>
        <w:t xml:space="preserve">Q6.  </w:t>
      </w:r>
      <w:r>
        <w:rPr>
          <w:color w:val="262626"/>
          <w:sz w:val="22"/>
          <w:szCs w:val="22"/>
        </w:rPr>
        <w:t xml:space="preserve">Which user / role is authorised to post the credit note at L6?</w:t>
      </w:r>
    </w:p>
    <w:p>
      <w:pPr>
        <w:pBdr>
          <w:bottom w:val="single" w:color="AAB2C0" w:sz="4" w:space="6"/>
        </w:pBdr>
        <w:spacing w:after="150"/>
        <w:ind w:left="360"/>
      </w:pPr>
      <w:r>
        <w:rPr>
          <w:i/>
          <w:iCs/>
          <w:color w:val="8a94a6"/>
          <w:sz w:val="20"/>
          <w:szCs w:val="20"/>
        </w:rPr>
        <w:t xml:space="preserve">Answer: </w:t>
      </w:r>
    </w:p>
    <w:p>
      <w:pPr>
        <w:pStyle w:val="Heading1"/>
        <w:spacing w:after="110" w:before="230"/>
      </w:pPr>
      <w:r>
        <w:rPr>
          <w:b/>
          <w:bCs/>
          <w:color w:val="1F3864"/>
        </w:rPr>
        <w:t xml:space="preserve">Topic 2 — Approval Note: unique number &amp; Sales-Office table</w:t>
      </w:r>
    </w:p>
    <w:tbl>
      <w:tblPr>
        <w:tblW w:type="dxa" w:w="9720"/>
        <w:tblBorders>
          <w:top w:val="single" w:color="2E5496" w:sz="6"/>
          <w:left w:val="single" w:color="2E5496" w:sz="18"/>
          <w:bottom w:val="single" w:color="2E5496" w:sz="6"/>
          <w:right w:val="single" w:color="2E5496" w:sz="6"/>
          <w:insideH w:val="none"/>
          <w:insideV w:val="none"/>
        </w:tblBorders>
      </w:tblPr>
      <w:tblGrid>
        <w:gridCol w:w="9720"/>
      </w:tblGrid>
      <w:tr>
        <w:tc>
          <w:tcPr>
            <w:tcW w:type="dxa" w:w="9720"/>
            <w:shd w:fill="EAF1FB" w:color="auto" w:val="clear"/>
            <w:tcMar>
              <w:top w:type="dxa" w:w="120"/>
              <w:left w:type="dxa" w:w="180"/>
              <w:bottom w:type="dxa" w:w="120"/>
              <w:right w:type="dxa" w:w="160"/>
            </w:tcMar>
          </w:tcPr>
          <w:p>
            <w:r>
              <w:rPr>
                <w:b/>
                <w:bCs/>
                <w:color w:val="1F3864"/>
                <w:sz w:val="20"/>
                <w:szCs w:val="20"/>
              </w:rPr>
              <w:t xml:space="preserve">Background:  </w:t>
            </w:r>
            <w:r>
              <w:rPr>
                <w:i/>
                <w:iCs/>
                <w:color w:val="33415c"/>
                <w:sz w:val="20"/>
                <w:szCs w:val="20"/>
              </w:rPr>
              <w:t xml:space="preserve">The revised note format groups L1 and L2 approvals into a table by Sales Office, and each note must carry a unique number generated after L5 approval. We need the numbering rule and the exact table rules.</w:t>
            </w:r>
          </w:p>
        </w:tc>
      </w:tr>
    </w:tbl>
    <w:p>
      <w:pPr>
        <w:spacing w:after="20" w:before="60"/>
      </w:pPr>
      <w:r>
        <w:rPr>
          <w:b/>
          <w:bCs/>
          <w:color w:val="1F3864"/>
          <w:sz w:val="22"/>
          <w:szCs w:val="22"/>
        </w:rPr>
        <w:t xml:space="preserve">Numbering</w:t>
      </w:r>
    </w:p>
    <w:p>
      <w:pPr>
        <w:spacing w:after="40" w:before="120"/>
      </w:pPr>
      <w:r>
        <w:rPr>
          <w:b/>
          <w:bCs/>
          <w:color w:val="2E5496"/>
          <w:sz w:val="22"/>
          <w:szCs w:val="22"/>
        </w:rPr>
        <w:t xml:space="preserve">Q1.  </w:t>
      </w:r>
      <w:r>
        <w:rPr>
          <w:color w:val="262626"/>
          <w:sz w:val="22"/>
          <w:szCs w:val="22"/>
        </w:rPr>
        <w:t xml:space="preserve">What is the exact number format? For example PSD/2026-27/00001 - please give the prefix, whether the financial year is included, the running-number length, and the starting number.</w:t>
      </w:r>
    </w:p>
    <w:p>
      <w:pPr>
        <w:pBdr>
          <w:bottom w:val="single" w:color="AAB2C0" w:sz="4" w:space="6"/>
        </w:pBdr>
        <w:spacing w:after="150"/>
        <w:ind w:left="360"/>
      </w:pPr>
      <w:r>
        <w:rPr>
          <w:i/>
          <w:iCs/>
          <w:color w:val="8a94a6"/>
          <w:sz w:val="20"/>
          <w:szCs w:val="20"/>
        </w:rPr>
        <w:t xml:space="preserve">Answer: </w:t>
      </w:r>
    </w:p>
    <w:p>
      <w:pPr>
        <w:spacing w:after="40" w:before="120"/>
      </w:pPr>
      <w:r>
        <w:rPr>
          <w:b/>
          <w:bCs/>
          <w:color w:val="2E5496"/>
          <w:sz w:val="22"/>
          <w:szCs w:val="22"/>
        </w:rPr>
        <w:t xml:space="preserve">Q2.  </w:t>
      </w:r>
      <w:r>
        <w:rPr>
          <w:color w:val="262626"/>
          <w:sz w:val="22"/>
          <w:szCs w:val="22"/>
        </w:rPr>
        <w:t xml:space="preserve">Should the number series reset each financial year, or run continuously?</w:t>
      </w:r>
    </w:p>
    <w:p>
      <w:pPr>
        <w:pBdr>
          <w:bottom w:val="single" w:color="AAB2C0" w:sz="4" w:space="6"/>
        </w:pBdr>
        <w:spacing w:after="150"/>
        <w:ind w:left="360"/>
      </w:pPr>
      <w:r>
        <w:rPr>
          <w:i/>
          <w:iCs/>
          <w:color w:val="8a94a6"/>
          <w:sz w:val="20"/>
          <w:szCs w:val="20"/>
        </w:rPr>
        <w:t xml:space="preserve">Answer: </w:t>
      </w:r>
    </w:p>
    <w:p>
      <w:pPr>
        <w:spacing w:after="40" w:before="120"/>
      </w:pPr>
      <w:r>
        <w:rPr>
          <w:b/>
          <w:bCs/>
          <w:color w:val="2E5496"/>
          <w:sz w:val="22"/>
          <w:szCs w:val="22"/>
        </w:rPr>
        <w:t xml:space="preserve">Q3.  </w:t>
      </w:r>
      <w:r>
        <w:rPr>
          <w:color w:val="262626"/>
          <w:sz w:val="22"/>
          <w:szCs w:val="22"/>
        </w:rPr>
        <w:t xml:space="preserve">Confirm the number is assigned at L5 (final approval) and stays fixed thereafter.</w:t>
      </w:r>
    </w:p>
    <w:p>
      <w:pPr>
        <w:pBdr>
          <w:bottom w:val="single" w:color="AAB2C0" w:sz="4" w:space="6"/>
        </w:pBdr>
        <w:spacing w:after="150"/>
        <w:ind w:left="360"/>
      </w:pPr>
      <w:r>
        <w:rPr>
          <w:i/>
          <w:iCs/>
          <w:color w:val="8a94a6"/>
          <w:sz w:val="20"/>
          <w:szCs w:val="20"/>
        </w:rPr>
        <w:t xml:space="preserve">Answer: </w:t>
      </w:r>
    </w:p>
    <w:p>
      <w:pPr>
        <w:spacing w:after="20" w:before="60"/>
      </w:pPr>
      <w:r>
        <w:rPr>
          <w:b/>
          <w:bCs/>
          <w:color w:val="1F3864"/>
          <w:sz w:val="22"/>
          <w:szCs w:val="22"/>
        </w:rPr>
        <w:t xml:space="preserve">Sales-Office table</w:t>
      </w:r>
    </w:p>
    <w:p>
      <w:pPr>
        <w:spacing w:after="40" w:before="120"/>
      </w:pPr>
      <w:r>
        <w:rPr>
          <w:b/>
          <w:bCs/>
          <w:color w:val="2E5496"/>
          <w:sz w:val="22"/>
          <w:szCs w:val="22"/>
        </w:rPr>
        <w:t xml:space="preserve">Q4.  </w:t>
      </w:r>
      <w:r>
        <w:rPr>
          <w:color w:val="262626"/>
          <w:sz w:val="22"/>
          <w:szCs w:val="22"/>
        </w:rPr>
        <w:t xml:space="preserve">One note = one what? i.e. all sales offices under one scheme / variant for one period combine into a single note - please confirm the grouping (scheme + period).</w:t>
      </w:r>
    </w:p>
    <w:p>
      <w:pPr>
        <w:pBdr>
          <w:bottom w:val="single" w:color="AAB2C0" w:sz="4" w:space="6"/>
        </w:pBdr>
        <w:spacing w:after="150"/>
        <w:ind w:left="360"/>
      </w:pPr>
      <w:r>
        <w:rPr>
          <w:i/>
          <w:iCs/>
          <w:color w:val="8a94a6"/>
          <w:sz w:val="20"/>
          <w:szCs w:val="20"/>
        </w:rPr>
        <w:t xml:space="preserve">Answer: </w:t>
      </w:r>
    </w:p>
    <w:p>
      <w:pPr>
        <w:spacing w:after="40" w:before="120"/>
      </w:pPr>
      <w:r>
        <w:rPr>
          <w:b/>
          <w:bCs/>
          <w:color w:val="2E5496"/>
          <w:sz w:val="22"/>
          <w:szCs w:val="22"/>
        </w:rPr>
        <w:t xml:space="preserve">Q5.  </w:t>
      </w:r>
      <w:r>
        <w:rPr>
          <w:color w:val="262626"/>
          <w:sz w:val="22"/>
          <w:szCs w:val="22"/>
        </w:rPr>
        <w:t xml:space="preserve">In the table, should we list all sales offices in that run, or only offices that actually earned a discount (skip zero-value offices)?</w:t>
      </w:r>
    </w:p>
    <w:p>
      <w:pPr>
        <w:pBdr>
          <w:bottom w:val="single" w:color="AAB2C0" w:sz="4" w:space="6"/>
        </w:pBdr>
        <w:spacing w:after="150"/>
        <w:ind w:left="360"/>
      </w:pPr>
      <w:r>
        <w:rPr>
          <w:i/>
          <w:iCs/>
          <w:color w:val="8a94a6"/>
          <w:sz w:val="20"/>
          <w:szCs w:val="20"/>
        </w:rPr>
        <w:t xml:space="preserve">Answer: </w:t>
      </w:r>
    </w:p>
    <w:p>
      <w:pPr>
        <w:spacing w:after="40" w:before="120"/>
      </w:pPr>
      <w:r>
        <w:rPr>
          <w:b/>
          <w:bCs/>
          <w:color w:val="2E5496"/>
          <w:sz w:val="22"/>
          <w:szCs w:val="22"/>
        </w:rPr>
        <w:t xml:space="preserve">Q6.  </w:t>
      </w:r>
      <w:r>
        <w:rPr>
          <w:color w:val="262626"/>
          <w:sz w:val="22"/>
          <w:szCs w:val="22"/>
        </w:rPr>
        <w:t xml:space="preserve">Discount Value per office = total discount for that office under this scheme / period - please confirm.</w:t>
      </w:r>
    </w:p>
    <w:p>
      <w:pPr>
        <w:pBdr>
          <w:bottom w:val="single" w:color="AAB2C0" w:sz="4" w:space="6"/>
        </w:pBdr>
        <w:spacing w:after="150"/>
        <w:ind w:left="360"/>
      </w:pPr>
      <w:r>
        <w:rPr>
          <w:i/>
          <w:iCs/>
          <w:color w:val="8a94a6"/>
          <w:sz w:val="20"/>
          <w:szCs w:val="20"/>
        </w:rPr>
        <w:t xml:space="preserve">Answer: </w:t>
      </w:r>
    </w:p>
    <w:p>
      <w:pPr>
        <w:spacing w:after="40" w:before="120"/>
      </w:pPr>
      <w:r>
        <w:rPr>
          <w:b/>
          <w:bCs/>
          <w:color w:val="2E5496"/>
          <w:sz w:val="22"/>
          <w:szCs w:val="22"/>
        </w:rPr>
        <w:t xml:space="preserve">Q7.  </w:t>
      </w:r>
      <w:r>
        <w:rPr>
          <w:color w:val="262626"/>
          <w:sz w:val="22"/>
          <w:szCs w:val="22"/>
        </w:rPr>
        <w:t xml:space="preserve">For the L1 and L2 columns (Remarks, CPF No., Time &amp; Date): if an office has several customers approved by different L1 users at different times, what should the single row show - the last approver / time, or should the row be split?</w:t>
      </w:r>
    </w:p>
    <w:p>
      <w:pPr>
        <w:pBdr>
          <w:bottom w:val="single" w:color="AAB2C0" w:sz="4" w:space="6"/>
        </w:pBdr>
        <w:spacing w:after="150"/>
        <w:ind w:left="360"/>
      </w:pPr>
      <w:r>
        <w:rPr>
          <w:i/>
          <w:iCs/>
          <w:color w:val="8a94a6"/>
          <w:sz w:val="20"/>
          <w:szCs w:val="20"/>
        </w:rPr>
        <w:t xml:space="preserve">Answer: </w:t>
      </w:r>
    </w:p>
    <w:p>
      <w:pPr>
        <w:spacing w:after="40" w:before="120"/>
      </w:pPr>
      <w:r>
        <w:rPr>
          <w:b/>
          <w:bCs/>
          <w:color w:val="2E5496"/>
          <w:sz w:val="22"/>
          <w:szCs w:val="22"/>
        </w:rPr>
        <w:t xml:space="preserve">Q8.  </w:t>
      </w:r>
      <w:r>
        <w:rPr>
          <w:color w:val="262626"/>
          <w:sz w:val="22"/>
          <w:szCs w:val="22"/>
        </w:rPr>
        <w:t xml:space="preserve">Confirm the Grand Total row = sum of all offices’ discount values.</w:t>
      </w:r>
    </w:p>
    <w:p>
      <w:pPr>
        <w:pBdr>
          <w:bottom w:val="single" w:color="AAB2C0" w:sz="4" w:space="6"/>
        </w:pBdr>
        <w:spacing w:after="150"/>
        <w:ind w:left="360"/>
      </w:pPr>
      <w:r>
        <w:rPr>
          <w:i/>
          <w:iCs/>
          <w:color w:val="8a94a6"/>
          <w:sz w:val="20"/>
          <w:szCs w:val="20"/>
        </w:rPr>
        <w:t xml:space="preserve">Answer: </w:t>
      </w:r>
    </w:p>
    <w:p>
      <w:pPr>
        <w:pStyle w:val="Heading1"/>
        <w:spacing w:after="110" w:before="230"/>
      </w:pPr>
      <w:r>
        <w:rPr>
          <w:b/>
          <w:bCs/>
          <w:color w:val="1F3864"/>
        </w:rPr>
        <w:t xml:space="preserve">Topic 3 — Remarks / Comments at every approval level (L1–L5)</w:t>
      </w:r>
    </w:p>
    <w:tbl>
      <w:tblPr>
        <w:tblW w:type="dxa" w:w="9720"/>
        <w:tblBorders>
          <w:top w:val="single" w:color="2E5496" w:sz="6"/>
          <w:left w:val="single" w:color="2E5496" w:sz="18"/>
          <w:bottom w:val="single" w:color="2E5496" w:sz="6"/>
          <w:right w:val="single" w:color="2E5496" w:sz="6"/>
          <w:insideH w:val="none"/>
          <w:insideV w:val="none"/>
        </w:tblBorders>
      </w:tblPr>
      <w:tblGrid>
        <w:gridCol w:w="9720"/>
      </w:tblGrid>
      <w:tr>
        <w:tc>
          <w:tcPr>
            <w:tcW w:type="dxa" w:w="9720"/>
            <w:shd w:fill="EAF1FB" w:color="auto" w:val="clear"/>
            <w:tcMar>
              <w:top w:type="dxa" w:w="120"/>
              <w:left w:type="dxa" w:w="180"/>
              <w:bottom w:type="dxa" w:w="120"/>
              <w:right w:type="dxa" w:w="160"/>
            </w:tcMar>
          </w:tcPr>
          <w:p>
            <w:r>
              <w:rPr>
                <w:b/>
                <w:bCs/>
                <w:color w:val="1F3864"/>
                <w:sz w:val="20"/>
                <w:szCs w:val="20"/>
              </w:rPr>
              <w:t xml:space="preserve">Background:  </w:t>
            </w:r>
            <w:r>
              <w:rPr>
                <w:i/>
                <w:iCs/>
                <w:color w:val="33415c"/>
                <w:sz w:val="20"/>
                <w:szCs w:val="20"/>
              </w:rPr>
              <w:t xml:space="preserve">At present the system asks for remarks only when a record is Rejected. You have asked for remarks at Approval too, for L1 to L5, so the note and the L6 screen show what each level commented.</w:t>
            </w:r>
          </w:p>
        </w:tc>
      </w:tr>
    </w:tbl>
    <w:p>
      <w:pPr>
        <w:spacing w:after="40" w:before="120"/>
      </w:pPr>
      <w:r>
        <w:rPr>
          <w:b/>
          <w:bCs/>
          <w:color w:val="2E5496"/>
          <w:sz w:val="22"/>
          <w:szCs w:val="22"/>
        </w:rPr>
        <w:t xml:space="preserve">Q1.  </w:t>
      </w:r>
      <w:r>
        <w:rPr>
          <w:color w:val="262626"/>
          <w:sz w:val="22"/>
          <w:szCs w:val="22"/>
        </w:rPr>
        <w:t xml:space="preserve">When a user Approves at L1-L5, should entering a remark be mandatory or optional?</w:t>
      </w:r>
    </w:p>
    <w:p>
      <w:pPr>
        <w:pBdr>
          <w:bottom w:val="single" w:color="AAB2C0" w:sz="4" w:space="6"/>
        </w:pBdr>
        <w:spacing w:after="150"/>
        <w:ind w:left="360"/>
      </w:pPr>
      <w:r>
        <w:rPr>
          <w:i/>
          <w:iCs/>
          <w:color w:val="8a94a6"/>
          <w:sz w:val="20"/>
          <w:szCs w:val="20"/>
        </w:rPr>
        <w:t xml:space="preserve">Answer: </w:t>
      </w:r>
    </w:p>
    <w:p>
      <w:pPr>
        <w:spacing w:after="40" w:before="120"/>
      </w:pPr>
      <w:r>
        <w:rPr>
          <w:b/>
          <w:bCs/>
          <w:color w:val="2E5496"/>
          <w:sz w:val="22"/>
          <w:szCs w:val="22"/>
        </w:rPr>
        <w:t xml:space="preserve">Q2.  </w:t>
      </w:r>
      <w:r>
        <w:rPr>
          <w:color w:val="262626"/>
          <w:sz w:val="22"/>
          <w:szCs w:val="22"/>
        </w:rPr>
        <w:t xml:space="preserve">Is a simple free-text comment box at each approve action acceptable?</w:t>
      </w:r>
    </w:p>
    <w:p>
      <w:pPr>
        <w:pBdr>
          <w:bottom w:val="single" w:color="AAB2C0" w:sz="4" w:space="6"/>
        </w:pBdr>
        <w:spacing w:after="150"/>
        <w:ind w:left="360"/>
      </w:pPr>
      <w:r>
        <w:rPr>
          <w:i/>
          <w:iCs/>
          <w:color w:val="8a94a6"/>
          <w:sz w:val="20"/>
          <w:szCs w:val="20"/>
        </w:rPr>
        <w:t xml:space="preserve">Answer: </w:t>
      </w:r>
    </w:p>
    <w:p>
      <w:pPr>
        <w:spacing w:after="40" w:before="120"/>
      </w:pPr>
      <w:r>
        <w:rPr>
          <w:b/>
          <w:bCs/>
          <w:color w:val="2E5496"/>
          <w:sz w:val="22"/>
          <w:szCs w:val="22"/>
        </w:rPr>
        <w:t xml:space="preserve">Q3.  </w:t>
      </w:r>
      <w:r>
        <w:rPr>
          <w:color w:val="262626"/>
          <w:sz w:val="22"/>
          <w:szCs w:val="22"/>
        </w:rPr>
        <w:t xml:space="preserve">Confirm these approval remarks should print on the Approval Note (L1/L2 in the office table, L3/L4/L5 in their blocks) and be visible on the L6 disbursement screen for reference.</w:t>
      </w:r>
    </w:p>
    <w:p>
      <w:pPr>
        <w:pBdr>
          <w:bottom w:val="single" w:color="AAB2C0" w:sz="4" w:space="6"/>
        </w:pBdr>
        <w:spacing w:after="150"/>
        <w:ind w:left="360"/>
      </w:pPr>
      <w:r>
        <w:rPr>
          <w:i/>
          <w:iCs/>
          <w:color w:val="8a94a6"/>
          <w:sz w:val="20"/>
          <w:szCs w:val="20"/>
        </w:rPr>
        <w:t xml:space="preserve">Answer: </w:t>
      </w:r>
    </w:p>
    <w:p>
      <w:pPr>
        <w:spacing w:after="40" w:before="120"/>
      </w:pPr>
      <w:r>
        <w:rPr>
          <w:b/>
          <w:bCs/>
          <w:color w:val="2E5496"/>
          <w:sz w:val="22"/>
          <w:szCs w:val="22"/>
        </w:rPr>
        <w:t xml:space="preserve">Q4.  </w:t>
      </w:r>
      <w:r>
        <w:rPr>
          <w:color w:val="262626"/>
          <w:sz w:val="22"/>
          <w:szCs w:val="22"/>
        </w:rPr>
        <w:t xml:space="preserve">What maximum length is enough for a remark - is 200 characters sufficient, or do you need more?</w:t>
      </w:r>
    </w:p>
    <w:p>
      <w:pPr>
        <w:pBdr>
          <w:bottom w:val="single" w:color="AAB2C0" w:sz="4" w:space="6"/>
        </w:pBdr>
        <w:spacing w:after="150"/>
        <w:ind w:left="360"/>
      </w:pPr>
      <w:r>
        <w:rPr>
          <w:i/>
          <w:iCs/>
          <w:color w:val="8a94a6"/>
          <w:sz w:val="20"/>
          <w:szCs w:val="20"/>
        </w:rPr>
        <w:t xml:space="preserve">Answer: </w:t>
      </w:r>
    </w:p>
    <w:p>
      <w:pPr>
        <w:pBdr>
          <w:bottom w:val="single" w:color="2E5496" w:sz="8" w:space="1"/>
        </w:pBdr>
        <w:spacing w:after="140" w:before="60"/>
      </w:pPr>
    </w:p>
    <w:p>
      <w:pPr>
        <w:spacing w:after="0" w:before="0"/>
      </w:pPr>
      <w:r>
        <w:rPr>
          <w:i/>
          <w:iCs/>
          <w:color w:val="595959"/>
          <w:sz w:val="20"/>
          <w:szCs w:val="20"/>
        </w:rPr>
        <w:t xml:space="preserve">Please return this document with your responses. On receiving the answers to Topic 1 (Q1-Q2), Topic 2 (numbering + table rules) and Topic 3 (Q1), we will commence development on these items immediately. For any clarification please contact the SAP Implementation Team.</w:t>
      </w:r>
    </w:p>
    <w:sectPr>
      <w:headerReference w:type="default" r:id="rId7"/>
      <w:footerReference w:type="default" r:id="rId8"/>
      <w:pgSz w:w="12240" w:h="15840" w:orient="portrait"/>
      <w:pgMar w:top="1300" w:right="1260" w:bottom="125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808080"/>
        <w:sz w:val="16"/>
        <w:szCs w:val="16"/>
      </w:rPr>
      <w:t xml:space="preserve">CIS 2026-27 PSD Workflow — Inputs Required from CPC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2026-09-08T11:15:46.960Z</dcterms:created>
  <dcterms:modified xsi:type="dcterms:W3CDTF">2026-09-08T11:15:46.960Z</dcterms:modified>
</cp:coreProperties>
</file>

<file path=docProps/custom.xml><?xml version="1.0" encoding="utf-8"?>
<Properties xmlns="http://schemas.openxmlformats.org/officeDocument/2006/custom-properties" xmlns:vt="http://schemas.openxmlformats.org/officeDocument/2006/docPropsVTypes"/>
</file>