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DME Month-End CO-PA</w:t>
      </w:r>
    </w:p>
    <w:p>
      <w:r>
        <w:rPr>
          <w:b/>
          <w:sz w:val="26"/>
        </w:rPr>
        <w:t>Clarifications Log — Business · Functional · Technical</w:t>
      </w:r>
    </w:p>
    <w:p>
      <w:r>
        <w:rPr>
          <w:b/>
        </w:rPr>
        <w:t xml:space="preserve">Program: </w:t>
      </w:r>
      <w:r>
        <w:t>ZRDME_MONTH_END_COPA  (S/4HANA transformation of /CCBJI/RUFIAPR_ACCURAL_DME)</w:t>
        <w:br/>
      </w:r>
      <w:r>
        <w:rPr>
          <w:b/>
        </w:rPr>
        <w:t xml:space="preserve">FS: </w:t>
      </w:r>
      <w:r>
        <w:t>FS - DME_Month_End_COPA posting_V1.0 (18-May-2026)</w:t>
        <w:br/>
      </w:r>
      <w:r>
        <w:rPr>
          <w:b/>
        </w:rPr>
        <w:t xml:space="preserve">Raised by: </w:t>
      </w:r>
      <w:r>
        <w:t>Development team — Phase 1 (Spot Pay)</w:t>
        <w:br/>
      </w:r>
      <w:r>
        <w:rPr>
          <w:b/>
        </w:rPr>
        <w:t xml:space="preserve">Status: </w:t>
      </w:r>
      <w:r>
        <w:t>Open — single consolidated list of all open points</w:t>
      </w:r>
    </w:p>
    <w:p>
      <w:r>
        <w:t>This document holds all open items, grouped by who owns the answer: Business (rules, values, process), Functional (FS interpretation, mapping, configuration — FC/CO consultant), and Technical (development / Basis / DDIC).</w:t>
      </w:r>
    </w:p>
    <w:p>
      <w:r>
        <w:rPr>
          <w:b/>
        </w:rPr>
        <w:t xml:space="preserve">Severity: </w:t>
      </w:r>
      <w:r>
        <w:t xml:space="preserve">[B] Blocking Phase-1 production posting · [P] Needed for full Spot-Pay parity · [L] Nice-to-have / later phase. </w:t>
      </w:r>
      <w:r>
        <w:t>Each item maps to a TODO-FS marker in the code and to TSD_ZRDME_MONTH_END_COPA.md.</w:t>
      </w:r>
    </w:p>
    <w:p>
      <w:pPr>
        <w:pStyle w:val="Heading1"/>
      </w:pPr>
      <w:r>
        <w:t>1. Business Clarifications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Currently assumed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Decision needed from business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[B]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Account-Based GL accounts (GL_ACCT_ACCTBSD) per BOART/KVSL1 row, incl. tax GL.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New column read but not populated.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Finance/CO to provide GL list for ZDME_GL_MAPPING.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Dummy material number(s) when no actual sales (per company 7827/7828?).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Placeholder DME_DUMMY.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Provide real material(s).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B3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Is cross-territory / cross-company allocation (sub-company, sales org 0803, dual dealer/bottler) still in scope?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Only main-company path coded.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scope; provide test contract.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Are multiple tax rates per contract (per usage code) still applicable?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Single tax path coded.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+ rules.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B5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Is catch-up over missed prior periods at month-end still required?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Current period only.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B6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Reversal trigger &amp; timing (FS 4.5) — Phase 1 or later?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Deferred.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phase.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B7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8"/>
              </w:rPr>
              <w:t>Build order / timeline for Phase-2 pay types (Pre/Post/Regular/Secondary).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8"/>
              </w:rPr>
              <w:t>Routed stubs.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Prioritise.</w:t>
            </w:r>
          </w:p>
        </w:tc>
      </w:tr>
    </w:tbl>
    <w:p/>
    <w:p>
      <w:pPr>
        <w:pStyle w:val="Heading1"/>
      </w:pPr>
      <w:r>
        <w:t>2. Functional Clarifications (FC / CO consultant)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388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Currently assumed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Decision needed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[B]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Can BAPI_ACC_DOCUMENT_POST post both CB and AB CO-PA in one call when both active on op. concern JP00? (FS open item #1)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Single call posts both.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with CO + sandbox test.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[B]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Are custom characteristics VKAUS, WW228, WW229, KUNWE present in the account-based op. concern and passable via CRITERIA?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They exist and are passed.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KEA0 + KEDR simulation.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[B]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FS date contradiction: section 3 says "ACDOCA from Jan-2026"; section 4.2.4 says "CE2JP00 till Nov-2027 / ACDOCA from Dec-2027". Which is correct?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Coded Nov/Dec-2027 boundary.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Resolve the date.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Which CCM status/type maps to AS-IS Approved(05)/Calculated(06) — status on DME Z-header or WCOCOH-STATUS?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DME Z-header status reused.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Are DME Z-tables (/CCBJI/T_DME_HDR/_ITM) still populated in S/4, or attributes fully from CCM?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Z-tables retained; office/bottler/dealer/validity from WCOCOH.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data ownership split.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F6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For RB_SALE vs RB_OTHR: is record-type/value-field split (CE1 F vs CE2 5) still required, or replaced by ACDOCA actuals?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Unified via CDS; split dropped.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F7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Customer/material include-exclude conditions (KONP YJ12/13/14/15) — how represented in CCM?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Replaced by direct CCM filters.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condition-type mapping.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F8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Tax rounding / difference adjustment rule to tie total CO-PA to contract amount (last-line vs proportional).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Single last-line correction.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expected behaviour.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F9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Header completion / LSA-stop update at settlement (f_upd_htab) — still required for Spot Pay?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Item update only; header LSA-stop omitted.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F10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Pre-Pay amortization FI+CO-PA and Post-Pay accrual frequency rules (FS 5-8 overview only).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Not built.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Detailed logic for Phase 2.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F11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KEDR derivation / COPA0002 exits confirmed to write to ACDOCA extension fields (FS 9.4)?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Assumed carried over.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</w:tbl>
    <w:p/>
    <w:p>
      <w:pPr>
        <w:pStyle w:val="Heading1"/>
      </w:pPr>
      <w:r>
        <w:t>3. Technical Clarifications (Dev / Basis / DDIC)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388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Currently assumed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Decision needed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[B]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Exact WCOCOH append field names for bottler account / dealer (FS: ZZBOTACC / CUST_OWNER).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Used ZZBOTACC, CUST_OWNER.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actual append names.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[B]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Exact CI_ACDOCA append field names for WW207/WW214/WW228/WW229/VKAUS — to finalise CDS ZC_DME_SALES_COPA ACDOCA branch.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Same-named placeholders.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CO/Basis to 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[P]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DDIC: add column GL_ACCT_ACCTBSD to ZDME_GL_MAPPING (table change + transport).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Coded as if present.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 DDIC change owner.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New transaction code name (AS-IS was /CCBJI/RURAP_ACC_DME).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None set.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Authorization object — keep F_BKPF_BUK activity 01?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Kept.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T6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Message class — reuse /CCBJI/RTR or new Z class?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Reused /CCBJI/RTR.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T7</w:t>
            </w:r>
          </w:p>
        </w:tc>
        <w:tc>
          <w:tcPr>
            <w:tcW w:type="dxa" w:w="576"/>
          </w:tcPr>
          <w:p>
            <w:r/>
            <w:r>
              <w:rPr>
                <w:b w:val="0"/>
                <w:sz w:val="18"/>
              </w:rPr>
              <w:t>[L]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8"/>
              </w:rPr>
              <w:t>Package / naming / transport standards for the S/4 build.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8"/>
              </w:rPr>
              <w:t>Root dev dump.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8"/>
              </w:rPr>
              <w:t>Confirm.</w:t>
            </w:r>
          </w:p>
        </w:tc>
      </w:tr>
    </w:tbl>
    <w:p/>
    <w:p>
      <w:pPr>
        <w:pStyle w:val="Heading2"/>
      </w:pPr>
      <w:r>
        <w:t>How to use this log</w:t>
      </w:r>
    </w:p>
    <w:p>
      <w:r>
        <w:t>Respond per row: Confirm / Clarify / Provide value. The [B] Blocking rows (B1, F1, F2, F3, T1, T2) are prerequisites — Spot-Pay production posting cannot be finalised until they are answered.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