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i w:val="0"/>
          <w:color w:val="003366"/>
          <w:sz w:val="36"/>
        </w:rPr>
        <w:t>Technical Specification Document</w:t>
      </w:r>
    </w:p>
    <w:p>
      <w:pPr>
        <w:spacing w:before="160" w:after="80"/>
      </w:pPr>
      <w:r>
        <w:rPr>
          <w:rFonts w:ascii="Calibri" w:hAnsi="Calibri"/>
          <w:b/>
          <w:i w:val="0"/>
          <w:color w:val="003366"/>
          <w:sz w:val="28"/>
        </w:rPr>
        <w:t>Program: ZPRA_DPR_REPORT — Daily Production Report (DPR)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3366"/>
          </w:tcPr>
          <w:p>
            <w:pPr>
              <w:jc w:val="center"/>
            </w:pPr>
            <w:r/>
            <w:r>
              <w:rPr>
                <w:rFonts w:ascii="Calibri" w:hAnsi="Calibri"/>
                <w:b/>
                <w:i w:val="0"/>
                <w:color w:val="FFFFFF"/>
                <w:sz w:val="18"/>
              </w:rPr>
              <w:t>Field</w:t>
            </w:r>
          </w:p>
        </w:tc>
        <w:tc>
          <w:tcPr>
            <w:tcW w:type="dxa" w:w="4703"/>
            <w:shd w:val="clear" w:color="auto" w:fill="003366"/>
          </w:tcPr>
          <w:p>
            <w:pPr>
              <w:jc w:val="center"/>
            </w:pPr>
            <w:r/>
            <w:r>
              <w:rPr>
                <w:rFonts w:ascii="Calibri" w:hAnsi="Calibri"/>
                <w:b/>
                <w:i w:val="0"/>
                <w:color w:val="FFFFFF"/>
                <w:sz w:val="18"/>
              </w:rPr>
              <w:t>Details</w:t>
            </w:r>
          </w:p>
        </w:tc>
      </w:tr>
      <w:tr>
        <w:tc>
          <w:tcPr>
            <w:tcW w:type="dxa" w:w="4703"/>
            <w:shd w:val="clear" w:color="auto" w:fill="E8F0F7"/>
          </w:tcPr>
          <w:p>
            <w:pPr>
              <w:jc w:val="left"/>
            </w:pPr>
            <w:r/>
            <w:r>
              <w:rPr>
                <w:rFonts w:ascii="Calibri" w:hAnsi="Calibri"/>
                <w:b w:val="0"/>
                <w:i w:val="0"/>
                <w:color w:val="1F1F1F"/>
                <w:sz w:val="18"/>
              </w:rPr>
              <w:t>Program Name</w:t>
            </w:r>
          </w:p>
        </w:tc>
        <w:tc>
          <w:tcPr>
            <w:tcW w:type="dxa" w:w="4703"/>
            <w:shd w:val="clear" w:color="auto" w:fill="E8F0F7"/>
          </w:tcPr>
          <w:p>
            <w:pPr>
              <w:jc w:val="left"/>
            </w:pPr>
            <w:r/>
            <w:r>
              <w:rPr>
                <w:rFonts w:ascii="Calibri" w:hAnsi="Calibri"/>
                <w:b w:val="0"/>
                <w:i w:val="0"/>
                <w:color w:val="1F1F1F"/>
                <w:sz w:val="18"/>
              </w:rPr>
              <w:t>ZPRA_DPR_REPORT</w:t>
            </w:r>
          </w:p>
        </w:tc>
      </w:tr>
      <w:tr>
        <w:tc>
          <w:tcPr>
            <w:tcW w:type="dxa" w:w="4703"/>
            <w:shd w:val="clear" w:color="auto" w:fill="FFFFFF"/>
          </w:tcPr>
          <w:p>
            <w:pPr>
              <w:jc w:val="left"/>
            </w:pPr>
            <w:r/>
            <w:r>
              <w:rPr>
                <w:rFonts w:ascii="Calibri" w:hAnsi="Calibri"/>
                <w:b w:val="0"/>
                <w:i w:val="0"/>
                <w:color w:val="1F1F1F"/>
                <w:sz w:val="18"/>
              </w:rPr>
              <w:t>Title</w:t>
            </w:r>
          </w:p>
        </w:tc>
        <w:tc>
          <w:tcPr>
            <w:tcW w:type="dxa" w:w="4703"/>
            <w:shd w:val="clear" w:color="auto" w:fill="FFFFFF"/>
          </w:tcPr>
          <w:p>
            <w:pPr>
              <w:jc w:val="left"/>
            </w:pPr>
            <w:r/>
            <w:r>
              <w:rPr>
                <w:rFonts w:ascii="Calibri" w:hAnsi="Calibri"/>
                <w:b w:val="0"/>
                <w:i w:val="0"/>
                <w:color w:val="1F1F1F"/>
                <w:sz w:val="18"/>
              </w:rPr>
              <w:t>DPR Report</w:t>
            </w:r>
          </w:p>
        </w:tc>
      </w:tr>
      <w:tr>
        <w:tc>
          <w:tcPr>
            <w:tcW w:type="dxa" w:w="4703"/>
            <w:shd w:val="clear" w:color="auto" w:fill="E8F0F7"/>
          </w:tcPr>
          <w:p>
            <w:pPr>
              <w:jc w:val="left"/>
            </w:pPr>
            <w:r/>
            <w:r>
              <w:rPr>
                <w:rFonts w:ascii="Calibri" w:hAnsi="Calibri"/>
                <w:b w:val="0"/>
                <w:i w:val="0"/>
                <w:color w:val="1F1F1F"/>
                <w:sz w:val="18"/>
              </w:rPr>
              <w:t>Type</w:t>
            </w:r>
          </w:p>
        </w:tc>
        <w:tc>
          <w:tcPr>
            <w:tcW w:type="dxa" w:w="4703"/>
            <w:shd w:val="clear" w:color="auto" w:fill="E8F0F7"/>
          </w:tcPr>
          <w:p>
            <w:pPr>
              <w:jc w:val="left"/>
            </w:pPr>
            <w:r/>
            <w:r>
              <w:rPr>
                <w:rFonts w:ascii="Calibri" w:hAnsi="Calibri"/>
                <w:b w:val="0"/>
                <w:i w:val="0"/>
                <w:color w:val="1F1F1F"/>
                <w:sz w:val="18"/>
              </w:rPr>
              <w:t>Executable Report (Type 1)</w:t>
            </w:r>
          </w:p>
        </w:tc>
      </w:tr>
      <w:tr>
        <w:tc>
          <w:tcPr>
            <w:tcW w:type="dxa" w:w="4703"/>
            <w:shd w:val="clear" w:color="auto" w:fill="FFFFFF"/>
          </w:tcPr>
          <w:p>
            <w:pPr>
              <w:jc w:val="left"/>
            </w:pPr>
            <w:r/>
            <w:r>
              <w:rPr>
                <w:rFonts w:ascii="Calibri" w:hAnsi="Calibri"/>
                <w:b w:val="0"/>
                <w:i w:val="0"/>
                <w:color w:val="1F1F1F"/>
                <w:sz w:val="18"/>
              </w:rPr>
              <w:t>Author</w:t>
            </w:r>
          </w:p>
        </w:tc>
        <w:tc>
          <w:tcPr>
            <w:tcW w:type="dxa" w:w="4703"/>
            <w:shd w:val="clear" w:color="auto" w:fill="FFFFFF"/>
          </w:tcPr>
          <w:p>
            <w:pPr>
              <w:jc w:val="left"/>
            </w:pPr>
            <w:r/>
            <w:r>
              <w:rPr>
                <w:rFonts w:ascii="Calibri" w:hAnsi="Calibri"/>
                <w:b w:val="0"/>
                <w:i w:val="0"/>
                <w:color w:val="1F1F1F"/>
                <w:sz w:val="18"/>
              </w:rPr>
              <w:t>VIVEK</w:t>
            </w:r>
          </w:p>
        </w:tc>
      </w:tr>
      <w:tr>
        <w:tc>
          <w:tcPr>
            <w:tcW w:type="dxa" w:w="4703"/>
            <w:shd w:val="clear" w:color="auto" w:fill="E8F0F7"/>
          </w:tcPr>
          <w:p>
            <w:pPr>
              <w:jc w:val="left"/>
            </w:pPr>
            <w:r/>
            <w:r>
              <w:rPr>
                <w:rFonts w:ascii="Calibri" w:hAnsi="Calibri"/>
                <w:b w:val="0"/>
                <w:i w:val="0"/>
                <w:color w:val="1F1F1F"/>
                <w:sz w:val="18"/>
              </w:rPr>
              <w:t>Created</w:t>
            </w:r>
          </w:p>
        </w:tc>
        <w:tc>
          <w:tcPr>
            <w:tcW w:type="dxa" w:w="4703"/>
            <w:shd w:val="clear" w:color="auto" w:fill="E8F0F7"/>
          </w:tcPr>
          <w:p>
            <w:pPr>
              <w:jc w:val="left"/>
            </w:pPr>
            <w:r/>
            <w:r>
              <w:rPr>
                <w:rFonts w:ascii="Calibri" w:hAnsi="Calibri"/>
                <w:b w:val="0"/>
                <w:i w:val="0"/>
                <w:color w:val="1F1F1F"/>
                <w:sz w:val="18"/>
              </w:rPr>
              <w:t>10.04.2019</w:t>
            </w:r>
          </w:p>
        </w:tc>
      </w:tr>
      <w:tr>
        <w:tc>
          <w:tcPr>
            <w:tcW w:type="dxa" w:w="4703"/>
            <w:shd w:val="clear" w:color="auto" w:fill="FFFFFF"/>
          </w:tcPr>
          <w:p>
            <w:pPr>
              <w:jc w:val="left"/>
            </w:pPr>
            <w:r/>
            <w:r>
              <w:rPr>
                <w:rFonts w:ascii="Calibri" w:hAnsi="Calibri"/>
                <w:b w:val="0"/>
                <w:i w:val="0"/>
                <w:color w:val="1F1F1F"/>
                <w:sz w:val="18"/>
              </w:rPr>
              <w:t>Development Class</w:t>
            </w:r>
          </w:p>
        </w:tc>
        <w:tc>
          <w:tcPr>
            <w:tcW w:type="dxa" w:w="4703"/>
            <w:shd w:val="clear" w:color="auto" w:fill="FFFFFF"/>
          </w:tcPr>
          <w:p>
            <w:pPr>
              <w:jc w:val="left"/>
            </w:pPr>
            <w:r/>
            <w:r>
              <w:rPr>
                <w:rFonts w:ascii="Calibri" w:hAnsi="Calibri"/>
                <w:b w:val="0"/>
                <w:i w:val="0"/>
                <w:color w:val="1F1F1F"/>
                <w:sz w:val="18"/>
              </w:rPr>
              <w:t>ZABAP</w:t>
            </w:r>
          </w:p>
        </w:tc>
      </w:tr>
      <w:tr>
        <w:tc>
          <w:tcPr>
            <w:tcW w:type="dxa" w:w="4703"/>
            <w:shd w:val="clear" w:color="auto" w:fill="E8F0F7"/>
          </w:tcPr>
          <w:p>
            <w:pPr>
              <w:jc w:val="left"/>
            </w:pPr>
            <w:r/>
            <w:r>
              <w:rPr>
                <w:rFonts w:ascii="Calibri" w:hAnsi="Calibri"/>
                <w:b w:val="0"/>
                <w:i w:val="0"/>
                <w:color w:val="1F1F1F"/>
                <w:sz w:val="18"/>
              </w:rPr>
              <w:t>Includes</w:t>
            </w:r>
          </w:p>
        </w:tc>
        <w:tc>
          <w:tcPr>
            <w:tcW w:type="dxa" w:w="4703"/>
            <w:shd w:val="clear" w:color="auto" w:fill="E8F0F7"/>
          </w:tcPr>
          <w:p>
            <w:pPr>
              <w:jc w:val="left"/>
            </w:pPr>
            <w:r/>
            <w:r>
              <w:rPr>
                <w:rFonts w:ascii="Calibri" w:hAnsi="Calibri"/>
                <w:b w:val="0"/>
                <w:i w:val="0"/>
                <w:color w:val="1F1F1F"/>
                <w:sz w:val="18"/>
              </w:rPr>
              <w:t>ZPRA_DPR_REPORT_TOP, ZPRA_DPR_REPORT_F01</w:t>
            </w:r>
          </w:p>
        </w:tc>
      </w:tr>
    </w:tbl>
    <w:p/>
    <w:p>
      <w:pPr>
        <w:pBdr>
          <w:bottom w:val="single" w:sz="6" w:space="1" w:color="003366"/>
        </w:pBdr>
      </w:pPr>
    </w:p>
    <w:p>
      <w:pPr>
        <w:spacing w:before="160" w:after="80"/>
      </w:pPr>
      <w:r>
        <w:rPr>
          <w:rFonts w:ascii="Calibri" w:hAnsi="Calibri"/>
          <w:b/>
          <w:i w:val="0"/>
          <w:color w:val="003366"/>
          <w:sz w:val="28"/>
        </w:rPr>
        <w:t>1. Purpose</w:t>
      </w:r>
    </w:p>
    <w:p>
      <w:pPr>
        <w:spacing w:after="80"/>
      </w:pPr>
      <w:r>
        <w:rPr>
          <w:rFonts w:ascii="Calibri" w:hAnsi="Calibri"/>
          <w:b w:val="0"/>
          <w:i w:val="0"/>
          <w:color w:val="1F1F1F"/>
          <w:sz w:val="22"/>
        </w:rPr>
        <w:t xml:space="preserve">This program generates a </w:t>
      </w:r>
      <w:r>
        <w:rPr>
          <w:rFonts w:ascii="Calibri" w:hAnsi="Calibri"/>
          <w:b/>
          <w:i w:val="0"/>
          <w:color w:val="1F1F1F"/>
          <w:sz w:val="22"/>
        </w:rPr>
        <w:t>Daily Production Report (DPR)</w:t>
      </w:r>
      <w:r>
        <w:rPr>
          <w:rFonts w:ascii="Calibri" w:hAnsi="Calibri"/>
          <w:b w:val="0"/>
          <w:i w:val="0"/>
          <w:color w:val="1F1F1F"/>
          <w:sz w:val="22"/>
        </w:rPr>
        <w:t xml:space="preserve"> for ONGC Videsh Limited (OVL). It reads hydrocarbon production data from SAP custom tables and produces a colour-coded, multi-sheet </w:t>
      </w:r>
      <w:r>
        <w:rPr>
          <w:rFonts w:ascii="Calibri" w:hAnsi="Calibri"/>
          <w:b/>
          <w:i w:val="0"/>
          <w:color w:val="1F1F1F"/>
          <w:sz w:val="22"/>
        </w:rPr>
        <w:t>Microsoft Excel workbook</w:t>
      </w:r>
      <w:r>
        <w:rPr>
          <w:rFonts w:ascii="Calibri" w:hAnsi="Calibri"/>
          <w:b w:val="0"/>
          <w:i w:val="0"/>
          <w:color w:val="1F1F1F"/>
          <w:sz w:val="22"/>
        </w:rPr>
        <w:t xml:space="preserve"> showing production quantities for Oil, Condensate, LNG, and Gas across all configured overseas assets.</w:t>
      </w:r>
    </w:p>
    <w:p>
      <w:pPr>
        <w:spacing w:after="80"/>
        <w:ind w:left="567"/>
      </w:pPr>
      <w:r>
        <w:rPr>
          <w:rFonts w:ascii="Calibri" w:hAnsi="Calibri"/>
          <w:b w:val="0"/>
          <w:i/>
          <w:color w:val="333366"/>
          <w:sz w:val="20"/>
        </w:rPr>
      </w:r>
      <w:r>
        <w:rPr>
          <w:rFonts w:ascii="Calibri" w:hAnsi="Calibri"/>
          <w:b/>
          <w:i w:val="0"/>
          <w:color w:val="007070"/>
          <w:sz w:val="20"/>
        </w:rPr>
        <w:t>SAP Beginner Note:</w:t>
      </w:r>
      <w:r>
        <w:rPr>
          <w:rFonts w:ascii="Calibri" w:hAnsi="Calibri"/>
          <w:b w:val="0"/>
          <w:i/>
          <w:color w:val="333366"/>
          <w:sz w:val="20"/>
        </w:rPr>
        <w:t xml:space="preserve"> SAP stores all company data in "tables" — think of them like sheets in a large database spreadsheet. This program reads those tables and formats the data into an Excel file that management can use for daily reporting.</w:t>
      </w:r>
    </w:p>
    <w:p>
      <w:pPr>
        <w:pBdr>
          <w:bottom w:val="single" w:sz="6" w:space="1" w:color="003366"/>
        </w:pBdr>
      </w:pPr>
    </w:p>
    <w:p>
      <w:pPr>
        <w:spacing w:before="160" w:after="80"/>
      </w:pPr>
      <w:r>
        <w:rPr>
          <w:rFonts w:ascii="Calibri" w:hAnsi="Calibri"/>
          <w:b/>
          <w:i w:val="0"/>
          <w:color w:val="003366"/>
          <w:sz w:val="28"/>
        </w:rPr>
        <w:t>2. Selection Screen (What the User Sees Before Running)</w:t>
      </w:r>
    </w:p>
    <w:p>
      <w:pPr>
        <w:spacing w:after="80"/>
      </w:pPr>
      <w:r>
        <w:rPr>
          <w:rFonts w:ascii="Calibri" w:hAnsi="Calibri"/>
          <w:b w:val="0"/>
          <w:i w:val="0"/>
          <w:color w:val="1F1F1F"/>
          <w:sz w:val="22"/>
        </w:rPr>
        <w:t xml:space="preserve">When the user runs transaction </w:t>
      </w:r>
      <w:r>
        <w:rPr>
          <w:rFonts w:ascii="Courier New" w:hAnsi="Courier New"/>
          <w:b w:val="0"/>
          <w:i w:val="0"/>
          <w:color w:val="202020"/>
          <w:sz w:val="20"/>
        </w:rPr>
        <w:t>ZPRA_DPR_REPORT</w:t>
      </w:r>
      <w:r>
        <w:rPr>
          <w:rFonts w:ascii="Calibri" w:hAnsi="Calibri"/>
          <w:b w:val="0"/>
          <w:i w:val="0"/>
          <w:color w:val="1F1F1F"/>
          <w:sz w:val="22"/>
        </w:rPr>
        <w:t>, they see five input blocks:</w:t>
      </w:r>
    </w:p>
    <w:p>
      <w:pPr>
        <w:pBdr>
          <w:bottom w:val="single" w:sz="6" w:space="1" w:color="003366"/>
        </w:pBdr>
      </w:pPr>
    </w:p>
    <w:p>
      <w:pPr>
        <w:spacing w:before="160" w:after="80"/>
      </w:pPr>
      <w:r>
        <w:rPr>
          <w:rFonts w:ascii="Calibri" w:hAnsi="Calibri"/>
          <w:b/>
          <w:i w:val="0"/>
          <w:color w:val="007070"/>
          <w:sz w:val="24"/>
        </w:rPr>
        <w:t>Block 1 — Date Selection</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003366"/>
          </w:tcPr>
          <w:p>
            <w:pPr>
              <w:jc w:val="center"/>
            </w:pPr>
            <w:r/>
            <w:r>
              <w:rPr>
                <w:rFonts w:ascii="Calibri" w:hAnsi="Calibri"/>
                <w:b/>
                <w:i w:val="0"/>
                <w:color w:val="FFFFFF"/>
                <w:sz w:val="18"/>
              </w:rPr>
              <w:t>Field</w:t>
            </w:r>
          </w:p>
        </w:tc>
        <w:tc>
          <w:tcPr>
            <w:tcW w:type="dxa" w:w="1881"/>
            <w:shd w:val="clear" w:color="auto" w:fill="003366"/>
          </w:tcPr>
          <w:p>
            <w:pPr>
              <w:jc w:val="center"/>
            </w:pPr>
            <w:r/>
            <w:r>
              <w:rPr>
                <w:rFonts w:ascii="Calibri" w:hAnsi="Calibri"/>
                <w:b/>
                <w:i w:val="0"/>
                <w:color w:val="FFFFFF"/>
                <w:sz w:val="18"/>
              </w:rPr>
              <w:t>Label</w:t>
            </w:r>
          </w:p>
        </w:tc>
        <w:tc>
          <w:tcPr>
            <w:tcW w:type="dxa" w:w="1881"/>
            <w:shd w:val="clear" w:color="auto" w:fill="003366"/>
          </w:tcPr>
          <w:p>
            <w:pPr>
              <w:jc w:val="center"/>
            </w:pPr>
            <w:r/>
            <w:r>
              <w:rPr>
                <w:rFonts w:ascii="Calibri" w:hAnsi="Calibri"/>
                <w:b/>
                <w:i w:val="0"/>
                <w:color w:val="FFFFFF"/>
                <w:sz w:val="18"/>
              </w:rPr>
              <w:t>Type</w:t>
            </w:r>
          </w:p>
        </w:tc>
        <w:tc>
          <w:tcPr>
            <w:tcW w:type="dxa" w:w="1881"/>
            <w:shd w:val="clear" w:color="auto" w:fill="003366"/>
          </w:tcPr>
          <w:p>
            <w:pPr>
              <w:jc w:val="center"/>
            </w:pPr>
            <w:r/>
            <w:r>
              <w:rPr>
                <w:rFonts w:ascii="Calibri" w:hAnsi="Calibri"/>
                <w:b/>
                <w:i w:val="0"/>
                <w:color w:val="FFFFFF"/>
                <w:sz w:val="18"/>
              </w:rPr>
              <w:t>Mandatory</w:t>
            </w:r>
          </w:p>
        </w:tc>
        <w:tc>
          <w:tcPr>
            <w:tcW w:type="dxa" w:w="1881"/>
            <w:shd w:val="clear" w:color="auto" w:fill="003366"/>
          </w:tcPr>
          <w:p>
            <w:pPr>
              <w:jc w:val="center"/>
            </w:pPr>
            <w:r/>
            <w:r>
              <w:rPr>
                <w:rFonts w:ascii="Calibri" w:hAnsi="Calibri"/>
                <w:b/>
                <w:i w:val="0"/>
                <w:color w:val="FFFFFF"/>
                <w:sz w:val="18"/>
              </w:rPr>
              <w:t>Rule</w:t>
            </w:r>
          </w:p>
        </w:tc>
      </w:tr>
      <w:tr>
        <w:tc>
          <w:tcPr>
            <w:tcW w:type="dxa" w:w="1881"/>
            <w:shd w:val="clear" w:color="auto" w:fill="E8F0F7"/>
          </w:tcPr>
          <w:p>
            <w:pPr>
              <w:jc w:val="left"/>
            </w:pPr>
            <w:r/>
            <w:r>
              <w:rPr>
                <w:rFonts w:ascii="Calibri" w:hAnsi="Calibri"/>
                <w:b w:val="0"/>
                <w:i w:val="0"/>
                <w:color w:val="1F1F1F"/>
                <w:sz w:val="18"/>
              </w:rPr>
              <w:t>P_DATE</w:t>
            </w:r>
          </w:p>
        </w:tc>
        <w:tc>
          <w:tcPr>
            <w:tcW w:type="dxa" w:w="1881"/>
            <w:shd w:val="clear" w:color="auto" w:fill="E8F0F7"/>
          </w:tcPr>
          <w:p>
            <w:pPr>
              <w:jc w:val="left"/>
            </w:pPr>
            <w:r/>
            <w:r>
              <w:rPr>
                <w:rFonts w:ascii="Calibri" w:hAnsi="Calibri"/>
                <w:b w:val="0"/>
                <w:i w:val="0"/>
                <w:color w:val="1F1F1F"/>
                <w:sz w:val="18"/>
              </w:rPr>
              <w:t>Date</w:t>
            </w:r>
          </w:p>
        </w:tc>
        <w:tc>
          <w:tcPr>
            <w:tcW w:type="dxa" w:w="1881"/>
            <w:shd w:val="clear" w:color="auto" w:fill="E8F0F7"/>
          </w:tcPr>
          <w:p>
            <w:pPr>
              <w:jc w:val="left"/>
            </w:pPr>
            <w:r/>
            <w:r>
              <w:rPr>
                <w:rFonts w:ascii="Calibri" w:hAnsi="Calibri"/>
                <w:b w:val="0"/>
                <w:i w:val="0"/>
                <w:color w:val="1F1F1F"/>
                <w:sz w:val="18"/>
              </w:rPr>
              <w:t>Date</w:t>
            </w:r>
          </w:p>
        </w:tc>
        <w:tc>
          <w:tcPr>
            <w:tcW w:type="dxa" w:w="1881"/>
            <w:shd w:val="clear" w:color="auto" w:fill="E8F0F7"/>
          </w:tcPr>
          <w:p>
            <w:pPr>
              <w:jc w:val="left"/>
            </w:pPr>
            <w:r/>
            <w:r>
              <w:rPr>
                <w:rFonts w:ascii="Calibri" w:hAnsi="Calibri"/>
                <w:b w:val="0"/>
                <w:i w:val="0"/>
                <w:color w:val="1F1F1F"/>
                <w:sz w:val="18"/>
              </w:rPr>
              <w:t>Yes</w:t>
            </w:r>
          </w:p>
        </w:tc>
        <w:tc>
          <w:tcPr>
            <w:tcW w:type="dxa" w:w="1881"/>
            <w:shd w:val="clear" w:color="auto" w:fill="E8F0F7"/>
          </w:tcPr>
          <w:p>
            <w:pPr>
              <w:jc w:val="left"/>
            </w:pPr>
            <w:r/>
            <w:r>
              <w:rPr>
                <w:rFonts w:ascii="Calibri" w:hAnsi="Calibri"/>
                <w:b w:val="0"/>
                <w:i w:val="0"/>
                <w:color w:val="1F1F1F"/>
                <w:sz w:val="18"/>
              </w:rPr>
              <w:t>Cannot be a future date</w:t>
            </w:r>
          </w:p>
        </w:tc>
      </w:tr>
    </w:tbl>
    <w:p/>
    <w:p>
      <w:pPr>
        <w:spacing w:after="80"/>
      </w:pPr>
      <w:r>
        <w:rPr>
          <w:rFonts w:ascii="Calibri" w:hAnsi="Calibri"/>
          <w:b w:val="0"/>
          <w:i w:val="0"/>
          <w:color w:val="1F1F1F"/>
          <w:sz w:val="22"/>
        </w:rPr>
        <w:t xml:space="preserve">The user enters the date for which the DPR is to be generated. The program internally works with </w:t>
      </w:r>
      <w:r>
        <w:rPr>
          <w:rFonts w:ascii="Calibri" w:hAnsi="Calibri"/>
          <w:b/>
          <w:i w:val="0"/>
          <w:color w:val="1F1F1F"/>
          <w:sz w:val="22"/>
        </w:rPr>
        <w:t>(date − 1)</w:t>
      </w:r>
      <w:r>
        <w:rPr>
          <w:rFonts w:ascii="Calibri" w:hAnsi="Calibri"/>
          <w:b w:val="0"/>
          <w:i w:val="0"/>
          <w:color w:val="1F1F1F"/>
          <w:sz w:val="22"/>
        </w:rPr>
        <w:t xml:space="preserve"> as the data cutoff, and uses </w:t>
      </w:r>
      <w:r>
        <w:rPr>
          <w:rFonts w:ascii="Calibri" w:hAnsi="Calibri"/>
          <w:b/>
          <w:i w:val="0"/>
          <w:color w:val="1F1F1F"/>
          <w:sz w:val="22"/>
        </w:rPr>
        <w:t>P_DATE</w:t>
      </w:r>
      <w:r>
        <w:rPr>
          <w:rFonts w:ascii="Calibri" w:hAnsi="Calibri"/>
          <w:b w:val="0"/>
          <w:i w:val="0"/>
          <w:color w:val="1F1F1F"/>
          <w:sz w:val="22"/>
        </w:rPr>
        <w:t xml:space="preserve"> as the report date shown on the output.</w:t>
      </w:r>
    </w:p>
    <w:p>
      <w:pPr>
        <w:pBdr>
          <w:bottom w:val="single" w:sz="6" w:space="1" w:color="003366"/>
        </w:pBdr>
      </w:pPr>
    </w:p>
    <w:p>
      <w:pPr>
        <w:spacing w:before="160" w:after="80"/>
      </w:pPr>
      <w:r>
        <w:rPr>
          <w:rFonts w:ascii="Calibri" w:hAnsi="Calibri"/>
          <w:b/>
          <w:i w:val="0"/>
          <w:color w:val="007070"/>
          <w:sz w:val="24"/>
        </w:rPr>
        <w:t>Block 2 — Unit of Measurement (UoM) Selection</w:t>
      </w:r>
    </w:p>
    <w:p>
      <w:pPr>
        <w:spacing w:after="80"/>
      </w:pPr>
      <w:r>
        <w:rPr>
          <w:rFonts w:ascii="Calibri" w:hAnsi="Calibri"/>
          <w:b w:val="0"/>
          <w:i w:val="0"/>
          <w:color w:val="1F1F1F"/>
          <w:sz w:val="22"/>
        </w:rPr>
      </w:r>
      <w:r>
        <w:rPr>
          <w:rFonts w:ascii="Calibri" w:hAnsi="Calibri"/>
          <w:b/>
          <w:i w:val="0"/>
          <w:color w:val="1F1F1F"/>
          <w:sz w:val="22"/>
        </w:rPr>
        <w:t>Radio buttons — exactly one must be selected.</w:t>
      </w:r>
      <w:r>
        <w:rPr>
          <w:rFonts w:ascii="Calibri" w:hAnsi="Calibri"/>
          <w:b w:val="0"/>
          <w:i w:val="0"/>
          <w:color w:val="1F1F1F"/>
          <w:sz w:val="22"/>
        </w:rPr>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003366"/>
          </w:tcPr>
          <w:p>
            <w:pPr>
              <w:jc w:val="center"/>
            </w:pPr>
            <w:r/>
            <w:r>
              <w:rPr>
                <w:rFonts w:ascii="Calibri" w:hAnsi="Calibri"/>
                <w:b/>
                <w:i w:val="0"/>
                <w:color w:val="FFFFFF"/>
                <w:sz w:val="18"/>
              </w:rPr>
              <w:t>Parameter</w:t>
            </w:r>
          </w:p>
        </w:tc>
        <w:tc>
          <w:tcPr>
            <w:tcW w:type="dxa" w:w="1176"/>
            <w:shd w:val="clear" w:color="auto" w:fill="003366"/>
          </w:tcPr>
          <w:p>
            <w:pPr>
              <w:jc w:val="center"/>
            </w:pPr>
            <w:r/>
            <w:r>
              <w:rPr>
                <w:rFonts w:ascii="Calibri" w:hAnsi="Calibri"/>
                <w:b/>
                <w:i w:val="0"/>
                <w:color w:val="FFFFFF"/>
                <w:sz w:val="18"/>
              </w:rPr>
              <w:t>Label</w:t>
            </w:r>
          </w:p>
        </w:tc>
        <w:tc>
          <w:tcPr>
            <w:tcW w:type="dxa" w:w="1176"/>
            <w:shd w:val="clear" w:color="auto" w:fill="003366"/>
          </w:tcPr>
          <w:p>
            <w:pPr>
              <w:jc w:val="center"/>
            </w:pPr>
            <w:r/>
            <w:r>
              <w:rPr>
                <w:rFonts w:ascii="Calibri" w:hAnsi="Calibri"/>
                <w:b/>
                <w:i w:val="0"/>
                <w:color w:val="FFFFFF"/>
                <w:sz w:val="18"/>
              </w:rPr>
              <w:t>Default</w:t>
            </w:r>
          </w:p>
        </w:tc>
        <w:tc>
          <w:tcPr>
            <w:tcW w:type="dxa" w:w="1176"/>
            <w:shd w:val="clear" w:color="auto" w:fill="003366"/>
          </w:tcPr>
          <w:p>
            <w:pPr>
              <w:jc w:val="center"/>
            </w:pPr>
            <w:r/>
            <w:r>
              <w:rPr>
                <w:rFonts w:ascii="Calibri" w:hAnsi="Calibri"/>
                <w:b/>
                <w:i w:val="0"/>
                <w:color w:val="FFFFFF"/>
                <w:sz w:val="18"/>
              </w:rPr>
              <w:t>Oil Unit</w:t>
            </w:r>
          </w:p>
        </w:tc>
        <w:tc>
          <w:tcPr>
            <w:tcW w:type="dxa" w:w="1176"/>
            <w:shd w:val="clear" w:color="auto" w:fill="003366"/>
          </w:tcPr>
          <w:p>
            <w:pPr>
              <w:jc w:val="center"/>
            </w:pPr>
            <w:r/>
            <w:r>
              <w:rPr>
                <w:rFonts w:ascii="Calibri" w:hAnsi="Calibri"/>
                <w:b/>
                <w:i w:val="0"/>
                <w:color w:val="FFFFFF"/>
                <w:sz w:val="18"/>
              </w:rPr>
              <w:t>Condensate Unit</w:t>
            </w:r>
          </w:p>
        </w:tc>
        <w:tc>
          <w:tcPr>
            <w:tcW w:type="dxa" w:w="1176"/>
            <w:shd w:val="clear" w:color="auto" w:fill="003366"/>
          </w:tcPr>
          <w:p>
            <w:pPr>
              <w:jc w:val="center"/>
            </w:pPr>
            <w:r/>
            <w:r>
              <w:rPr>
                <w:rFonts w:ascii="Calibri" w:hAnsi="Calibri"/>
                <w:b/>
                <w:i w:val="0"/>
                <w:color w:val="FFFFFF"/>
                <w:sz w:val="18"/>
              </w:rPr>
              <w:t>LNG Unit</w:t>
            </w:r>
          </w:p>
        </w:tc>
        <w:tc>
          <w:tcPr>
            <w:tcW w:type="dxa" w:w="1176"/>
            <w:shd w:val="clear" w:color="auto" w:fill="003366"/>
          </w:tcPr>
          <w:p>
            <w:pPr>
              <w:jc w:val="center"/>
            </w:pPr>
            <w:r/>
            <w:r>
              <w:rPr>
                <w:rFonts w:ascii="Calibri" w:hAnsi="Calibri"/>
                <w:b/>
                <w:i w:val="0"/>
                <w:color w:val="FFFFFF"/>
                <w:sz w:val="18"/>
              </w:rPr>
              <w:t>Gas Unit</w:t>
            </w:r>
          </w:p>
        </w:tc>
        <w:tc>
          <w:tcPr>
            <w:tcW w:type="dxa" w:w="1176"/>
            <w:shd w:val="clear" w:color="auto" w:fill="003366"/>
          </w:tcPr>
          <w:p>
            <w:pPr>
              <w:jc w:val="center"/>
            </w:pPr>
            <w:r/>
            <w:r>
              <w:rPr>
                <w:rFonts w:ascii="Calibri" w:hAnsi="Calibri"/>
                <w:b/>
                <w:i w:val="0"/>
                <w:color w:val="FFFFFF"/>
                <w:sz w:val="18"/>
              </w:rPr>
              <w:t>Grand Total Unit</w:t>
            </w:r>
          </w:p>
        </w:tc>
      </w:tr>
      <w:tr>
        <w:tc>
          <w:tcPr>
            <w:tcW w:type="dxa" w:w="1176"/>
            <w:shd w:val="clear" w:color="auto" w:fill="E8F0F7"/>
          </w:tcPr>
          <w:p>
            <w:pPr>
              <w:jc w:val="left"/>
            </w:pPr>
            <w:r/>
            <w:r>
              <w:rPr>
                <w:rFonts w:ascii="Calibri" w:hAnsi="Calibri"/>
                <w:b w:val="0"/>
                <w:i w:val="0"/>
                <w:color w:val="1F1F1F"/>
                <w:sz w:val="18"/>
              </w:rPr>
              <w:t>P_BB</w:t>
            </w:r>
          </w:p>
        </w:tc>
        <w:tc>
          <w:tcPr>
            <w:tcW w:type="dxa" w:w="1176"/>
            <w:shd w:val="clear" w:color="auto" w:fill="E8F0F7"/>
          </w:tcPr>
          <w:p>
            <w:pPr>
              <w:jc w:val="left"/>
            </w:pPr>
            <w:r/>
            <w:r>
              <w:rPr>
                <w:rFonts w:ascii="Calibri" w:hAnsi="Calibri"/>
                <w:b w:val="0"/>
                <w:i w:val="0"/>
                <w:color w:val="1F1F1F"/>
                <w:sz w:val="18"/>
              </w:rPr>
              <w:t>BBL / BOE</w:t>
            </w:r>
          </w:p>
        </w:tc>
        <w:tc>
          <w:tcPr>
            <w:tcW w:type="dxa" w:w="1176"/>
            <w:shd w:val="clear" w:color="auto" w:fill="E8F0F7"/>
          </w:tcPr>
          <w:p>
            <w:pPr>
              <w:jc w:val="left"/>
            </w:pPr>
            <w:r/>
            <w:r>
              <w:rPr>
                <w:rFonts w:ascii="Calibri" w:hAnsi="Calibri"/>
                <w:b w:val="0"/>
                <w:i w:val="0"/>
                <w:color w:val="1F1F1F"/>
                <w:sz w:val="18"/>
              </w:rPr>
            </w:r>
          </w:p>
        </w:tc>
        <w:tc>
          <w:tcPr>
            <w:tcW w:type="dxa" w:w="1176"/>
            <w:shd w:val="clear" w:color="auto" w:fill="E8F0F7"/>
          </w:tcPr>
          <w:p>
            <w:pPr>
              <w:jc w:val="left"/>
            </w:pPr>
            <w:r/>
            <w:r>
              <w:rPr>
                <w:rFonts w:ascii="Calibri" w:hAnsi="Calibri"/>
                <w:b w:val="0"/>
                <w:i w:val="0"/>
                <w:color w:val="1F1F1F"/>
                <w:sz w:val="18"/>
              </w:rPr>
              <w:t>BBL</w:t>
            </w:r>
          </w:p>
        </w:tc>
        <w:tc>
          <w:tcPr>
            <w:tcW w:type="dxa" w:w="1176"/>
            <w:shd w:val="clear" w:color="auto" w:fill="E8F0F7"/>
          </w:tcPr>
          <w:p>
            <w:pPr>
              <w:jc w:val="left"/>
            </w:pPr>
            <w:r/>
            <w:r>
              <w:rPr>
                <w:rFonts w:ascii="Calibri" w:hAnsi="Calibri"/>
                <w:b w:val="0"/>
                <w:i w:val="0"/>
                <w:color w:val="1F1F1F"/>
                <w:sz w:val="18"/>
              </w:rPr>
              <w:t>BBL</w:t>
            </w:r>
          </w:p>
        </w:tc>
        <w:tc>
          <w:tcPr>
            <w:tcW w:type="dxa" w:w="1176"/>
            <w:shd w:val="clear" w:color="auto" w:fill="E8F0F7"/>
          </w:tcPr>
          <w:p>
            <w:pPr>
              <w:jc w:val="left"/>
            </w:pPr>
            <w:r/>
            <w:r>
              <w:rPr>
                <w:rFonts w:ascii="Calibri" w:hAnsi="Calibri"/>
                <w:b w:val="0"/>
                <w:i w:val="0"/>
                <w:color w:val="1F1F1F"/>
                <w:sz w:val="18"/>
              </w:rPr>
              <w:t>BOE</w:t>
            </w:r>
          </w:p>
        </w:tc>
        <w:tc>
          <w:tcPr>
            <w:tcW w:type="dxa" w:w="1176"/>
            <w:shd w:val="clear" w:color="auto" w:fill="E8F0F7"/>
          </w:tcPr>
          <w:p>
            <w:pPr>
              <w:jc w:val="left"/>
            </w:pPr>
            <w:r/>
            <w:r>
              <w:rPr>
                <w:rFonts w:ascii="Calibri" w:hAnsi="Calibri"/>
                <w:b w:val="0"/>
                <w:i w:val="0"/>
                <w:color w:val="1F1F1F"/>
                <w:sz w:val="18"/>
              </w:rPr>
              <w:t>BOE</w:t>
            </w:r>
          </w:p>
        </w:tc>
        <w:tc>
          <w:tcPr>
            <w:tcW w:type="dxa" w:w="1176"/>
            <w:shd w:val="clear" w:color="auto" w:fill="E8F0F7"/>
          </w:tcPr>
          <w:p>
            <w:pPr>
              <w:jc w:val="left"/>
            </w:pPr>
            <w:r/>
            <w:r>
              <w:rPr>
                <w:rFonts w:ascii="Calibri" w:hAnsi="Calibri"/>
                <w:b w:val="0"/>
                <w:i w:val="0"/>
                <w:color w:val="1F1F1F"/>
                <w:sz w:val="18"/>
              </w:rPr>
              <w:t>BOE</w:t>
            </w:r>
          </w:p>
        </w:tc>
      </w:tr>
      <w:tr>
        <w:tc>
          <w:tcPr>
            <w:tcW w:type="dxa" w:w="1176"/>
            <w:shd w:val="clear" w:color="auto" w:fill="FFFFFF"/>
          </w:tcPr>
          <w:p>
            <w:pPr>
              <w:jc w:val="left"/>
            </w:pPr>
            <w:r/>
            <w:r>
              <w:rPr>
                <w:rFonts w:ascii="Calibri" w:hAnsi="Calibri"/>
                <w:b w:val="0"/>
                <w:i w:val="0"/>
                <w:color w:val="1F1F1F"/>
                <w:sz w:val="18"/>
              </w:rPr>
              <w:t>P_BBD</w:t>
            </w:r>
          </w:p>
        </w:tc>
        <w:tc>
          <w:tcPr>
            <w:tcW w:type="dxa" w:w="1176"/>
            <w:shd w:val="clear" w:color="auto" w:fill="FFFFFF"/>
          </w:tcPr>
          <w:p>
            <w:pPr>
              <w:jc w:val="left"/>
            </w:pPr>
            <w:r/>
            <w:r>
              <w:rPr>
                <w:rFonts w:ascii="Calibri" w:hAnsi="Calibri"/>
                <w:b w:val="0"/>
                <w:i w:val="0"/>
                <w:color w:val="1F1F1F"/>
                <w:sz w:val="18"/>
              </w:rPr>
              <w:t>BOPD / BOEPD</w:t>
            </w:r>
          </w:p>
        </w:tc>
        <w:tc>
          <w:tcPr>
            <w:tcW w:type="dxa" w:w="1176"/>
            <w:shd w:val="clear" w:color="auto" w:fill="FFFFFF"/>
          </w:tcPr>
          <w:p>
            <w:pPr>
              <w:jc w:val="left"/>
            </w:pPr>
            <w:r/>
            <w:r>
              <w:rPr>
                <w:rFonts w:ascii="Calibri" w:hAnsi="Calibri"/>
                <w:b w:val="0"/>
                <w:i w:val="0"/>
                <w:color w:val="1F1F1F"/>
                <w:sz w:val="18"/>
              </w:rPr>
            </w:r>
          </w:p>
        </w:tc>
        <w:tc>
          <w:tcPr>
            <w:tcW w:type="dxa" w:w="1176"/>
            <w:shd w:val="clear" w:color="auto" w:fill="FFFFFF"/>
          </w:tcPr>
          <w:p>
            <w:pPr>
              <w:jc w:val="left"/>
            </w:pPr>
            <w:r/>
            <w:r>
              <w:rPr>
                <w:rFonts w:ascii="Calibri" w:hAnsi="Calibri"/>
                <w:b w:val="0"/>
                <w:i w:val="0"/>
                <w:color w:val="1F1F1F"/>
                <w:sz w:val="18"/>
              </w:rPr>
              <w:t>BOPD</w:t>
            </w:r>
          </w:p>
        </w:tc>
        <w:tc>
          <w:tcPr>
            <w:tcW w:type="dxa" w:w="1176"/>
            <w:shd w:val="clear" w:color="auto" w:fill="FFFFFF"/>
          </w:tcPr>
          <w:p>
            <w:pPr>
              <w:jc w:val="left"/>
            </w:pPr>
            <w:r/>
            <w:r>
              <w:rPr>
                <w:rFonts w:ascii="Calibri" w:hAnsi="Calibri"/>
                <w:b w:val="0"/>
                <w:i w:val="0"/>
                <w:color w:val="1F1F1F"/>
                <w:sz w:val="18"/>
              </w:rPr>
              <w:t>BCPD</w:t>
            </w:r>
          </w:p>
        </w:tc>
        <w:tc>
          <w:tcPr>
            <w:tcW w:type="dxa" w:w="1176"/>
            <w:shd w:val="clear" w:color="auto" w:fill="FFFFFF"/>
          </w:tcPr>
          <w:p>
            <w:pPr>
              <w:jc w:val="left"/>
            </w:pPr>
            <w:r/>
            <w:r>
              <w:rPr>
                <w:rFonts w:ascii="Calibri" w:hAnsi="Calibri"/>
                <w:b w:val="0"/>
                <w:i w:val="0"/>
                <w:color w:val="1F1F1F"/>
                <w:sz w:val="18"/>
              </w:rPr>
              <w:t>BOEPD</w:t>
            </w:r>
          </w:p>
        </w:tc>
        <w:tc>
          <w:tcPr>
            <w:tcW w:type="dxa" w:w="1176"/>
            <w:shd w:val="clear" w:color="auto" w:fill="FFFFFF"/>
          </w:tcPr>
          <w:p>
            <w:pPr>
              <w:jc w:val="left"/>
            </w:pPr>
            <w:r/>
            <w:r>
              <w:rPr>
                <w:rFonts w:ascii="Calibri" w:hAnsi="Calibri"/>
                <w:b w:val="0"/>
                <w:i w:val="0"/>
                <w:color w:val="1F1F1F"/>
                <w:sz w:val="18"/>
              </w:rPr>
              <w:t>BOEPD</w:t>
            </w:r>
          </w:p>
        </w:tc>
        <w:tc>
          <w:tcPr>
            <w:tcW w:type="dxa" w:w="1176"/>
            <w:shd w:val="clear" w:color="auto" w:fill="FFFFFF"/>
          </w:tcPr>
          <w:p>
            <w:pPr>
              <w:jc w:val="left"/>
            </w:pPr>
            <w:r/>
            <w:r>
              <w:rPr>
                <w:rFonts w:ascii="Calibri" w:hAnsi="Calibri"/>
                <w:b w:val="0"/>
                <w:i w:val="0"/>
                <w:color w:val="1F1F1F"/>
                <w:sz w:val="18"/>
              </w:rPr>
              <w:t>BOEPD</w:t>
            </w:r>
          </w:p>
        </w:tc>
      </w:tr>
      <w:tr>
        <w:tc>
          <w:tcPr>
            <w:tcW w:type="dxa" w:w="1176"/>
            <w:shd w:val="clear" w:color="auto" w:fill="E8F0F7"/>
          </w:tcPr>
          <w:p>
            <w:pPr>
              <w:jc w:val="left"/>
            </w:pPr>
            <w:r/>
            <w:r>
              <w:rPr>
                <w:rFonts w:ascii="Calibri" w:hAnsi="Calibri"/>
                <w:b w:val="0"/>
                <w:i w:val="0"/>
                <w:color w:val="1F1F1F"/>
                <w:sz w:val="18"/>
              </w:rPr>
              <w:t>P_TM</w:t>
            </w:r>
          </w:p>
        </w:tc>
        <w:tc>
          <w:tcPr>
            <w:tcW w:type="dxa" w:w="1176"/>
            <w:shd w:val="clear" w:color="auto" w:fill="E8F0F7"/>
          </w:tcPr>
          <w:p>
            <w:pPr>
              <w:jc w:val="left"/>
            </w:pPr>
            <w:r/>
            <w:r>
              <w:rPr>
                <w:rFonts w:ascii="Calibri" w:hAnsi="Calibri"/>
                <w:b w:val="0"/>
                <w:i w:val="0"/>
                <w:color w:val="1F1F1F"/>
                <w:sz w:val="18"/>
              </w:rPr>
              <w:t>Tons / MSCM</w:t>
            </w:r>
          </w:p>
        </w:tc>
        <w:tc>
          <w:tcPr>
            <w:tcW w:type="dxa" w:w="1176"/>
            <w:shd w:val="clear" w:color="auto" w:fill="E8F0F7"/>
          </w:tcPr>
          <w:p>
            <w:pPr>
              <w:jc w:val="left"/>
            </w:pPr>
            <w:r/>
            <w:r>
              <w:rPr>
                <w:rFonts w:ascii="Calibri" w:hAnsi="Calibri"/>
                <w:b w:val="0"/>
                <w:i w:val="0"/>
                <w:color w:val="1F1F1F"/>
                <w:sz w:val="18"/>
              </w:rPr>
            </w:r>
          </w:p>
        </w:tc>
        <w:tc>
          <w:tcPr>
            <w:tcW w:type="dxa" w:w="1176"/>
            <w:shd w:val="clear" w:color="auto" w:fill="E8F0F7"/>
          </w:tcPr>
          <w:p>
            <w:pPr>
              <w:jc w:val="left"/>
            </w:pPr>
            <w:r/>
            <w:r>
              <w:rPr>
                <w:rFonts w:ascii="Calibri" w:hAnsi="Calibri"/>
                <w:b w:val="0"/>
                <w:i w:val="0"/>
                <w:color w:val="1F1F1F"/>
                <w:sz w:val="18"/>
              </w:rPr>
              <w:t>Tons</w:t>
            </w:r>
          </w:p>
        </w:tc>
        <w:tc>
          <w:tcPr>
            <w:tcW w:type="dxa" w:w="1176"/>
            <w:shd w:val="clear" w:color="auto" w:fill="E8F0F7"/>
          </w:tcPr>
          <w:p>
            <w:pPr>
              <w:jc w:val="left"/>
            </w:pPr>
            <w:r/>
            <w:r>
              <w:rPr>
                <w:rFonts w:ascii="Calibri" w:hAnsi="Calibri"/>
                <w:b w:val="0"/>
                <w:i w:val="0"/>
                <w:color w:val="1F1F1F"/>
                <w:sz w:val="18"/>
              </w:rPr>
              <w:t>Tons</w:t>
            </w:r>
          </w:p>
        </w:tc>
        <w:tc>
          <w:tcPr>
            <w:tcW w:type="dxa" w:w="1176"/>
            <w:shd w:val="clear" w:color="auto" w:fill="E8F0F7"/>
          </w:tcPr>
          <w:p>
            <w:pPr>
              <w:jc w:val="left"/>
            </w:pPr>
            <w:r/>
            <w:r>
              <w:rPr>
                <w:rFonts w:ascii="Calibri" w:hAnsi="Calibri"/>
                <w:b w:val="0"/>
                <w:i w:val="0"/>
                <w:color w:val="1F1F1F"/>
                <w:sz w:val="18"/>
              </w:rPr>
              <w:t>Tons</w:t>
            </w:r>
          </w:p>
        </w:tc>
        <w:tc>
          <w:tcPr>
            <w:tcW w:type="dxa" w:w="1176"/>
            <w:shd w:val="clear" w:color="auto" w:fill="E8F0F7"/>
          </w:tcPr>
          <w:p>
            <w:pPr>
              <w:jc w:val="left"/>
            </w:pPr>
            <w:r/>
            <w:r>
              <w:rPr>
                <w:rFonts w:ascii="Calibri" w:hAnsi="Calibri"/>
                <w:b w:val="0"/>
                <w:i w:val="0"/>
                <w:color w:val="1F1F1F"/>
                <w:sz w:val="18"/>
              </w:rPr>
              <w:t>MSCM</w:t>
            </w:r>
          </w:p>
        </w:tc>
        <w:tc>
          <w:tcPr>
            <w:tcW w:type="dxa" w:w="1176"/>
            <w:shd w:val="clear" w:color="auto" w:fill="E8F0F7"/>
          </w:tcPr>
          <w:p>
            <w:pPr>
              <w:jc w:val="left"/>
            </w:pPr>
            <w:r/>
            <w:r>
              <w:rPr>
                <w:rFonts w:ascii="Calibri" w:hAnsi="Calibri"/>
                <w:b w:val="0"/>
                <w:i w:val="0"/>
                <w:color w:val="1F1F1F"/>
                <w:sz w:val="18"/>
              </w:rPr>
              <w:t>TOE</w:t>
            </w:r>
          </w:p>
        </w:tc>
      </w:tr>
      <w:tr>
        <w:tc>
          <w:tcPr>
            <w:tcW w:type="dxa" w:w="1176"/>
            <w:shd w:val="clear" w:color="auto" w:fill="FFFFFF"/>
          </w:tcPr>
          <w:p>
            <w:pPr>
              <w:jc w:val="left"/>
            </w:pPr>
            <w:r/>
            <w:r>
              <w:rPr>
                <w:rFonts w:ascii="Calibri" w:hAnsi="Calibri"/>
                <w:b w:val="0"/>
                <w:i w:val="0"/>
                <w:color w:val="1F1F1F"/>
                <w:sz w:val="18"/>
              </w:rPr>
              <w:t>P_TMD</w:t>
            </w:r>
          </w:p>
        </w:tc>
        <w:tc>
          <w:tcPr>
            <w:tcW w:type="dxa" w:w="1176"/>
            <w:shd w:val="clear" w:color="auto" w:fill="FFFFFF"/>
          </w:tcPr>
          <w:p>
            <w:pPr>
              <w:jc w:val="left"/>
            </w:pPr>
            <w:r/>
            <w:r>
              <w:rPr>
                <w:rFonts w:ascii="Calibri" w:hAnsi="Calibri"/>
                <w:b w:val="0"/>
                <w:i w:val="0"/>
                <w:color w:val="1F1F1F"/>
                <w:sz w:val="18"/>
              </w:rPr>
              <w:t>TPD / MSCMD</w:t>
            </w:r>
          </w:p>
        </w:tc>
        <w:tc>
          <w:tcPr>
            <w:tcW w:type="dxa" w:w="1176"/>
            <w:shd w:val="clear" w:color="auto" w:fill="FFFFFF"/>
          </w:tcPr>
          <w:p>
            <w:pPr>
              <w:jc w:val="left"/>
            </w:pPr>
            <w:r/>
            <w:r>
              <w:rPr>
                <w:rFonts w:ascii="Calibri" w:hAnsi="Calibri"/>
                <w:b w:val="0"/>
                <w:i w:val="0"/>
                <w:color w:val="1F1F1F"/>
                <w:sz w:val="18"/>
              </w:rPr>
            </w:r>
          </w:p>
        </w:tc>
        <w:tc>
          <w:tcPr>
            <w:tcW w:type="dxa" w:w="1176"/>
            <w:shd w:val="clear" w:color="auto" w:fill="FFFFFF"/>
          </w:tcPr>
          <w:p>
            <w:pPr>
              <w:jc w:val="left"/>
            </w:pPr>
            <w:r/>
            <w:r>
              <w:rPr>
                <w:rFonts w:ascii="Calibri" w:hAnsi="Calibri"/>
                <w:b w:val="0"/>
                <w:i w:val="0"/>
                <w:color w:val="1F1F1F"/>
                <w:sz w:val="18"/>
              </w:rPr>
              <w:t>TPD</w:t>
            </w:r>
          </w:p>
        </w:tc>
        <w:tc>
          <w:tcPr>
            <w:tcW w:type="dxa" w:w="1176"/>
            <w:shd w:val="clear" w:color="auto" w:fill="FFFFFF"/>
          </w:tcPr>
          <w:p>
            <w:pPr>
              <w:jc w:val="left"/>
            </w:pPr>
            <w:r/>
            <w:r>
              <w:rPr>
                <w:rFonts w:ascii="Calibri" w:hAnsi="Calibri"/>
                <w:b w:val="0"/>
                <w:i w:val="0"/>
                <w:color w:val="1F1F1F"/>
                <w:sz w:val="18"/>
              </w:rPr>
              <w:t>TPD</w:t>
            </w:r>
          </w:p>
        </w:tc>
        <w:tc>
          <w:tcPr>
            <w:tcW w:type="dxa" w:w="1176"/>
            <w:shd w:val="clear" w:color="auto" w:fill="FFFFFF"/>
          </w:tcPr>
          <w:p>
            <w:pPr>
              <w:jc w:val="left"/>
            </w:pPr>
            <w:r/>
            <w:r>
              <w:rPr>
                <w:rFonts w:ascii="Calibri" w:hAnsi="Calibri"/>
                <w:b w:val="0"/>
                <w:i w:val="0"/>
                <w:color w:val="1F1F1F"/>
                <w:sz w:val="18"/>
              </w:rPr>
              <w:t>TPD</w:t>
            </w:r>
          </w:p>
        </w:tc>
        <w:tc>
          <w:tcPr>
            <w:tcW w:type="dxa" w:w="1176"/>
            <w:shd w:val="clear" w:color="auto" w:fill="FFFFFF"/>
          </w:tcPr>
          <w:p>
            <w:pPr>
              <w:jc w:val="left"/>
            </w:pPr>
            <w:r/>
            <w:r>
              <w:rPr>
                <w:rFonts w:ascii="Calibri" w:hAnsi="Calibri"/>
                <w:b w:val="0"/>
                <w:i w:val="0"/>
                <w:color w:val="1F1F1F"/>
                <w:sz w:val="18"/>
              </w:rPr>
              <w:t>MSCMD</w:t>
            </w:r>
          </w:p>
        </w:tc>
        <w:tc>
          <w:tcPr>
            <w:tcW w:type="dxa" w:w="1176"/>
            <w:shd w:val="clear" w:color="auto" w:fill="FFFFFF"/>
          </w:tcPr>
          <w:p>
            <w:pPr>
              <w:jc w:val="left"/>
            </w:pPr>
            <w:r/>
            <w:r>
              <w:rPr>
                <w:rFonts w:ascii="Calibri" w:hAnsi="Calibri"/>
                <w:b w:val="0"/>
                <w:i w:val="0"/>
                <w:color w:val="1F1F1F"/>
                <w:sz w:val="18"/>
              </w:rPr>
              <w:t>TOEPD</w:t>
            </w:r>
          </w:p>
        </w:tc>
      </w:tr>
      <w:tr>
        <w:tc>
          <w:tcPr>
            <w:tcW w:type="dxa" w:w="1176"/>
            <w:shd w:val="clear" w:color="auto" w:fill="E8F0F7"/>
          </w:tcPr>
          <w:p>
            <w:pPr>
              <w:jc w:val="left"/>
            </w:pPr>
            <w:r/>
            <w:r>
              <w:rPr>
                <w:rFonts w:ascii="Calibri" w:hAnsi="Calibri"/>
                <w:b w:val="0"/>
                <w:i w:val="0"/>
                <w:color w:val="1F1F1F"/>
                <w:sz w:val="18"/>
              </w:rPr>
              <w:t>P_MB</w:t>
            </w:r>
          </w:p>
        </w:tc>
        <w:tc>
          <w:tcPr>
            <w:tcW w:type="dxa" w:w="1176"/>
            <w:shd w:val="clear" w:color="auto" w:fill="E8F0F7"/>
          </w:tcPr>
          <w:p>
            <w:pPr>
              <w:jc w:val="left"/>
            </w:pPr>
            <w:r/>
            <w:r>
              <w:rPr>
                <w:rFonts w:ascii="Calibri" w:hAnsi="Calibri"/>
                <w:b w:val="0"/>
                <w:i w:val="0"/>
                <w:color w:val="1F1F1F"/>
                <w:sz w:val="18"/>
              </w:rPr>
              <w:t>MMT / BCM</w:t>
            </w:r>
          </w:p>
        </w:tc>
        <w:tc>
          <w:tcPr>
            <w:tcW w:type="dxa" w:w="1176"/>
            <w:shd w:val="clear" w:color="auto" w:fill="E8F0F7"/>
          </w:tcPr>
          <w:p>
            <w:pPr>
              <w:jc w:val="left"/>
            </w:pPr>
            <w:r/>
            <w:r>
              <w:rPr>
                <w:rFonts w:ascii="Calibri" w:hAnsi="Calibri"/>
                <w:b w:val="0"/>
                <w:i w:val="0"/>
                <w:color w:val="1F1F1F"/>
                <w:sz w:val="18"/>
              </w:rPr>
            </w:r>
          </w:p>
        </w:tc>
        <w:tc>
          <w:tcPr>
            <w:tcW w:type="dxa" w:w="1176"/>
            <w:shd w:val="clear" w:color="auto" w:fill="E8F0F7"/>
          </w:tcPr>
          <w:p>
            <w:pPr>
              <w:jc w:val="left"/>
            </w:pPr>
            <w:r/>
            <w:r>
              <w:rPr>
                <w:rFonts w:ascii="Calibri" w:hAnsi="Calibri"/>
                <w:b w:val="0"/>
                <w:i w:val="0"/>
                <w:color w:val="1F1F1F"/>
                <w:sz w:val="18"/>
              </w:rPr>
              <w:t>MMT</w:t>
            </w:r>
          </w:p>
        </w:tc>
        <w:tc>
          <w:tcPr>
            <w:tcW w:type="dxa" w:w="1176"/>
            <w:shd w:val="clear" w:color="auto" w:fill="E8F0F7"/>
          </w:tcPr>
          <w:p>
            <w:pPr>
              <w:jc w:val="left"/>
            </w:pPr>
            <w:r/>
            <w:r>
              <w:rPr>
                <w:rFonts w:ascii="Calibri" w:hAnsi="Calibri"/>
                <w:b w:val="0"/>
                <w:i w:val="0"/>
                <w:color w:val="1F1F1F"/>
                <w:sz w:val="18"/>
              </w:rPr>
              <w:t>MMT</w:t>
            </w:r>
          </w:p>
        </w:tc>
        <w:tc>
          <w:tcPr>
            <w:tcW w:type="dxa" w:w="1176"/>
            <w:shd w:val="clear" w:color="auto" w:fill="E8F0F7"/>
          </w:tcPr>
          <w:p>
            <w:pPr>
              <w:jc w:val="left"/>
            </w:pPr>
            <w:r/>
            <w:r>
              <w:rPr>
                <w:rFonts w:ascii="Calibri" w:hAnsi="Calibri"/>
                <w:b w:val="0"/>
                <w:i w:val="0"/>
                <w:color w:val="1F1F1F"/>
                <w:sz w:val="18"/>
              </w:rPr>
              <w:t>MMT</w:t>
            </w:r>
          </w:p>
        </w:tc>
        <w:tc>
          <w:tcPr>
            <w:tcW w:type="dxa" w:w="1176"/>
            <w:shd w:val="clear" w:color="auto" w:fill="E8F0F7"/>
          </w:tcPr>
          <w:p>
            <w:pPr>
              <w:jc w:val="left"/>
            </w:pPr>
            <w:r/>
            <w:r>
              <w:rPr>
                <w:rFonts w:ascii="Calibri" w:hAnsi="Calibri"/>
                <w:b w:val="0"/>
                <w:i w:val="0"/>
                <w:color w:val="1F1F1F"/>
                <w:sz w:val="18"/>
              </w:rPr>
              <w:t>BCM</w:t>
            </w:r>
          </w:p>
        </w:tc>
        <w:tc>
          <w:tcPr>
            <w:tcW w:type="dxa" w:w="1176"/>
            <w:shd w:val="clear" w:color="auto" w:fill="E8F0F7"/>
          </w:tcPr>
          <w:p>
            <w:pPr>
              <w:jc w:val="left"/>
            </w:pPr>
            <w:r/>
            <w:r>
              <w:rPr>
                <w:rFonts w:ascii="Calibri" w:hAnsi="Calibri"/>
                <w:b w:val="0"/>
                <w:i w:val="0"/>
                <w:color w:val="1F1F1F"/>
                <w:sz w:val="18"/>
              </w:rPr>
              <w:t>MMTOE</w:t>
            </w:r>
          </w:p>
        </w:tc>
      </w:tr>
      <w:tr>
        <w:tc>
          <w:tcPr>
            <w:tcW w:type="dxa" w:w="1176"/>
            <w:shd w:val="clear" w:color="auto" w:fill="FFFFFF"/>
          </w:tcPr>
          <w:p>
            <w:pPr>
              <w:jc w:val="left"/>
            </w:pPr>
            <w:r/>
            <w:r>
              <w:rPr>
                <w:rFonts w:ascii="Calibri" w:hAnsi="Calibri"/>
                <w:b w:val="0"/>
                <w:i w:val="0"/>
                <w:color w:val="1F1F1F"/>
                <w:sz w:val="18"/>
              </w:rPr>
              <w:t>**P_BMD**</w:t>
            </w:r>
          </w:p>
        </w:tc>
        <w:tc>
          <w:tcPr>
            <w:tcW w:type="dxa" w:w="1176"/>
            <w:shd w:val="clear" w:color="auto" w:fill="FFFFFF"/>
          </w:tcPr>
          <w:p>
            <w:pPr>
              <w:jc w:val="left"/>
            </w:pPr>
            <w:r/>
            <w:r>
              <w:rPr>
                <w:rFonts w:ascii="Calibri" w:hAnsi="Calibri"/>
                <w:b w:val="0"/>
                <w:i w:val="0"/>
                <w:color w:val="1F1F1F"/>
                <w:sz w:val="18"/>
              </w:rPr>
              <w:t>**BOPD / MMSCMD**</w:t>
            </w:r>
          </w:p>
        </w:tc>
        <w:tc>
          <w:tcPr>
            <w:tcW w:type="dxa" w:w="1176"/>
            <w:shd w:val="clear" w:color="auto" w:fill="FFFFFF"/>
          </w:tcPr>
          <w:p>
            <w:pPr>
              <w:jc w:val="left"/>
            </w:pPr>
            <w:r/>
            <w:r>
              <w:rPr>
                <w:rFonts w:ascii="Calibri" w:hAnsi="Calibri"/>
                <w:b w:val="0"/>
                <w:i w:val="0"/>
                <w:color w:val="1F1F1F"/>
                <w:sz w:val="18"/>
              </w:rPr>
              <w:t>**✓ (default)**</w:t>
            </w:r>
          </w:p>
        </w:tc>
        <w:tc>
          <w:tcPr>
            <w:tcW w:type="dxa" w:w="1176"/>
            <w:shd w:val="clear" w:color="auto" w:fill="FFFFFF"/>
          </w:tcPr>
          <w:p>
            <w:pPr>
              <w:jc w:val="left"/>
            </w:pPr>
            <w:r/>
            <w:r>
              <w:rPr>
                <w:rFonts w:ascii="Calibri" w:hAnsi="Calibri"/>
                <w:b w:val="0"/>
                <w:i w:val="0"/>
                <w:color w:val="1F1F1F"/>
                <w:sz w:val="18"/>
              </w:rPr>
              <w:t>BOPD</w:t>
            </w:r>
          </w:p>
        </w:tc>
        <w:tc>
          <w:tcPr>
            <w:tcW w:type="dxa" w:w="1176"/>
            <w:shd w:val="clear" w:color="auto" w:fill="FFFFFF"/>
          </w:tcPr>
          <w:p>
            <w:pPr>
              <w:jc w:val="left"/>
            </w:pPr>
            <w:r/>
            <w:r>
              <w:rPr>
                <w:rFonts w:ascii="Calibri" w:hAnsi="Calibri"/>
                <w:b w:val="0"/>
                <w:i w:val="0"/>
                <w:color w:val="1F1F1F"/>
                <w:sz w:val="18"/>
              </w:rPr>
              <w:t>BCPD</w:t>
            </w:r>
          </w:p>
        </w:tc>
        <w:tc>
          <w:tcPr>
            <w:tcW w:type="dxa" w:w="1176"/>
            <w:shd w:val="clear" w:color="auto" w:fill="FFFFFF"/>
          </w:tcPr>
          <w:p>
            <w:pPr>
              <w:jc w:val="left"/>
            </w:pPr>
            <w:r/>
            <w:r>
              <w:rPr>
                <w:rFonts w:ascii="Calibri" w:hAnsi="Calibri"/>
                <w:b w:val="0"/>
                <w:i w:val="0"/>
                <w:color w:val="1F1F1F"/>
                <w:sz w:val="18"/>
              </w:rPr>
              <w:t>MMSCMD</w:t>
            </w:r>
          </w:p>
        </w:tc>
        <w:tc>
          <w:tcPr>
            <w:tcW w:type="dxa" w:w="1176"/>
            <w:shd w:val="clear" w:color="auto" w:fill="FFFFFF"/>
          </w:tcPr>
          <w:p>
            <w:pPr>
              <w:jc w:val="left"/>
            </w:pPr>
            <w:r/>
            <w:r>
              <w:rPr>
                <w:rFonts w:ascii="Calibri" w:hAnsi="Calibri"/>
                <w:b w:val="0"/>
                <w:i w:val="0"/>
                <w:color w:val="1F1F1F"/>
                <w:sz w:val="18"/>
              </w:rPr>
              <w:t>MMSCMD</w:t>
            </w:r>
          </w:p>
        </w:tc>
        <w:tc>
          <w:tcPr>
            <w:tcW w:type="dxa" w:w="1176"/>
            <w:shd w:val="clear" w:color="auto" w:fill="FFFFFF"/>
          </w:tcPr>
          <w:p>
            <w:pPr>
              <w:jc w:val="left"/>
            </w:pPr>
            <w:r/>
            <w:r>
              <w:rPr>
                <w:rFonts w:ascii="Calibri" w:hAnsi="Calibri"/>
                <w:b w:val="0"/>
                <w:i w:val="0"/>
                <w:color w:val="1F1F1F"/>
                <w:sz w:val="18"/>
              </w:rPr>
              <w:t>BOEPD</w:t>
            </w:r>
          </w:p>
        </w:tc>
      </w:tr>
    </w:tbl>
    <w:p/>
    <w:p>
      <w:pPr>
        <w:spacing w:after="80"/>
        <w:ind w:left="567"/>
      </w:pPr>
      <w:r>
        <w:rPr>
          <w:rFonts w:ascii="Calibri" w:hAnsi="Calibri"/>
          <w:b w:val="0"/>
          <w:i/>
          <w:color w:val="333366"/>
          <w:sz w:val="20"/>
        </w:rPr>
      </w:r>
      <w:r>
        <w:rPr>
          <w:rFonts w:ascii="Calibri" w:hAnsi="Calibri"/>
          <w:b/>
          <w:i w:val="0"/>
          <w:color w:val="007070"/>
          <w:sz w:val="20"/>
        </w:rPr>
        <w:t>Plain English:</w:t>
      </w:r>
      <w:r>
        <w:rPr>
          <w:rFonts w:ascii="Calibri" w:hAnsi="Calibri"/>
          <w:b w:val="0"/>
          <w:i/>
          <w:color w:val="333366"/>
          <w:sz w:val="20"/>
        </w:rPr>
        <w:t xml:space="preserve"> This controls the unit in which production numbers are displayed in the Excel report. For example, selecting "BOPD/MMSCMD" shows oil in Barrels Per Day and gas in Million Standard Cubic Metres Per Day.</w:t>
      </w:r>
    </w:p>
    <w:p>
      <w:pPr>
        <w:spacing w:after="80"/>
      </w:pPr>
      <w:r>
        <w:rPr>
          <w:rFonts w:ascii="Calibri" w:hAnsi="Calibri"/>
          <w:b w:val="0"/>
          <w:i w:val="0"/>
          <w:color w:val="1F1F1F"/>
          <w:sz w:val="22"/>
        </w:rPr>
      </w:r>
      <w:r>
        <w:rPr>
          <w:rFonts w:ascii="Calibri" w:hAnsi="Calibri"/>
          <w:b/>
          <w:i w:val="0"/>
          <w:color w:val="1F1F1F"/>
          <w:sz w:val="22"/>
        </w:rPr>
        <w:t>Important behaviour:</w:t>
      </w:r>
      <w:r>
        <w:rPr>
          <w:rFonts w:ascii="Calibri" w:hAnsi="Calibri"/>
          <w:b w:val="0"/>
          <w:i w:val="0"/>
          <w:color w:val="1F1F1F"/>
          <w:sz w:val="22"/>
        </w:rPr>
        <w:t xml:space="preserve"> Section 2e (daily rate table) is only included in the output when </w:t>
      </w:r>
      <w:r>
        <w:rPr>
          <w:rFonts w:ascii="Calibri" w:hAnsi="Calibri"/>
          <w:b/>
          <w:i w:val="0"/>
          <w:color w:val="1F1F1F"/>
          <w:sz w:val="22"/>
        </w:rPr>
        <w:t>BOPD/BOEPD</w:t>
      </w:r>
      <w:r>
        <w:rPr>
          <w:rFonts w:ascii="Calibri" w:hAnsi="Calibri"/>
          <w:b w:val="0"/>
          <w:i w:val="0"/>
          <w:color w:val="1F1F1F"/>
          <w:sz w:val="22"/>
        </w:rPr>
        <w:t xml:space="preserve">, </w:t>
      </w:r>
      <w:r>
        <w:rPr>
          <w:rFonts w:ascii="Calibri" w:hAnsi="Calibri"/>
          <w:b/>
          <w:i w:val="0"/>
          <w:color w:val="1F1F1F"/>
          <w:sz w:val="22"/>
        </w:rPr>
        <w:t>TPD/MSCMD</w:t>
      </w:r>
      <w:r>
        <w:rPr>
          <w:rFonts w:ascii="Calibri" w:hAnsi="Calibri"/>
          <w:b w:val="0"/>
          <w:i w:val="0"/>
          <w:color w:val="1F1F1F"/>
          <w:sz w:val="22"/>
        </w:rPr>
        <w:t xml:space="preserve">, or </w:t>
      </w:r>
      <w:r>
        <w:rPr>
          <w:rFonts w:ascii="Calibri" w:hAnsi="Calibri"/>
          <w:b/>
          <w:i w:val="0"/>
          <w:color w:val="1F1F1F"/>
          <w:sz w:val="22"/>
        </w:rPr>
        <w:t>BOPD/MMSCMD</w:t>
      </w:r>
      <w:r>
        <w:rPr>
          <w:rFonts w:ascii="Calibri" w:hAnsi="Calibri"/>
          <w:b w:val="0"/>
          <w:i w:val="0"/>
          <w:color w:val="1F1F1F"/>
          <w:sz w:val="22"/>
        </w:rPr>
        <w:t xml:space="preserve"> is selected.</w:t>
      </w:r>
    </w:p>
    <w:p>
      <w:pPr>
        <w:pBdr>
          <w:bottom w:val="single" w:sz="6" w:space="1" w:color="003366"/>
        </w:pBdr>
      </w:pPr>
    </w:p>
    <w:p>
      <w:pPr>
        <w:spacing w:before="160" w:after="80"/>
      </w:pPr>
      <w:r>
        <w:rPr>
          <w:rFonts w:ascii="Calibri" w:hAnsi="Calibri"/>
          <w:b/>
          <w:i w:val="0"/>
          <w:color w:val="007070"/>
          <w:sz w:val="24"/>
        </w:rPr>
        <w:t>Block 3 — Consortium Level</w:t>
      </w:r>
    </w:p>
    <w:p>
      <w:pPr>
        <w:spacing w:after="80"/>
      </w:pPr>
      <w:r>
        <w:rPr>
          <w:rFonts w:ascii="Calibri" w:hAnsi="Calibri"/>
          <w:b w:val="0"/>
          <w:i w:val="0"/>
          <w:color w:val="1F1F1F"/>
          <w:sz w:val="22"/>
        </w:rPr>
      </w:r>
      <w:r>
        <w:rPr>
          <w:rFonts w:ascii="Calibri" w:hAnsi="Calibri"/>
          <w:b/>
          <w:i w:val="0"/>
          <w:color w:val="1F1F1F"/>
          <w:sz w:val="22"/>
        </w:rPr>
        <w:t>Radio buttons — exactly one must be selected.</w:t>
      </w:r>
      <w:r>
        <w:rPr>
          <w:rFonts w:ascii="Calibri" w:hAnsi="Calibri"/>
          <w:b w:val="0"/>
          <w:i w:val="0"/>
          <w:color w:val="1F1F1F"/>
          <w:sz w:val="22"/>
        </w:rPr>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3366"/>
          </w:tcPr>
          <w:p>
            <w:pPr>
              <w:jc w:val="center"/>
            </w:pPr>
            <w:r/>
            <w:r>
              <w:rPr>
                <w:rFonts w:ascii="Calibri" w:hAnsi="Calibri"/>
                <w:b/>
                <w:i w:val="0"/>
                <w:color w:val="FFFFFF"/>
                <w:sz w:val="18"/>
              </w:rPr>
              <w:t>Parameter</w:t>
            </w:r>
          </w:p>
        </w:tc>
        <w:tc>
          <w:tcPr>
            <w:tcW w:type="dxa" w:w="2351"/>
            <w:shd w:val="clear" w:color="auto" w:fill="003366"/>
          </w:tcPr>
          <w:p>
            <w:pPr>
              <w:jc w:val="center"/>
            </w:pPr>
            <w:r/>
            <w:r>
              <w:rPr>
                <w:rFonts w:ascii="Calibri" w:hAnsi="Calibri"/>
                <w:b/>
                <w:i w:val="0"/>
                <w:color w:val="FFFFFF"/>
                <w:sz w:val="18"/>
              </w:rPr>
              <w:t>Label</w:t>
            </w:r>
          </w:p>
        </w:tc>
        <w:tc>
          <w:tcPr>
            <w:tcW w:type="dxa" w:w="2351"/>
            <w:shd w:val="clear" w:color="auto" w:fill="003366"/>
          </w:tcPr>
          <w:p>
            <w:pPr>
              <w:jc w:val="center"/>
            </w:pPr>
            <w:r/>
            <w:r>
              <w:rPr>
                <w:rFonts w:ascii="Calibri" w:hAnsi="Calibri"/>
                <w:b/>
                <w:i w:val="0"/>
                <w:color w:val="FFFFFF"/>
                <w:sz w:val="18"/>
              </w:rPr>
              <w:t>Default</w:t>
            </w:r>
          </w:p>
        </w:tc>
        <w:tc>
          <w:tcPr>
            <w:tcW w:type="dxa" w:w="2351"/>
            <w:shd w:val="clear" w:color="auto" w:fill="003366"/>
          </w:tcPr>
          <w:p>
            <w:pPr>
              <w:jc w:val="center"/>
            </w:pPr>
            <w:r/>
            <w:r>
              <w:rPr>
                <w:rFonts w:ascii="Calibri" w:hAnsi="Calibri"/>
                <w:b/>
                <w:i w:val="0"/>
                <w:color w:val="FFFFFF"/>
                <w:sz w:val="18"/>
              </w:rPr>
              <w:t>Meaning</w:t>
            </w:r>
          </w:p>
        </w:tc>
      </w:tr>
      <w:tr>
        <w:tc>
          <w:tcPr>
            <w:tcW w:type="dxa" w:w="2351"/>
            <w:shd w:val="clear" w:color="auto" w:fill="E8F0F7"/>
          </w:tcPr>
          <w:p>
            <w:pPr>
              <w:jc w:val="left"/>
            </w:pPr>
            <w:r/>
            <w:r>
              <w:rPr>
                <w:rFonts w:ascii="Calibri" w:hAnsi="Calibri"/>
                <w:b w:val="0"/>
                <w:i w:val="0"/>
                <w:color w:val="1F1F1F"/>
                <w:sz w:val="18"/>
              </w:rPr>
              <w:t>**P_C_JV**</w:t>
            </w:r>
          </w:p>
        </w:tc>
        <w:tc>
          <w:tcPr>
            <w:tcW w:type="dxa" w:w="2351"/>
            <w:shd w:val="clear" w:color="auto" w:fill="E8F0F7"/>
          </w:tcPr>
          <w:p>
            <w:pPr>
              <w:jc w:val="left"/>
            </w:pPr>
            <w:r/>
            <w:r>
              <w:rPr>
                <w:rFonts w:ascii="Calibri" w:hAnsi="Calibri"/>
                <w:b w:val="0"/>
                <w:i w:val="0"/>
                <w:color w:val="1F1F1F"/>
                <w:sz w:val="18"/>
              </w:rPr>
              <w:t>JV</w:t>
            </w:r>
          </w:p>
        </w:tc>
        <w:tc>
          <w:tcPr>
            <w:tcW w:type="dxa" w:w="2351"/>
            <w:shd w:val="clear" w:color="auto" w:fill="E8F0F7"/>
          </w:tcPr>
          <w:p>
            <w:pPr>
              <w:jc w:val="left"/>
            </w:pPr>
            <w:r/>
            <w:r>
              <w:rPr>
                <w:rFonts w:ascii="Calibri" w:hAnsi="Calibri"/>
                <w:b w:val="0"/>
                <w:i w:val="0"/>
                <w:color w:val="1F1F1F"/>
                <w:sz w:val="18"/>
              </w:rPr>
              <w:t>**✓ (default)**</w:t>
            </w:r>
          </w:p>
        </w:tc>
        <w:tc>
          <w:tcPr>
            <w:tcW w:type="dxa" w:w="2351"/>
            <w:shd w:val="clear" w:color="auto" w:fill="E8F0F7"/>
          </w:tcPr>
          <w:p>
            <w:pPr>
              <w:jc w:val="left"/>
            </w:pPr>
            <w:r/>
            <w:r>
              <w:rPr>
                <w:rFonts w:ascii="Calibri" w:hAnsi="Calibri"/>
                <w:b w:val="0"/>
                <w:i w:val="0"/>
                <w:color w:val="1F1F1F"/>
                <w:sz w:val="18"/>
              </w:rPr>
              <w:t>Joint Venture level — shows full consortium production, then multiplies by OVL's Participating Interest (PI%) to derive OVL's share</w:t>
            </w:r>
          </w:p>
        </w:tc>
      </w:tr>
      <w:tr>
        <w:tc>
          <w:tcPr>
            <w:tcW w:type="dxa" w:w="2351"/>
            <w:shd w:val="clear" w:color="auto" w:fill="FFFFFF"/>
          </w:tcPr>
          <w:p>
            <w:pPr>
              <w:jc w:val="left"/>
            </w:pPr>
            <w:r/>
            <w:r>
              <w:rPr>
                <w:rFonts w:ascii="Calibri" w:hAnsi="Calibri"/>
                <w:b w:val="0"/>
                <w:i w:val="0"/>
                <w:color w:val="1F1F1F"/>
                <w:sz w:val="18"/>
              </w:rPr>
              <w:t>P_C_OLV</w:t>
            </w:r>
          </w:p>
        </w:tc>
        <w:tc>
          <w:tcPr>
            <w:tcW w:type="dxa" w:w="2351"/>
            <w:shd w:val="clear" w:color="auto" w:fill="FFFFFF"/>
          </w:tcPr>
          <w:p>
            <w:pPr>
              <w:jc w:val="left"/>
            </w:pPr>
            <w:r/>
            <w:r>
              <w:rPr>
                <w:rFonts w:ascii="Calibri" w:hAnsi="Calibri"/>
                <w:b w:val="0"/>
                <w:i w:val="0"/>
                <w:color w:val="1F1F1F"/>
                <w:sz w:val="18"/>
              </w:rPr>
              <w:t>OVL</w:t>
            </w:r>
          </w:p>
        </w:tc>
        <w:tc>
          <w:tcPr>
            <w:tcW w:type="dxa" w:w="2351"/>
            <w:shd w:val="clear" w:color="auto" w:fill="FFFFFF"/>
          </w:tcPr>
          <w:p>
            <w:pPr>
              <w:jc w:val="left"/>
            </w:pPr>
            <w:r/>
            <w:r>
              <w:rPr>
                <w:rFonts w:ascii="Calibri" w:hAnsi="Calibri"/>
                <w:b w:val="0"/>
                <w:i w:val="0"/>
                <w:color w:val="1F1F1F"/>
                <w:sz w:val="18"/>
              </w:rPr>
            </w:r>
          </w:p>
        </w:tc>
        <w:tc>
          <w:tcPr>
            <w:tcW w:type="dxa" w:w="2351"/>
            <w:shd w:val="clear" w:color="auto" w:fill="FFFFFF"/>
          </w:tcPr>
          <w:p>
            <w:pPr>
              <w:jc w:val="left"/>
            </w:pPr>
            <w:r/>
            <w:r>
              <w:rPr>
                <w:rFonts w:ascii="Calibri" w:hAnsi="Calibri"/>
                <w:b w:val="0"/>
                <w:i w:val="0"/>
                <w:color w:val="1F1F1F"/>
                <w:sz w:val="18"/>
              </w:rPr>
              <w:t>ONGC Videsh level — multiplier is 1, no PI applied, shows OVL's direct share only</w:t>
            </w:r>
          </w:p>
        </w:tc>
      </w:tr>
    </w:tbl>
    <w:p/>
    <w:p>
      <w:pPr>
        <w:spacing w:after="80"/>
        <w:ind w:left="567"/>
      </w:pPr>
      <w:r>
        <w:rPr>
          <w:rFonts w:ascii="Calibri" w:hAnsi="Calibri"/>
          <w:b w:val="0"/>
          <w:i/>
          <w:color w:val="333366"/>
          <w:sz w:val="20"/>
        </w:rPr>
      </w:r>
      <w:r>
        <w:rPr>
          <w:rFonts w:ascii="Calibri" w:hAnsi="Calibri"/>
          <w:b/>
          <w:i w:val="0"/>
          <w:color w:val="007070"/>
          <w:sz w:val="20"/>
        </w:rPr>
        <w:t>Plain English:</w:t>
      </w:r>
      <w:r>
        <w:rPr>
          <w:rFonts w:ascii="Calibri" w:hAnsi="Calibri"/>
          <w:b w:val="0"/>
          <w:i/>
          <w:color w:val="333366"/>
          <w:sz w:val="20"/>
        </w:rPr>
        <w:t xml:space="preserve"> OVL often holds only a partial share (e.g., 25%) in an overseas block. "JV" mode shows total field production and OVL's share side-by-side. "OVL" mode shows only OVL's share.</w:t>
      </w:r>
    </w:p>
    <w:p>
      <w:pPr>
        <w:pBdr>
          <w:bottom w:val="single" w:sz="6" w:space="1" w:color="003366"/>
        </w:pBdr>
      </w:pPr>
    </w:p>
    <w:p>
      <w:pPr>
        <w:spacing w:before="160" w:after="80"/>
      </w:pPr>
      <w:r>
        <w:rPr>
          <w:rFonts w:ascii="Calibri" w:hAnsi="Calibri"/>
          <w:b/>
          <w:i w:val="0"/>
          <w:color w:val="007070"/>
          <w:sz w:val="24"/>
        </w:rPr>
        <w:t>Block 4 — Targets Selection</w:t>
      </w:r>
    </w:p>
    <w:p>
      <w:pPr>
        <w:spacing w:after="80"/>
      </w:pPr>
      <w:r>
        <w:rPr>
          <w:rFonts w:ascii="Calibri" w:hAnsi="Calibri"/>
          <w:b w:val="0"/>
          <w:i w:val="0"/>
          <w:color w:val="1F1F1F"/>
          <w:sz w:val="22"/>
        </w:rPr>
      </w:r>
      <w:r>
        <w:rPr>
          <w:rFonts w:ascii="Calibri" w:hAnsi="Calibri"/>
          <w:b/>
          <w:i w:val="0"/>
          <w:color w:val="1F1F1F"/>
          <w:sz w:val="22"/>
        </w:rPr>
        <w:t>Checkboxes — at least one must be checked (validated).</w:t>
      </w:r>
      <w:r>
        <w:rPr>
          <w:rFonts w:ascii="Calibri" w:hAnsi="Calibri"/>
          <w:b w:val="0"/>
          <w:i w:val="0"/>
          <w:color w:val="1F1F1F"/>
          <w:sz w:val="22"/>
        </w:rPr>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003366"/>
          </w:tcPr>
          <w:p>
            <w:pPr>
              <w:jc w:val="center"/>
            </w:pPr>
            <w:r/>
            <w:r>
              <w:rPr>
                <w:rFonts w:ascii="Calibri" w:hAnsi="Calibri"/>
                <w:b/>
                <w:i w:val="0"/>
                <w:color w:val="FFFFFF"/>
                <w:sz w:val="18"/>
              </w:rPr>
              <w:t>Parameter</w:t>
            </w:r>
          </w:p>
        </w:tc>
        <w:tc>
          <w:tcPr>
            <w:tcW w:type="dxa" w:w="1881"/>
            <w:shd w:val="clear" w:color="auto" w:fill="003366"/>
          </w:tcPr>
          <w:p>
            <w:pPr>
              <w:jc w:val="center"/>
            </w:pPr>
            <w:r/>
            <w:r>
              <w:rPr>
                <w:rFonts w:ascii="Calibri" w:hAnsi="Calibri"/>
                <w:b/>
                <w:i w:val="0"/>
                <w:color w:val="FFFFFF"/>
                <w:sz w:val="18"/>
              </w:rPr>
              <w:t>Label</w:t>
            </w:r>
          </w:p>
        </w:tc>
        <w:tc>
          <w:tcPr>
            <w:tcW w:type="dxa" w:w="1881"/>
            <w:shd w:val="clear" w:color="auto" w:fill="003366"/>
          </w:tcPr>
          <w:p>
            <w:pPr>
              <w:jc w:val="center"/>
            </w:pPr>
            <w:r/>
            <w:r>
              <w:rPr>
                <w:rFonts w:ascii="Calibri" w:hAnsi="Calibri"/>
                <w:b/>
                <w:i w:val="0"/>
                <w:color w:val="FFFFFF"/>
                <w:sz w:val="18"/>
              </w:rPr>
              <w:t>Default</w:t>
            </w:r>
          </w:p>
        </w:tc>
        <w:tc>
          <w:tcPr>
            <w:tcW w:type="dxa" w:w="1881"/>
            <w:shd w:val="clear" w:color="auto" w:fill="003366"/>
          </w:tcPr>
          <w:p>
            <w:pPr>
              <w:jc w:val="center"/>
            </w:pPr>
            <w:r/>
            <w:r>
              <w:rPr>
                <w:rFonts w:ascii="Calibri" w:hAnsi="Calibri"/>
                <w:b/>
                <w:i w:val="0"/>
                <w:color w:val="FFFFFF"/>
                <w:sz w:val="18"/>
              </w:rPr>
              <w:t>Internal Code</w:t>
            </w:r>
          </w:p>
        </w:tc>
        <w:tc>
          <w:tcPr>
            <w:tcW w:type="dxa" w:w="1881"/>
            <w:shd w:val="clear" w:color="auto" w:fill="003366"/>
          </w:tcPr>
          <w:p>
            <w:pPr>
              <w:jc w:val="center"/>
            </w:pPr>
            <w:r/>
            <w:r>
              <w:rPr>
                <w:rFonts w:ascii="Calibri" w:hAnsi="Calibri"/>
                <w:b/>
                <w:i w:val="0"/>
                <w:color w:val="FFFFFF"/>
                <w:sz w:val="18"/>
              </w:rPr>
              <w:t>Meaning</w:t>
            </w:r>
          </w:p>
        </w:tc>
      </w:tr>
      <w:tr>
        <w:tc>
          <w:tcPr>
            <w:tcW w:type="dxa" w:w="1881"/>
            <w:shd w:val="clear" w:color="auto" w:fill="E8F0F7"/>
          </w:tcPr>
          <w:p>
            <w:pPr>
              <w:jc w:val="left"/>
            </w:pPr>
            <w:r/>
            <w:r>
              <w:rPr>
                <w:rFonts w:ascii="Calibri" w:hAnsi="Calibri"/>
                <w:b w:val="0"/>
                <w:i w:val="0"/>
                <w:color w:val="1F1F1F"/>
                <w:sz w:val="18"/>
              </w:rPr>
              <w:t>P_T_BE</w:t>
            </w:r>
          </w:p>
        </w:tc>
        <w:tc>
          <w:tcPr>
            <w:tcW w:type="dxa" w:w="1881"/>
            <w:shd w:val="clear" w:color="auto" w:fill="E8F0F7"/>
          </w:tcPr>
          <w:p>
            <w:pPr>
              <w:jc w:val="left"/>
            </w:pPr>
            <w:r/>
            <w:r>
              <w:rPr>
                <w:rFonts w:ascii="Calibri" w:hAnsi="Calibri"/>
                <w:b w:val="0"/>
                <w:i w:val="0"/>
                <w:color w:val="1F1F1F"/>
                <w:sz w:val="18"/>
              </w:rPr>
              <w:t>BE</w:t>
            </w:r>
          </w:p>
        </w:tc>
        <w:tc>
          <w:tcPr>
            <w:tcW w:type="dxa" w:w="1881"/>
            <w:shd w:val="clear" w:color="auto" w:fill="E8F0F7"/>
          </w:tcPr>
          <w:p>
            <w:pPr>
              <w:jc w:val="left"/>
            </w:pPr>
            <w:r/>
            <w:r>
              <w:rPr>
                <w:rFonts w:ascii="Calibri" w:hAnsi="Calibri"/>
                <w:b w:val="0"/>
                <w:i w:val="0"/>
                <w:color w:val="1F1F1F"/>
                <w:sz w:val="18"/>
              </w:rPr>
              <w:t>**✓ (default)**</w:t>
            </w:r>
          </w:p>
        </w:tc>
        <w:tc>
          <w:tcPr>
            <w:tcW w:type="dxa" w:w="1881"/>
            <w:shd w:val="clear" w:color="auto" w:fill="E8F0F7"/>
          </w:tcPr>
          <w:p>
            <w:pPr>
              <w:jc w:val="left"/>
            </w:pPr>
            <w:r/>
            <w:r>
              <w:rPr>
                <w:rFonts w:ascii="Calibri" w:hAnsi="Calibri"/>
                <w:b w:val="0"/>
                <w:i w:val="0"/>
                <w:color w:val="1F1F1F"/>
                <w:sz w:val="18"/>
              </w:rPr>
              <w:t>TAR_BE</w:t>
            </w:r>
          </w:p>
        </w:tc>
        <w:tc>
          <w:tcPr>
            <w:tcW w:type="dxa" w:w="1881"/>
            <w:shd w:val="clear" w:color="auto" w:fill="E8F0F7"/>
          </w:tcPr>
          <w:p>
            <w:pPr>
              <w:jc w:val="left"/>
            </w:pPr>
            <w:r/>
            <w:r>
              <w:rPr>
                <w:rFonts w:ascii="Calibri" w:hAnsi="Calibri"/>
                <w:b w:val="0"/>
                <w:i w:val="0"/>
                <w:color w:val="1F1F1F"/>
                <w:sz w:val="18"/>
              </w:rPr>
              <w:t>Budget Estimate</w:t>
            </w:r>
          </w:p>
        </w:tc>
      </w:tr>
      <w:tr>
        <w:tc>
          <w:tcPr>
            <w:tcW w:type="dxa" w:w="1881"/>
            <w:shd w:val="clear" w:color="auto" w:fill="FFFFFF"/>
          </w:tcPr>
          <w:p>
            <w:pPr>
              <w:jc w:val="left"/>
            </w:pPr>
            <w:r/>
            <w:r>
              <w:rPr>
                <w:rFonts w:ascii="Calibri" w:hAnsi="Calibri"/>
                <w:b w:val="0"/>
                <w:i w:val="0"/>
                <w:color w:val="1F1F1F"/>
                <w:sz w:val="18"/>
              </w:rPr>
              <w:t>P_T_IN</w:t>
            </w:r>
          </w:p>
        </w:tc>
        <w:tc>
          <w:tcPr>
            <w:tcW w:type="dxa" w:w="1881"/>
            <w:shd w:val="clear" w:color="auto" w:fill="FFFFFF"/>
          </w:tcPr>
          <w:p>
            <w:pPr>
              <w:jc w:val="left"/>
            </w:pPr>
            <w:r/>
            <w:r>
              <w:rPr>
                <w:rFonts w:ascii="Calibri" w:hAnsi="Calibri"/>
                <w:b w:val="0"/>
                <w:i w:val="0"/>
                <w:color w:val="1F1F1F"/>
                <w:sz w:val="18"/>
              </w:rPr>
              <w:t>Internal</w:t>
            </w:r>
          </w:p>
        </w:tc>
        <w:tc>
          <w:tcPr>
            <w:tcW w:type="dxa" w:w="1881"/>
            <w:shd w:val="clear" w:color="auto" w:fill="FFFFFF"/>
          </w:tcPr>
          <w:p>
            <w:pPr>
              <w:jc w:val="left"/>
            </w:pPr>
            <w:r/>
            <w:r>
              <w:rPr>
                <w:rFonts w:ascii="Calibri" w:hAnsi="Calibri"/>
                <w:b w:val="0"/>
                <w:i w:val="0"/>
                <w:color w:val="1F1F1F"/>
                <w:sz w:val="18"/>
              </w:rPr>
            </w:r>
          </w:p>
        </w:tc>
        <w:tc>
          <w:tcPr>
            <w:tcW w:type="dxa" w:w="1881"/>
            <w:shd w:val="clear" w:color="auto" w:fill="FFFFFF"/>
          </w:tcPr>
          <w:p>
            <w:pPr>
              <w:jc w:val="left"/>
            </w:pPr>
            <w:r/>
            <w:r>
              <w:rPr>
                <w:rFonts w:ascii="Calibri" w:hAnsi="Calibri"/>
                <w:b w:val="0"/>
                <w:i w:val="0"/>
                <w:color w:val="1F1F1F"/>
                <w:sz w:val="18"/>
              </w:rPr>
              <w:t>TAR_IN</w:t>
            </w:r>
          </w:p>
        </w:tc>
        <w:tc>
          <w:tcPr>
            <w:tcW w:type="dxa" w:w="1881"/>
            <w:shd w:val="clear" w:color="auto" w:fill="FFFFFF"/>
          </w:tcPr>
          <w:p>
            <w:pPr>
              <w:jc w:val="left"/>
            </w:pPr>
            <w:r/>
            <w:r>
              <w:rPr>
                <w:rFonts w:ascii="Calibri" w:hAnsi="Calibri"/>
                <w:b w:val="0"/>
                <w:i w:val="0"/>
                <w:color w:val="1F1F1F"/>
                <w:sz w:val="18"/>
              </w:rPr>
              <w:t>Internal Target</w:t>
            </w:r>
          </w:p>
        </w:tc>
      </w:tr>
      <w:tr>
        <w:tc>
          <w:tcPr>
            <w:tcW w:type="dxa" w:w="1881"/>
            <w:shd w:val="clear" w:color="auto" w:fill="E8F0F7"/>
          </w:tcPr>
          <w:p>
            <w:pPr>
              <w:jc w:val="left"/>
            </w:pPr>
            <w:r/>
            <w:r>
              <w:rPr>
                <w:rFonts w:ascii="Calibri" w:hAnsi="Calibri"/>
                <w:b w:val="0"/>
                <w:i w:val="0"/>
                <w:color w:val="1F1F1F"/>
                <w:sz w:val="18"/>
              </w:rPr>
              <w:t>P_T_EX</w:t>
            </w:r>
          </w:p>
        </w:tc>
        <w:tc>
          <w:tcPr>
            <w:tcW w:type="dxa" w:w="1881"/>
            <w:shd w:val="clear" w:color="auto" w:fill="E8F0F7"/>
          </w:tcPr>
          <w:p>
            <w:pPr>
              <w:jc w:val="left"/>
            </w:pPr>
            <w:r/>
            <w:r>
              <w:rPr>
                <w:rFonts w:ascii="Calibri" w:hAnsi="Calibri"/>
                <w:b w:val="0"/>
                <w:i w:val="0"/>
                <w:color w:val="1F1F1F"/>
                <w:sz w:val="18"/>
              </w:rPr>
              <w:t>MOU Excellent</w:t>
            </w:r>
          </w:p>
        </w:tc>
        <w:tc>
          <w:tcPr>
            <w:tcW w:type="dxa" w:w="1881"/>
            <w:shd w:val="clear" w:color="auto" w:fill="E8F0F7"/>
          </w:tcPr>
          <w:p>
            <w:pPr>
              <w:jc w:val="left"/>
            </w:pPr>
            <w:r/>
            <w:r>
              <w:rPr>
                <w:rFonts w:ascii="Calibri" w:hAnsi="Calibri"/>
                <w:b w:val="0"/>
                <w:i w:val="0"/>
                <w:color w:val="1F1F1F"/>
                <w:sz w:val="18"/>
              </w:rPr>
            </w:r>
          </w:p>
        </w:tc>
        <w:tc>
          <w:tcPr>
            <w:tcW w:type="dxa" w:w="1881"/>
            <w:shd w:val="clear" w:color="auto" w:fill="E8F0F7"/>
          </w:tcPr>
          <w:p>
            <w:pPr>
              <w:jc w:val="left"/>
            </w:pPr>
            <w:r/>
            <w:r>
              <w:rPr>
                <w:rFonts w:ascii="Calibri" w:hAnsi="Calibri"/>
                <w:b w:val="0"/>
                <w:i w:val="0"/>
                <w:color w:val="1F1F1F"/>
                <w:sz w:val="18"/>
              </w:rPr>
              <w:t>TAR_EX</w:t>
            </w:r>
          </w:p>
        </w:tc>
        <w:tc>
          <w:tcPr>
            <w:tcW w:type="dxa" w:w="1881"/>
            <w:shd w:val="clear" w:color="auto" w:fill="E8F0F7"/>
          </w:tcPr>
          <w:p>
            <w:pPr>
              <w:jc w:val="left"/>
            </w:pPr>
            <w:r/>
            <w:r>
              <w:rPr>
                <w:rFonts w:ascii="Calibri" w:hAnsi="Calibri"/>
                <w:b w:val="0"/>
                <w:i w:val="0"/>
                <w:color w:val="1F1F1F"/>
                <w:sz w:val="18"/>
              </w:rPr>
              <w:t>MOU Excellent Target</w:t>
            </w:r>
          </w:p>
        </w:tc>
      </w:tr>
      <w:tr>
        <w:tc>
          <w:tcPr>
            <w:tcW w:type="dxa" w:w="1881"/>
            <w:shd w:val="clear" w:color="auto" w:fill="FFFFFF"/>
          </w:tcPr>
          <w:p>
            <w:pPr>
              <w:jc w:val="left"/>
            </w:pPr>
            <w:r/>
            <w:r>
              <w:rPr>
                <w:rFonts w:ascii="Calibri" w:hAnsi="Calibri"/>
                <w:b w:val="0"/>
                <w:i w:val="0"/>
                <w:color w:val="1F1F1F"/>
                <w:sz w:val="18"/>
              </w:rPr>
              <w:t>P_T_VG</w:t>
            </w:r>
          </w:p>
        </w:tc>
        <w:tc>
          <w:tcPr>
            <w:tcW w:type="dxa" w:w="1881"/>
            <w:shd w:val="clear" w:color="auto" w:fill="FFFFFF"/>
          </w:tcPr>
          <w:p>
            <w:pPr>
              <w:jc w:val="left"/>
            </w:pPr>
            <w:r/>
            <w:r>
              <w:rPr>
                <w:rFonts w:ascii="Calibri" w:hAnsi="Calibri"/>
                <w:b w:val="0"/>
                <w:i w:val="0"/>
                <w:color w:val="1F1F1F"/>
                <w:sz w:val="18"/>
              </w:rPr>
              <w:t>MOU Very Good</w:t>
            </w:r>
          </w:p>
        </w:tc>
        <w:tc>
          <w:tcPr>
            <w:tcW w:type="dxa" w:w="1881"/>
            <w:shd w:val="clear" w:color="auto" w:fill="FFFFFF"/>
          </w:tcPr>
          <w:p>
            <w:pPr>
              <w:jc w:val="left"/>
            </w:pPr>
            <w:r/>
            <w:r>
              <w:rPr>
                <w:rFonts w:ascii="Calibri" w:hAnsi="Calibri"/>
                <w:b w:val="0"/>
                <w:i w:val="0"/>
                <w:color w:val="1F1F1F"/>
                <w:sz w:val="18"/>
              </w:rPr>
            </w:r>
          </w:p>
        </w:tc>
        <w:tc>
          <w:tcPr>
            <w:tcW w:type="dxa" w:w="1881"/>
            <w:shd w:val="clear" w:color="auto" w:fill="FFFFFF"/>
          </w:tcPr>
          <w:p>
            <w:pPr>
              <w:jc w:val="left"/>
            </w:pPr>
            <w:r/>
            <w:r>
              <w:rPr>
                <w:rFonts w:ascii="Calibri" w:hAnsi="Calibri"/>
                <w:b w:val="0"/>
                <w:i w:val="0"/>
                <w:color w:val="1F1F1F"/>
                <w:sz w:val="18"/>
              </w:rPr>
              <w:t>TAR_VG</w:t>
            </w:r>
          </w:p>
        </w:tc>
        <w:tc>
          <w:tcPr>
            <w:tcW w:type="dxa" w:w="1881"/>
            <w:shd w:val="clear" w:color="auto" w:fill="FFFFFF"/>
          </w:tcPr>
          <w:p>
            <w:pPr>
              <w:jc w:val="left"/>
            </w:pPr>
            <w:r/>
            <w:r>
              <w:rPr>
                <w:rFonts w:ascii="Calibri" w:hAnsi="Calibri"/>
                <w:b w:val="0"/>
                <w:i w:val="0"/>
                <w:color w:val="1F1F1F"/>
                <w:sz w:val="18"/>
              </w:rPr>
              <w:t>MOU Very Good Target</w:t>
            </w:r>
          </w:p>
        </w:tc>
      </w:tr>
      <w:tr>
        <w:tc>
          <w:tcPr>
            <w:tcW w:type="dxa" w:w="1881"/>
            <w:shd w:val="clear" w:color="auto" w:fill="E8F0F7"/>
          </w:tcPr>
          <w:p>
            <w:pPr>
              <w:jc w:val="left"/>
            </w:pPr>
            <w:r/>
            <w:r>
              <w:rPr>
                <w:rFonts w:ascii="Calibri" w:hAnsi="Calibri"/>
                <w:b w:val="0"/>
                <w:i w:val="0"/>
                <w:color w:val="1F1F1F"/>
                <w:sz w:val="18"/>
              </w:rPr>
              <w:t>P_T_PC</w:t>
            </w:r>
          </w:p>
        </w:tc>
        <w:tc>
          <w:tcPr>
            <w:tcW w:type="dxa" w:w="1881"/>
            <w:shd w:val="clear" w:color="auto" w:fill="E8F0F7"/>
          </w:tcPr>
          <w:p>
            <w:pPr>
              <w:jc w:val="left"/>
            </w:pPr>
            <w:r/>
            <w:r>
              <w:rPr>
                <w:rFonts w:ascii="Calibri" w:hAnsi="Calibri"/>
                <w:b w:val="0"/>
                <w:i w:val="0"/>
                <w:color w:val="1F1F1F"/>
                <w:sz w:val="18"/>
              </w:rPr>
              <w:t>PC</w:t>
            </w:r>
          </w:p>
        </w:tc>
        <w:tc>
          <w:tcPr>
            <w:tcW w:type="dxa" w:w="1881"/>
            <w:shd w:val="clear" w:color="auto" w:fill="E8F0F7"/>
          </w:tcPr>
          <w:p>
            <w:pPr>
              <w:jc w:val="left"/>
            </w:pPr>
            <w:r/>
            <w:r>
              <w:rPr>
                <w:rFonts w:ascii="Calibri" w:hAnsi="Calibri"/>
                <w:b w:val="0"/>
                <w:i w:val="0"/>
                <w:color w:val="1F1F1F"/>
                <w:sz w:val="18"/>
              </w:rPr>
            </w:r>
          </w:p>
        </w:tc>
        <w:tc>
          <w:tcPr>
            <w:tcW w:type="dxa" w:w="1881"/>
            <w:shd w:val="clear" w:color="auto" w:fill="E8F0F7"/>
          </w:tcPr>
          <w:p>
            <w:pPr>
              <w:jc w:val="left"/>
            </w:pPr>
            <w:r/>
            <w:r>
              <w:rPr>
                <w:rFonts w:ascii="Calibri" w:hAnsi="Calibri"/>
                <w:b w:val="0"/>
                <w:i w:val="0"/>
                <w:color w:val="1F1F1F"/>
                <w:sz w:val="18"/>
              </w:rPr>
              <w:t>TAR_PC</w:t>
            </w:r>
          </w:p>
        </w:tc>
        <w:tc>
          <w:tcPr>
            <w:tcW w:type="dxa" w:w="1881"/>
            <w:shd w:val="clear" w:color="auto" w:fill="E8F0F7"/>
          </w:tcPr>
          <w:p>
            <w:pPr>
              <w:jc w:val="left"/>
            </w:pPr>
            <w:r/>
            <w:r>
              <w:rPr>
                <w:rFonts w:ascii="Calibri" w:hAnsi="Calibri"/>
                <w:b w:val="0"/>
                <w:i w:val="0"/>
                <w:color w:val="1F1F1F"/>
                <w:sz w:val="18"/>
              </w:rPr>
              <w:t>Physical Control</w:t>
            </w:r>
          </w:p>
        </w:tc>
      </w:tr>
      <w:tr>
        <w:tc>
          <w:tcPr>
            <w:tcW w:type="dxa" w:w="1881"/>
            <w:shd w:val="clear" w:color="auto" w:fill="FFFFFF"/>
          </w:tcPr>
          <w:p>
            <w:pPr>
              <w:jc w:val="left"/>
            </w:pPr>
            <w:r/>
            <w:r>
              <w:rPr>
                <w:rFonts w:ascii="Calibri" w:hAnsi="Calibri"/>
                <w:b w:val="0"/>
                <w:i w:val="0"/>
                <w:color w:val="1F1F1F"/>
                <w:sz w:val="18"/>
              </w:rPr>
              <w:t>P_T_RE</w:t>
            </w:r>
          </w:p>
        </w:tc>
        <w:tc>
          <w:tcPr>
            <w:tcW w:type="dxa" w:w="1881"/>
            <w:shd w:val="clear" w:color="auto" w:fill="FFFFFF"/>
          </w:tcPr>
          <w:p>
            <w:pPr>
              <w:jc w:val="left"/>
            </w:pPr>
            <w:r/>
            <w:r>
              <w:rPr>
                <w:rFonts w:ascii="Calibri" w:hAnsi="Calibri"/>
                <w:b w:val="0"/>
                <w:i w:val="0"/>
                <w:color w:val="1F1F1F"/>
                <w:sz w:val="18"/>
              </w:rPr>
              <w:t>RE</w:t>
            </w:r>
          </w:p>
        </w:tc>
        <w:tc>
          <w:tcPr>
            <w:tcW w:type="dxa" w:w="1881"/>
            <w:shd w:val="clear" w:color="auto" w:fill="FFFFFF"/>
          </w:tcPr>
          <w:p>
            <w:pPr>
              <w:jc w:val="left"/>
            </w:pPr>
            <w:r/>
            <w:r>
              <w:rPr>
                <w:rFonts w:ascii="Calibri" w:hAnsi="Calibri"/>
                <w:b w:val="0"/>
                <w:i w:val="0"/>
                <w:color w:val="1F1F1F"/>
                <w:sz w:val="18"/>
              </w:rPr>
            </w:r>
          </w:p>
        </w:tc>
        <w:tc>
          <w:tcPr>
            <w:tcW w:type="dxa" w:w="1881"/>
            <w:shd w:val="clear" w:color="auto" w:fill="FFFFFF"/>
          </w:tcPr>
          <w:p>
            <w:pPr>
              <w:jc w:val="left"/>
            </w:pPr>
            <w:r/>
            <w:r>
              <w:rPr>
                <w:rFonts w:ascii="Calibri" w:hAnsi="Calibri"/>
                <w:b w:val="0"/>
                <w:i w:val="0"/>
                <w:color w:val="1F1F1F"/>
                <w:sz w:val="18"/>
              </w:rPr>
              <w:t>TAR_RE</w:t>
            </w:r>
          </w:p>
        </w:tc>
        <w:tc>
          <w:tcPr>
            <w:tcW w:type="dxa" w:w="1881"/>
            <w:shd w:val="clear" w:color="auto" w:fill="FFFFFF"/>
          </w:tcPr>
          <w:p>
            <w:pPr>
              <w:jc w:val="left"/>
            </w:pPr>
            <w:r/>
            <w:r>
              <w:rPr>
                <w:rFonts w:ascii="Calibri" w:hAnsi="Calibri"/>
                <w:b w:val="0"/>
                <w:i w:val="0"/>
                <w:color w:val="1F1F1F"/>
                <w:sz w:val="18"/>
              </w:rPr>
              <w:t>Revised Estimate</w:t>
            </w:r>
          </w:p>
        </w:tc>
      </w:tr>
    </w:tbl>
    <w:p/>
    <w:p>
      <w:pPr>
        <w:spacing w:after="80"/>
        <w:ind w:left="567"/>
      </w:pPr>
      <w:r>
        <w:rPr>
          <w:rFonts w:ascii="Calibri" w:hAnsi="Calibri"/>
          <w:b w:val="0"/>
          <w:i/>
          <w:color w:val="333366"/>
          <w:sz w:val="20"/>
        </w:rPr>
      </w:r>
      <w:r>
        <w:rPr>
          <w:rFonts w:ascii="Calibri" w:hAnsi="Calibri"/>
          <w:b/>
          <w:i w:val="0"/>
          <w:color w:val="007070"/>
          <w:sz w:val="20"/>
        </w:rPr>
        <w:t>Plain English:</w:t>
      </w:r>
      <w:r>
        <w:rPr>
          <w:rFonts w:ascii="Calibri" w:hAnsi="Calibri"/>
          <w:b w:val="0"/>
          <w:i/>
          <w:color w:val="333366"/>
          <w:sz w:val="20"/>
        </w:rPr>
        <w:t xml:space="preserve"> These are the different types of production targets set for the year. Checking "BE" will show Budget Estimate targets in the report alongside actual production. Multiple targets can be selected and they appear as separate rows.</w:t>
      </w:r>
    </w:p>
    <w:p>
      <w:pPr>
        <w:spacing w:after="80"/>
      </w:pPr>
      <w:r>
        <w:rPr>
          <w:rFonts w:ascii="Calibri" w:hAnsi="Calibri"/>
          <w:b w:val="0"/>
          <w:i w:val="0"/>
          <w:color w:val="1F1F1F"/>
          <w:sz w:val="22"/>
        </w:rPr>
      </w:r>
      <w:r>
        <w:rPr>
          <w:rFonts w:ascii="Calibri" w:hAnsi="Calibri"/>
          <w:b/>
          <w:i w:val="0"/>
          <w:color w:val="1F1F1F"/>
          <w:sz w:val="22"/>
        </w:rPr>
        <w:t>Validation:</w:t>
      </w:r>
      <w:r>
        <w:rPr>
          <w:rFonts w:ascii="Calibri" w:hAnsi="Calibri"/>
          <w:b w:val="0"/>
          <w:i w:val="0"/>
          <w:color w:val="1F1F1F"/>
          <w:sz w:val="22"/>
        </w:rPr>
        <w:t xml:space="preserve"> If all checkboxes are unchecked, the program shows an error: *"Please select atleast one target"* and does not proceed.</w:t>
      </w:r>
    </w:p>
    <w:p>
      <w:pPr>
        <w:pBdr>
          <w:bottom w:val="single" w:sz="6" w:space="1" w:color="003366"/>
        </w:pBdr>
      </w:pPr>
    </w:p>
    <w:p>
      <w:pPr>
        <w:spacing w:before="160" w:after="80"/>
      </w:pPr>
      <w:r>
        <w:rPr>
          <w:rFonts w:ascii="Calibri" w:hAnsi="Calibri"/>
          <w:b/>
          <w:i w:val="0"/>
          <w:color w:val="007070"/>
          <w:sz w:val="24"/>
        </w:rPr>
        <w:t>Block 5 — Directory Path</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3366"/>
          </w:tcPr>
          <w:p>
            <w:pPr>
              <w:jc w:val="center"/>
            </w:pPr>
            <w:r/>
            <w:r>
              <w:rPr>
                <w:rFonts w:ascii="Calibri" w:hAnsi="Calibri"/>
                <w:b/>
                <w:i w:val="0"/>
                <w:color w:val="FFFFFF"/>
                <w:sz w:val="18"/>
              </w:rPr>
              <w:t>Field</w:t>
            </w:r>
          </w:p>
        </w:tc>
        <w:tc>
          <w:tcPr>
            <w:tcW w:type="dxa" w:w="2351"/>
            <w:shd w:val="clear" w:color="auto" w:fill="003366"/>
          </w:tcPr>
          <w:p>
            <w:pPr>
              <w:jc w:val="center"/>
            </w:pPr>
            <w:r/>
            <w:r>
              <w:rPr>
                <w:rFonts w:ascii="Calibri" w:hAnsi="Calibri"/>
                <w:b/>
                <w:i w:val="0"/>
                <w:color w:val="FFFFFF"/>
                <w:sz w:val="18"/>
              </w:rPr>
              <w:t>Label</w:t>
            </w:r>
          </w:p>
        </w:tc>
        <w:tc>
          <w:tcPr>
            <w:tcW w:type="dxa" w:w="2351"/>
            <w:shd w:val="clear" w:color="auto" w:fill="003366"/>
          </w:tcPr>
          <w:p>
            <w:pPr>
              <w:jc w:val="center"/>
            </w:pPr>
            <w:r/>
            <w:r>
              <w:rPr>
                <w:rFonts w:ascii="Calibri" w:hAnsi="Calibri"/>
                <w:b/>
                <w:i w:val="0"/>
                <w:color w:val="FFFFFF"/>
                <w:sz w:val="18"/>
              </w:rPr>
              <w:t>Type</w:t>
            </w:r>
          </w:p>
        </w:tc>
        <w:tc>
          <w:tcPr>
            <w:tcW w:type="dxa" w:w="2351"/>
            <w:shd w:val="clear" w:color="auto" w:fill="003366"/>
          </w:tcPr>
          <w:p>
            <w:pPr>
              <w:jc w:val="center"/>
            </w:pPr>
            <w:r/>
            <w:r>
              <w:rPr>
                <w:rFonts w:ascii="Calibri" w:hAnsi="Calibri"/>
                <w:b/>
                <w:i w:val="0"/>
                <w:color w:val="FFFFFF"/>
                <w:sz w:val="18"/>
              </w:rPr>
              <w:t>Mandatory</w:t>
            </w:r>
          </w:p>
        </w:tc>
      </w:tr>
      <w:tr>
        <w:tc>
          <w:tcPr>
            <w:tcW w:type="dxa" w:w="2351"/>
            <w:shd w:val="clear" w:color="auto" w:fill="E8F0F7"/>
          </w:tcPr>
          <w:p>
            <w:pPr>
              <w:jc w:val="left"/>
            </w:pPr>
            <w:r/>
            <w:r>
              <w:rPr>
                <w:rFonts w:ascii="Calibri" w:hAnsi="Calibri"/>
                <w:b w:val="0"/>
                <w:i w:val="0"/>
                <w:color w:val="1F1F1F"/>
                <w:sz w:val="18"/>
              </w:rPr>
              <w:t>P_FNAME</w:t>
            </w:r>
          </w:p>
        </w:tc>
        <w:tc>
          <w:tcPr>
            <w:tcW w:type="dxa" w:w="2351"/>
            <w:shd w:val="clear" w:color="auto" w:fill="E8F0F7"/>
          </w:tcPr>
          <w:p>
            <w:pPr>
              <w:jc w:val="left"/>
            </w:pPr>
            <w:r/>
            <w:r>
              <w:rPr>
                <w:rFonts w:ascii="Calibri" w:hAnsi="Calibri"/>
                <w:b w:val="0"/>
                <w:i w:val="0"/>
                <w:color w:val="1F1F1F"/>
                <w:sz w:val="18"/>
              </w:rPr>
              <w:t>Directory Path</w:t>
            </w:r>
          </w:p>
        </w:tc>
        <w:tc>
          <w:tcPr>
            <w:tcW w:type="dxa" w:w="2351"/>
            <w:shd w:val="clear" w:color="auto" w:fill="E8F0F7"/>
          </w:tcPr>
          <w:p>
            <w:pPr>
              <w:jc w:val="left"/>
            </w:pPr>
            <w:r/>
            <w:r>
              <w:rPr>
                <w:rFonts w:ascii="Calibri" w:hAnsi="Calibri"/>
                <w:b w:val="0"/>
                <w:i w:val="0"/>
                <w:color w:val="1F1F1F"/>
                <w:sz w:val="18"/>
              </w:rPr>
              <w:t>String</w:t>
            </w:r>
          </w:p>
        </w:tc>
        <w:tc>
          <w:tcPr>
            <w:tcW w:type="dxa" w:w="2351"/>
            <w:shd w:val="clear" w:color="auto" w:fill="E8F0F7"/>
          </w:tcPr>
          <w:p>
            <w:pPr>
              <w:jc w:val="left"/>
            </w:pPr>
            <w:r/>
            <w:r>
              <w:rPr>
                <w:rFonts w:ascii="Calibri" w:hAnsi="Calibri"/>
                <w:b w:val="0"/>
                <w:i w:val="0"/>
                <w:color w:val="1F1F1F"/>
                <w:sz w:val="18"/>
              </w:rPr>
              <w:t>Yes</w:t>
            </w:r>
          </w:p>
        </w:tc>
      </w:tr>
    </w:tbl>
    <w:p/>
    <w:p>
      <w:pPr>
        <w:spacing w:after="80"/>
      </w:pPr>
      <w:r>
        <w:rPr>
          <w:rFonts w:ascii="Calibri" w:hAnsi="Calibri"/>
          <w:b w:val="0"/>
          <w:i w:val="0"/>
          <w:color w:val="1F1F1F"/>
          <w:sz w:val="22"/>
        </w:rPr>
        <w:t>The user selects the local folder (on their PC) where the Excel file will be saved. A folder-browse popup appears when the user clicks the search icon.</w:t>
      </w:r>
    </w:p>
    <w:p>
      <w:pPr>
        <w:pBdr>
          <w:bottom w:val="single" w:sz="6" w:space="1" w:color="003366"/>
        </w:pBdr>
      </w:pPr>
    </w:p>
    <w:p>
      <w:pPr>
        <w:spacing w:before="160" w:after="80"/>
      </w:pPr>
      <w:r>
        <w:rPr>
          <w:rFonts w:ascii="Calibri" w:hAnsi="Calibri"/>
          <w:b/>
          <w:i w:val="0"/>
          <w:color w:val="003366"/>
          <w:sz w:val="28"/>
        </w:rPr>
        <w:t>3. Database Tables Used</w:t>
      </w:r>
    </w:p>
    <w:p>
      <w:pPr>
        <w:spacing w:after="80"/>
        <w:ind w:left="567"/>
      </w:pPr>
      <w:r>
        <w:rPr>
          <w:rFonts w:ascii="Calibri" w:hAnsi="Calibri"/>
          <w:b w:val="0"/>
          <w:i/>
          <w:color w:val="333366"/>
          <w:sz w:val="20"/>
        </w:rPr>
      </w:r>
      <w:r>
        <w:rPr>
          <w:rFonts w:ascii="Calibri" w:hAnsi="Calibri"/>
          <w:b/>
          <w:i w:val="0"/>
          <w:color w:val="007070"/>
          <w:sz w:val="20"/>
        </w:rPr>
        <w:t>SAP Beginner Note:</w:t>
      </w:r>
      <w:r>
        <w:rPr>
          <w:rFonts w:ascii="Calibri" w:hAnsi="Calibri"/>
          <w:b w:val="0"/>
          <w:i/>
          <w:color w:val="333366"/>
          <w:sz w:val="20"/>
        </w:rPr>
        <w:t xml:space="preserve"> All table names starting with "Z" are custom tables built specifically for this project. Tables starting with "T" are standard SAP system tables.</w:t>
      </w:r>
    </w:p>
    <w:p>
      <w:pPr>
        <w:spacing w:before="160" w:after="80"/>
      </w:pPr>
      <w:r>
        <w:rPr>
          <w:rFonts w:ascii="Calibri" w:hAnsi="Calibri"/>
          <w:b/>
          <w:i w:val="0"/>
          <w:color w:val="007070"/>
          <w:sz w:val="24"/>
        </w:rPr>
        <w:t>Configuration Tables (Static Setup Data)</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3366"/>
          </w:tcPr>
          <w:p>
            <w:pPr>
              <w:jc w:val="center"/>
            </w:pPr>
            <w:r/>
            <w:r>
              <w:rPr>
                <w:rFonts w:ascii="Calibri" w:hAnsi="Calibri"/>
                <w:b/>
                <w:i w:val="0"/>
                <w:color w:val="FFFFFF"/>
                <w:sz w:val="18"/>
              </w:rPr>
              <w:t>Table</w:t>
            </w:r>
          </w:p>
        </w:tc>
        <w:tc>
          <w:tcPr>
            <w:tcW w:type="dxa" w:w="3135"/>
            <w:shd w:val="clear" w:color="auto" w:fill="003366"/>
          </w:tcPr>
          <w:p>
            <w:pPr>
              <w:jc w:val="center"/>
            </w:pPr>
            <w:r/>
            <w:r>
              <w:rPr>
                <w:rFonts w:ascii="Calibri" w:hAnsi="Calibri"/>
                <w:b/>
                <w:i w:val="0"/>
                <w:color w:val="FFFFFF"/>
                <w:sz w:val="18"/>
              </w:rPr>
              <w:t>Description</w:t>
            </w:r>
          </w:p>
        </w:tc>
        <w:tc>
          <w:tcPr>
            <w:tcW w:type="dxa" w:w="3135"/>
            <w:shd w:val="clear" w:color="auto" w:fill="003366"/>
          </w:tcPr>
          <w:p>
            <w:pPr>
              <w:jc w:val="center"/>
            </w:pPr>
            <w:r/>
            <w:r>
              <w:rPr>
                <w:rFonts w:ascii="Calibri" w:hAnsi="Calibri"/>
                <w:b/>
                <w:i w:val="0"/>
                <w:color w:val="FFFFFF"/>
                <w:sz w:val="18"/>
              </w:rPr>
              <w:t>What It Stores</w:t>
            </w:r>
          </w:p>
        </w:tc>
      </w:tr>
      <w:tr>
        <w:tc>
          <w:tcPr>
            <w:tcW w:type="dxa" w:w="3135"/>
            <w:shd w:val="clear" w:color="auto" w:fill="E8F0F7"/>
          </w:tcPr>
          <w:p>
            <w:pPr>
              <w:jc w:val="left"/>
            </w:pPr>
            <w:r/>
            <w:r>
              <w:rPr>
                <w:rFonts w:ascii="Calibri" w:hAnsi="Calibri"/>
                <w:b w:val="0"/>
                <w:i w:val="0"/>
                <w:color w:val="1F1F1F"/>
                <w:sz w:val="18"/>
              </w:rPr>
              <w:t>`ZPRA_C_DPR_PROF`</w:t>
            </w:r>
          </w:p>
        </w:tc>
        <w:tc>
          <w:tcPr>
            <w:tcW w:type="dxa" w:w="3135"/>
            <w:shd w:val="clear" w:color="auto" w:fill="E8F0F7"/>
          </w:tcPr>
          <w:p>
            <w:pPr>
              <w:jc w:val="left"/>
            </w:pPr>
            <w:r/>
            <w:r>
              <w:rPr>
                <w:rFonts w:ascii="Calibri" w:hAnsi="Calibri"/>
                <w:b w:val="0"/>
                <w:i w:val="0"/>
                <w:color w:val="1F1F1F"/>
                <w:sz w:val="18"/>
              </w:rPr>
              <w:t>DPR Profile</w:t>
            </w:r>
          </w:p>
        </w:tc>
        <w:tc>
          <w:tcPr>
            <w:tcW w:type="dxa" w:w="3135"/>
            <w:shd w:val="clear" w:color="auto" w:fill="E8F0F7"/>
          </w:tcPr>
          <w:p>
            <w:pPr>
              <w:jc w:val="left"/>
            </w:pPr>
            <w:r/>
            <w:r>
              <w:rPr>
                <w:rFonts w:ascii="Calibri" w:hAnsi="Calibri"/>
                <w:b w:val="0"/>
                <w:i w:val="0"/>
                <w:color w:val="1F1F1F"/>
                <w:sz w:val="18"/>
              </w:rPr>
              <w:t>Which assets and products are enabled for the DPR report, and how gas assets should be displayed (individual or combined)</w:t>
            </w:r>
          </w:p>
        </w:tc>
      </w:tr>
      <w:tr>
        <w:tc>
          <w:tcPr>
            <w:tcW w:type="dxa" w:w="3135"/>
            <w:shd w:val="clear" w:color="auto" w:fill="FFFFFF"/>
          </w:tcPr>
          <w:p>
            <w:pPr>
              <w:jc w:val="left"/>
            </w:pPr>
            <w:r/>
            <w:r>
              <w:rPr>
                <w:rFonts w:ascii="Calibri" w:hAnsi="Calibri"/>
                <w:b w:val="0"/>
                <w:i w:val="0"/>
                <w:color w:val="1F1F1F"/>
                <w:sz w:val="18"/>
              </w:rPr>
              <w:t>`ZPRA_C_PRD_PROF`</w:t>
            </w:r>
          </w:p>
        </w:tc>
        <w:tc>
          <w:tcPr>
            <w:tcW w:type="dxa" w:w="3135"/>
            <w:shd w:val="clear" w:color="auto" w:fill="FFFFFF"/>
          </w:tcPr>
          <w:p>
            <w:pPr>
              <w:jc w:val="left"/>
            </w:pPr>
            <w:r/>
            <w:r>
              <w:rPr>
                <w:rFonts w:ascii="Calibri" w:hAnsi="Calibri"/>
                <w:b w:val="0"/>
                <w:i w:val="0"/>
                <w:color w:val="1F1F1F"/>
                <w:sz w:val="18"/>
              </w:rPr>
              <w:t>Product Profile</w:t>
            </w:r>
          </w:p>
        </w:tc>
        <w:tc>
          <w:tcPr>
            <w:tcW w:type="dxa" w:w="3135"/>
            <w:shd w:val="clear" w:color="auto" w:fill="FFFFFF"/>
          </w:tcPr>
          <w:p>
            <w:pPr>
              <w:jc w:val="left"/>
            </w:pPr>
            <w:r/>
            <w:r>
              <w:rPr>
                <w:rFonts w:ascii="Calibri" w:hAnsi="Calibri"/>
                <w:b w:val="0"/>
                <w:i w:val="0"/>
                <w:color w:val="1F1F1F"/>
                <w:sz w:val="18"/>
              </w:rPr>
              <w:t>All valid Asset–Block–Product combinations for the system</w:t>
            </w:r>
          </w:p>
        </w:tc>
      </w:tr>
      <w:tr>
        <w:tc>
          <w:tcPr>
            <w:tcW w:type="dxa" w:w="3135"/>
            <w:shd w:val="clear" w:color="auto" w:fill="E8F0F7"/>
          </w:tcPr>
          <w:p>
            <w:pPr>
              <w:jc w:val="left"/>
            </w:pPr>
            <w:r/>
            <w:r>
              <w:rPr>
                <w:rFonts w:ascii="Calibri" w:hAnsi="Calibri"/>
                <w:b w:val="0"/>
                <w:i w:val="0"/>
                <w:color w:val="1F1F1F"/>
                <w:sz w:val="18"/>
              </w:rPr>
              <w:t>`ZOIU_PR_DN`</w:t>
            </w:r>
          </w:p>
        </w:tc>
        <w:tc>
          <w:tcPr>
            <w:tcW w:type="dxa" w:w="3135"/>
            <w:shd w:val="clear" w:color="auto" w:fill="E8F0F7"/>
          </w:tcPr>
          <w:p>
            <w:pPr>
              <w:jc w:val="left"/>
            </w:pPr>
            <w:r/>
            <w:r>
              <w:rPr>
                <w:rFonts w:ascii="Calibri" w:hAnsi="Calibri"/>
                <w:b w:val="0"/>
                <w:i w:val="0"/>
                <w:color w:val="1F1F1F"/>
                <w:sz w:val="18"/>
              </w:rPr>
              <w:t>Asset Descriptions</w:t>
            </w:r>
          </w:p>
        </w:tc>
        <w:tc>
          <w:tcPr>
            <w:tcW w:type="dxa" w:w="3135"/>
            <w:shd w:val="clear" w:color="auto" w:fill="E8F0F7"/>
          </w:tcPr>
          <w:p>
            <w:pPr>
              <w:jc w:val="left"/>
            </w:pPr>
            <w:r/>
            <w:r>
              <w:rPr>
                <w:rFonts w:ascii="Calibri" w:hAnsi="Calibri"/>
                <w:b w:val="0"/>
                <w:i w:val="0"/>
                <w:color w:val="1F1F1F"/>
                <w:sz w:val="18"/>
              </w:rPr>
              <w:t>Human-readable names/descriptions for each asset code</w:t>
            </w:r>
          </w:p>
        </w:tc>
      </w:tr>
    </w:tbl>
    <w:p/>
    <w:p>
      <w:pPr>
        <w:spacing w:before="160" w:after="80"/>
      </w:pPr>
      <w:r>
        <w:rPr>
          <w:rFonts w:ascii="Calibri" w:hAnsi="Calibri"/>
          <w:b/>
          <w:i w:val="0"/>
          <w:color w:val="007070"/>
          <w:sz w:val="24"/>
        </w:rPr>
        <w:t>Transaction / Production Data Tables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3366"/>
          </w:tcPr>
          <w:p>
            <w:pPr>
              <w:jc w:val="center"/>
            </w:pPr>
            <w:r/>
            <w:r>
              <w:rPr>
                <w:rFonts w:ascii="Calibri" w:hAnsi="Calibri"/>
                <w:b/>
                <w:i w:val="0"/>
                <w:color w:val="FFFFFF"/>
                <w:sz w:val="18"/>
              </w:rPr>
              <w:t>Table</w:t>
            </w:r>
          </w:p>
        </w:tc>
        <w:tc>
          <w:tcPr>
            <w:tcW w:type="dxa" w:w="3135"/>
            <w:shd w:val="clear" w:color="auto" w:fill="003366"/>
          </w:tcPr>
          <w:p>
            <w:pPr>
              <w:jc w:val="center"/>
            </w:pPr>
            <w:r/>
            <w:r>
              <w:rPr>
                <w:rFonts w:ascii="Calibri" w:hAnsi="Calibri"/>
                <w:b/>
                <w:i w:val="0"/>
                <w:color w:val="FFFFFF"/>
                <w:sz w:val="18"/>
              </w:rPr>
              <w:t>Description</w:t>
            </w:r>
          </w:p>
        </w:tc>
        <w:tc>
          <w:tcPr>
            <w:tcW w:type="dxa" w:w="3135"/>
            <w:shd w:val="clear" w:color="auto" w:fill="003366"/>
          </w:tcPr>
          <w:p>
            <w:pPr>
              <w:jc w:val="center"/>
            </w:pPr>
            <w:r/>
            <w:r>
              <w:rPr>
                <w:rFonts w:ascii="Calibri" w:hAnsi="Calibri"/>
                <w:b/>
                <w:i w:val="0"/>
                <w:color w:val="FFFFFF"/>
                <w:sz w:val="18"/>
              </w:rPr>
              <w:t>What It Stores</w:t>
            </w:r>
          </w:p>
        </w:tc>
      </w:tr>
      <w:tr>
        <w:tc>
          <w:tcPr>
            <w:tcW w:type="dxa" w:w="3135"/>
            <w:shd w:val="clear" w:color="auto" w:fill="E8F0F7"/>
          </w:tcPr>
          <w:p>
            <w:pPr>
              <w:jc w:val="left"/>
            </w:pPr>
            <w:r/>
            <w:r>
              <w:rPr>
                <w:rFonts w:ascii="Calibri" w:hAnsi="Calibri"/>
                <w:b w:val="0"/>
                <w:i w:val="0"/>
                <w:color w:val="1F1F1F"/>
                <w:sz w:val="18"/>
              </w:rPr>
              <w:t>`ZPRA_T_DLY_PRD`</w:t>
            </w:r>
          </w:p>
        </w:tc>
        <w:tc>
          <w:tcPr>
            <w:tcW w:type="dxa" w:w="3135"/>
            <w:shd w:val="clear" w:color="auto" w:fill="E8F0F7"/>
          </w:tcPr>
          <w:p>
            <w:pPr>
              <w:jc w:val="left"/>
            </w:pPr>
            <w:r/>
            <w:r>
              <w:rPr>
                <w:rFonts w:ascii="Calibri" w:hAnsi="Calibri"/>
                <w:b w:val="0"/>
                <w:i w:val="0"/>
                <w:color w:val="1F1F1F"/>
                <w:sz w:val="18"/>
              </w:rPr>
              <w:t>Daily Production</w:t>
            </w:r>
          </w:p>
        </w:tc>
        <w:tc>
          <w:tcPr>
            <w:tcW w:type="dxa" w:w="3135"/>
            <w:shd w:val="clear" w:color="auto" w:fill="E8F0F7"/>
          </w:tcPr>
          <w:p>
            <w:pPr>
              <w:jc w:val="left"/>
            </w:pPr>
            <w:r/>
            <w:r>
              <w:rPr>
                <w:rFonts w:ascii="Calibri" w:hAnsi="Calibri"/>
                <w:b w:val="0"/>
                <w:i w:val="0"/>
                <w:color w:val="1F1F1F"/>
                <w:sz w:val="18"/>
              </w:rPr>
              <w:t>Actual production quantity per day per asset per product (used for current and previous month)</w:t>
            </w:r>
          </w:p>
        </w:tc>
      </w:tr>
      <w:tr>
        <w:tc>
          <w:tcPr>
            <w:tcW w:type="dxa" w:w="3135"/>
            <w:shd w:val="clear" w:color="auto" w:fill="FFFFFF"/>
          </w:tcPr>
          <w:p>
            <w:pPr>
              <w:jc w:val="left"/>
            </w:pPr>
            <w:r/>
            <w:r>
              <w:rPr>
                <w:rFonts w:ascii="Calibri" w:hAnsi="Calibri"/>
                <w:b w:val="0"/>
                <w:i w:val="0"/>
                <w:color w:val="1F1F1F"/>
                <w:sz w:val="18"/>
              </w:rPr>
              <w:t>`ZPRA_T_DLY_RPRD`</w:t>
            </w:r>
          </w:p>
        </w:tc>
        <w:tc>
          <w:tcPr>
            <w:tcW w:type="dxa" w:w="3135"/>
            <w:shd w:val="clear" w:color="auto" w:fill="FFFFFF"/>
          </w:tcPr>
          <w:p>
            <w:pPr>
              <w:jc w:val="left"/>
            </w:pPr>
            <w:r/>
            <w:r>
              <w:rPr>
                <w:rFonts w:ascii="Calibri" w:hAnsi="Calibri"/>
                <w:b w:val="0"/>
                <w:i w:val="0"/>
                <w:color w:val="1F1F1F"/>
                <w:sz w:val="18"/>
              </w:rPr>
              <w:t>Daily Revised Production</w:t>
            </w:r>
          </w:p>
        </w:tc>
        <w:tc>
          <w:tcPr>
            <w:tcW w:type="dxa" w:w="3135"/>
            <w:shd w:val="clear" w:color="auto" w:fill="FFFFFF"/>
          </w:tcPr>
          <w:p>
            <w:pPr>
              <w:jc w:val="left"/>
            </w:pPr>
            <w:r/>
            <w:r>
              <w:rPr>
                <w:rFonts w:ascii="Calibri" w:hAnsi="Calibri"/>
                <w:b w:val="0"/>
                <w:i w:val="0"/>
                <w:color w:val="1F1F1F"/>
                <w:sz w:val="18"/>
              </w:rPr>
              <w:t>Revised/corrected daily production figures for gas assets</w:t>
            </w:r>
          </w:p>
        </w:tc>
      </w:tr>
      <w:tr>
        <w:tc>
          <w:tcPr>
            <w:tcW w:type="dxa" w:w="3135"/>
            <w:shd w:val="clear" w:color="auto" w:fill="E8F0F7"/>
          </w:tcPr>
          <w:p>
            <w:pPr>
              <w:jc w:val="left"/>
            </w:pPr>
            <w:r/>
            <w:r>
              <w:rPr>
                <w:rFonts w:ascii="Calibri" w:hAnsi="Calibri"/>
                <w:b w:val="0"/>
                <w:i w:val="0"/>
                <w:color w:val="1F1F1F"/>
                <w:sz w:val="18"/>
              </w:rPr>
              <w:t>`ZPRA_T_MREC_PRD`</w:t>
            </w:r>
          </w:p>
        </w:tc>
        <w:tc>
          <w:tcPr>
            <w:tcW w:type="dxa" w:w="3135"/>
            <w:shd w:val="clear" w:color="auto" w:fill="E8F0F7"/>
          </w:tcPr>
          <w:p>
            <w:pPr>
              <w:jc w:val="left"/>
            </w:pPr>
            <w:r/>
            <w:r>
              <w:rPr>
                <w:rFonts w:ascii="Calibri" w:hAnsi="Calibri"/>
                <w:b w:val="0"/>
                <w:i w:val="0"/>
                <w:color w:val="1F1F1F"/>
                <w:sz w:val="18"/>
              </w:rPr>
              <w:t>Monthly Reconciled Production</w:t>
            </w:r>
          </w:p>
        </w:tc>
        <w:tc>
          <w:tcPr>
            <w:tcW w:type="dxa" w:w="3135"/>
            <w:shd w:val="clear" w:color="auto" w:fill="E8F0F7"/>
          </w:tcPr>
          <w:p>
            <w:pPr>
              <w:jc w:val="left"/>
            </w:pPr>
            <w:r/>
            <w:r>
              <w:rPr>
                <w:rFonts w:ascii="Calibri" w:hAnsi="Calibri"/>
                <w:b w:val="0"/>
                <w:i w:val="0"/>
                <w:color w:val="1F1F1F"/>
                <w:sz w:val="18"/>
              </w:rPr>
              <w:t>Finalized monthly production totals (used for historical months)</w:t>
            </w:r>
          </w:p>
        </w:tc>
      </w:tr>
      <w:tr>
        <w:tc>
          <w:tcPr>
            <w:tcW w:type="dxa" w:w="3135"/>
            <w:shd w:val="clear" w:color="auto" w:fill="FFFFFF"/>
          </w:tcPr>
          <w:p>
            <w:pPr>
              <w:jc w:val="left"/>
            </w:pPr>
            <w:r/>
            <w:r>
              <w:rPr>
                <w:rFonts w:ascii="Calibri" w:hAnsi="Calibri"/>
                <w:b w:val="0"/>
                <w:i w:val="0"/>
                <w:color w:val="1F1F1F"/>
                <w:sz w:val="18"/>
              </w:rPr>
              <w:t>`ZPRA_T_MREC_APP`</w:t>
            </w:r>
          </w:p>
        </w:tc>
        <w:tc>
          <w:tcPr>
            <w:tcW w:type="dxa" w:w="3135"/>
            <w:shd w:val="clear" w:color="auto" w:fill="FFFFFF"/>
          </w:tcPr>
          <w:p>
            <w:pPr>
              <w:jc w:val="left"/>
            </w:pPr>
            <w:r/>
            <w:r>
              <w:rPr>
                <w:rFonts w:ascii="Calibri" w:hAnsi="Calibri"/>
                <w:b w:val="0"/>
                <w:i w:val="0"/>
                <w:color w:val="1F1F1F"/>
                <w:sz w:val="18"/>
              </w:rPr>
              <w:t>Monthly Approved Production</w:t>
            </w:r>
          </w:p>
        </w:tc>
        <w:tc>
          <w:tcPr>
            <w:tcW w:type="dxa" w:w="3135"/>
            <w:shd w:val="clear" w:color="auto" w:fill="FFFFFF"/>
          </w:tcPr>
          <w:p>
            <w:pPr>
              <w:jc w:val="left"/>
            </w:pPr>
            <w:r/>
            <w:r>
              <w:rPr>
                <w:rFonts w:ascii="Calibri" w:hAnsi="Calibri"/>
                <w:b w:val="0"/>
                <w:i w:val="0"/>
                <w:color w:val="1F1F1F"/>
                <w:sz w:val="18"/>
              </w:rPr>
              <w:t>Approved monthly production — used to identify months where daily data needs to be substituted</w:t>
            </w:r>
          </w:p>
        </w:tc>
      </w:tr>
    </w:tbl>
    <w:p/>
    <w:p>
      <w:pPr>
        <w:spacing w:before="160" w:after="80"/>
      </w:pPr>
      <w:r>
        <w:rPr>
          <w:rFonts w:ascii="Calibri" w:hAnsi="Calibri"/>
          <w:b/>
          <w:i w:val="0"/>
          <w:color w:val="007070"/>
          <w:sz w:val="24"/>
        </w:rPr>
        <w:t>PI and Conversion Factor Tables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3366"/>
          </w:tcPr>
          <w:p>
            <w:pPr>
              <w:jc w:val="center"/>
            </w:pPr>
            <w:r/>
            <w:r>
              <w:rPr>
                <w:rFonts w:ascii="Calibri" w:hAnsi="Calibri"/>
                <w:b/>
                <w:i w:val="0"/>
                <w:color w:val="FFFFFF"/>
                <w:sz w:val="18"/>
              </w:rPr>
              <w:t>Table</w:t>
            </w:r>
          </w:p>
        </w:tc>
        <w:tc>
          <w:tcPr>
            <w:tcW w:type="dxa" w:w="3135"/>
            <w:shd w:val="clear" w:color="auto" w:fill="003366"/>
          </w:tcPr>
          <w:p>
            <w:pPr>
              <w:jc w:val="center"/>
            </w:pPr>
            <w:r/>
            <w:r>
              <w:rPr>
                <w:rFonts w:ascii="Calibri" w:hAnsi="Calibri"/>
                <w:b/>
                <w:i w:val="0"/>
                <w:color w:val="FFFFFF"/>
                <w:sz w:val="18"/>
              </w:rPr>
              <w:t>Description</w:t>
            </w:r>
          </w:p>
        </w:tc>
        <w:tc>
          <w:tcPr>
            <w:tcW w:type="dxa" w:w="3135"/>
            <w:shd w:val="clear" w:color="auto" w:fill="003366"/>
          </w:tcPr>
          <w:p>
            <w:pPr>
              <w:jc w:val="center"/>
            </w:pPr>
            <w:r/>
            <w:r>
              <w:rPr>
                <w:rFonts w:ascii="Calibri" w:hAnsi="Calibri"/>
                <w:b/>
                <w:i w:val="0"/>
                <w:color w:val="FFFFFF"/>
                <w:sz w:val="18"/>
              </w:rPr>
              <w:t>What It Stores</w:t>
            </w:r>
          </w:p>
        </w:tc>
      </w:tr>
      <w:tr>
        <w:tc>
          <w:tcPr>
            <w:tcW w:type="dxa" w:w="3135"/>
            <w:shd w:val="clear" w:color="auto" w:fill="E8F0F7"/>
          </w:tcPr>
          <w:p>
            <w:pPr>
              <w:jc w:val="left"/>
            </w:pPr>
            <w:r/>
            <w:r>
              <w:rPr>
                <w:rFonts w:ascii="Calibri" w:hAnsi="Calibri"/>
                <w:b w:val="0"/>
                <w:i w:val="0"/>
                <w:color w:val="1F1F1F"/>
                <w:sz w:val="18"/>
              </w:rPr>
              <w:t>`ZPRA_T_PRD_PI`</w:t>
            </w:r>
          </w:p>
        </w:tc>
        <w:tc>
          <w:tcPr>
            <w:tcW w:type="dxa" w:w="3135"/>
            <w:shd w:val="clear" w:color="auto" w:fill="E8F0F7"/>
          </w:tcPr>
          <w:p>
            <w:pPr>
              <w:jc w:val="left"/>
            </w:pPr>
            <w:r/>
            <w:r>
              <w:rPr>
                <w:rFonts w:ascii="Calibri" w:hAnsi="Calibri"/>
                <w:b w:val="0"/>
                <w:i w:val="0"/>
                <w:color w:val="1F1F1F"/>
                <w:sz w:val="18"/>
              </w:rPr>
              <w:t>Production PI</w:t>
            </w:r>
          </w:p>
        </w:tc>
        <w:tc>
          <w:tcPr>
            <w:tcW w:type="dxa" w:w="3135"/>
            <w:shd w:val="clear" w:color="auto" w:fill="E8F0F7"/>
          </w:tcPr>
          <w:p>
            <w:pPr>
              <w:jc w:val="left"/>
            </w:pPr>
            <w:r/>
            <w:r>
              <w:rPr>
                <w:rFonts w:ascii="Calibri" w:hAnsi="Calibri"/>
                <w:b w:val="0"/>
                <w:i w:val="0"/>
                <w:color w:val="1F1F1F"/>
                <w:sz w:val="18"/>
              </w:rPr>
              <w:t>OVL's Participating Interest (%) per asset-block with validity dates</w:t>
            </w:r>
          </w:p>
        </w:tc>
      </w:tr>
      <w:tr>
        <w:tc>
          <w:tcPr>
            <w:tcW w:type="dxa" w:w="3135"/>
            <w:shd w:val="clear" w:color="auto" w:fill="FFFFFF"/>
          </w:tcPr>
          <w:p>
            <w:pPr>
              <w:jc w:val="left"/>
            </w:pPr>
            <w:r/>
            <w:r>
              <w:rPr>
                <w:rFonts w:ascii="Calibri" w:hAnsi="Calibri"/>
                <w:b w:val="0"/>
                <w:i w:val="0"/>
                <w:color w:val="1F1F1F"/>
                <w:sz w:val="18"/>
              </w:rPr>
              <w:t>`ZPRA_T_TAR_PI`</w:t>
            </w:r>
          </w:p>
        </w:tc>
        <w:tc>
          <w:tcPr>
            <w:tcW w:type="dxa" w:w="3135"/>
            <w:shd w:val="clear" w:color="auto" w:fill="FFFFFF"/>
          </w:tcPr>
          <w:p>
            <w:pPr>
              <w:jc w:val="left"/>
            </w:pPr>
            <w:r/>
            <w:r>
              <w:rPr>
                <w:rFonts w:ascii="Calibri" w:hAnsi="Calibri"/>
                <w:b w:val="0"/>
                <w:i w:val="0"/>
                <w:color w:val="1F1F1F"/>
                <w:sz w:val="18"/>
              </w:rPr>
              <w:t>Target PI</w:t>
            </w:r>
          </w:p>
        </w:tc>
        <w:tc>
          <w:tcPr>
            <w:tcW w:type="dxa" w:w="3135"/>
            <w:shd w:val="clear" w:color="auto" w:fill="FFFFFF"/>
          </w:tcPr>
          <w:p>
            <w:pPr>
              <w:jc w:val="left"/>
            </w:pPr>
            <w:r/>
            <w:r>
              <w:rPr>
                <w:rFonts w:ascii="Calibri" w:hAnsi="Calibri"/>
                <w:b w:val="0"/>
                <w:i w:val="0"/>
                <w:color w:val="1F1F1F"/>
                <w:sz w:val="18"/>
              </w:rPr>
              <w:t>PI (%) applicable to target calculations</w:t>
            </w:r>
          </w:p>
        </w:tc>
      </w:tr>
      <w:tr>
        <w:tc>
          <w:tcPr>
            <w:tcW w:type="dxa" w:w="3135"/>
            <w:shd w:val="clear" w:color="auto" w:fill="E8F0F7"/>
          </w:tcPr>
          <w:p>
            <w:pPr>
              <w:jc w:val="left"/>
            </w:pPr>
            <w:r/>
            <w:r>
              <w:rPr>
                <w:rFonts w:ascii="Calibri" w:hAnsi="Calibri"/>
                <w:b w:val="0"/>
                <w:i w:val="0"/>
                <w:color w:val="1F1F1F"/>
                <w:sz w:val="18"/>
              </w:rPr>
              <w:t>`ZPRA_T_TAR_CF`</w:t>
            </w:r>
          </w:p>
        </w:tc>
        <w:tc>
          <w:tcPr>
            <w:tcW w:type="dxa" w:w="3135"/>
            <w:shd w:val="clear" w:color="auto" w:fill="E8F0F7"/>
          </w:tcPr>
          <w:p>
            <w:pPr>
              <w:jc w:val="left"/>
            </w:pPr>
            <w:r/>
            <w:r>
              <w:rPr>
                <w:rFonts w:ascii="Calibri" w:hAnsi="Calibri"/>
                <w:b w:val="0"/>
                <w:i w:val="0"/>
                <w:color w:val="1F1F1F"/>
                <w:sz w:val="18"/>
              </w:rPr>
              <w:t>Target Conversion Factors</w:t>
            </w:r>
          </w:p>
        </w:tc>
        <w:tc>
          <w:tcPr>
            <w:tcW w:type="dxa" w:w="3135"/>
            <w:shd w:val="clear" w:color="auto" w:fill="E8F0F7"/>
          </w:tcPr>
          <w:p>
            <w:pPr>
              <w:jc w:val="left"/>
            </w:pPr>
            <w:r/>
            <w:r>
              <w:rPr>
                <w:rFonts w:ascii="Calibri" w:hAnsi="Calibri"/>
                <w:b w:val="0"/>
                <w:i w:val="0"/>
                <w:color w:val="1F1F1F"/>
                <w:sz w:val="18"/>
              </w:rPr>
              <w:t>Conversion factors used to convert gas volumes to equivalent BOE/TOE units</w:t>
            </w:r>
          </w:p>
        </w:tc>
      </w:tr>
    </w:tbl>
    <w:p/>
    <w:p>
      <w:pPr>
        <w:spacing w:before="160" w:after="80"/>
      </w:pPr>
      <w:r>
        <w:rPr>
          <w:rFonts w:ascii="Calibri" w:hAnsi="Calibri"/>
          <w:b/>
          <w:i w:val="0"/>
          <w:color w:val="007070"/>
          <w:sz w:val="24"/>
        </w:rPr>
        <w:t>Target Tables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3366"/>
          </w:tcPr>
          <w:p>
            <w:pPr>
              <w:jc w:val="center"/>
            </w:pPr>
            <w:r/>
            <w:r>
              <w:rPr>
                <w:rFonts w:ascii="Calibri" w:hAnsi="Calibri"/>
                <w:b/>
                <w:i w:val="0"/>
                <w:color w:val="FFFFFF"/>
                <w:sz w:val="18"/>
              </w:rPr>
              <w:t>Table</w:t>
            </w:r>
          </w:p>
        </w:tc>
        <w:tc>
          <w:tcPr>
            <w:tcW w:type="dxa" w:w="3135"/>
            <w:shd w:val="clear" w:color="auto" w:fill="003366"/>
          </w:tcPr>
          <w:p>
            <w:pPr>
              <w:jc w:val="center"/>
            </w:pPr>
            <w:r/>
            <w:r>
              <w:rPr>
                <w:rFonts w:ascii="Calibri" w:hAnsi="Calibri"/>
                <w:b/>
                <w:i w:val="0"/>
                <w:color w:val="FFFFFF"/>
                <w:sz w:val="18"/>
              </w:rPr>
              <w:t>Description</w:t>
            </w:r>
          </w:p>
        </w:tc>
        <w:tc>
          <w:tcPr>
            <w:tcW w:type="dxa" w:w="3135"/>
            <w:shd w:val="clear" w:color="auto" w:fill="003366"/>
          </w:tcPr>
          <w:p>
            <w:pPr>
              <w:jc w:val="center"/>
            </w:pPr>
            <w:r/>
            <w:r>
              <w:rPr>
                <w:rFonts w:ascii="Calibri" w:hAnsi="Calibri"/>
                <w:b/>
                <w:i w:val="0"/>
                <w:color w:val="FFFFFF"/>
                <w:sz w:val="18"/>
              </w:rPr>
              <w:t>What It Stores</w:t>
            </w:r>
          </w:p>
        </w:tc>
      </w:tr>
      <w:tr>
        <w:tc>
          <w:tcPr>
            <w:tcW w:type="dxa" w:w="3135"/>
            <w:shd w:val="clear" w:color="auto" w:fill="E8F0F7"/>
          </w:tcPr>
          <w:p>
            <w:pPr>
              <w:jc w:val="left"/>
            </w:pPr>
            <w:r/>
            <w:r>
              <w:rPr>
                <w:rFonts w:ascii="Calibri" w:hAnsi="Calibri"/>
                <w:b w:val="0"/>
                <w:i w:val="0"/>
                <w:color w:val="1F1F1F"/>
                <w:sz w:val="18"/>
              </w:rPr>
              <w:t>`ZPRA_T_PRD_TAR`</w:t>
            </w:r>
          </w:p>
        </w:tc>
        <w:tc>
          <w:tcPr>
            <w:tcW w:type="dxa" w:w="3135"/>
            <w:shd w:val="clear" w:color="auto" w:fill="E8F0F7"/>
          </w:tcPr>
          <w:p>
            <w:pPr>
              <w:jc w:val="left"/>
            </w:pPr>
            <w:r/>
            <w:r>
              <w:rPr>
                <w:rFonts w:ascii="Calibri" w:hAnsi="Calibri"/>
                <w:b w:val="0"/>
                <w:i w:val="0"/>
                <w:color w:val="1F1F1F"/>
                <w:sz w:val="18"/>
              </w:rPr>
              <w:t>Production Targets</w:t>
            </w:r>
          </w:p>
        </w:tc>
        <w:tc>
          <w:tcPr>
            <w:tcW w:type="dxa" w:w="3135"/>
            <w:shd w:val="clear" w:color="auto" w:fill="E8F0F7"/>
          </w:tcPr>
          <w:p>
            <w:pPr>
              <w:jc w:val="left"/>
            </w:pPr>
            <w:r/>
            <w:r>
              <w:rPr>
                <w:rFonts w:ascii="Calibri" w:hAnsi="Calibri"/>
                <w:b w:val="0"/>
                <w:i w:val="0"/>
                <w:color w:val="1F1F1F"/>
                <w:sz w:val="18"/>
              </w:rPr>
              <w:t>Annual/monthly target quantities per asset per product per target type (BE, RE, etc.)</w:t>
            </w:r>
          </w:p>
        </w:tc>
      </w:tr>
    </w:tbl>
    <w:p/>
    <w:p>
      <w:pPr>
        <w:spacing w:before="160" w:after="80"/>
      </w:pPr>
      <w:r>
        <w:rPr>
          <w:rFonts w:ascii="Calibri" w:hAnsi="Calibri"/>
          <w:b/>
          <w:i w:val="0"/>
          <w:color w:val="007070"/>
          <w:sz w:val="24"/>
        </w:rPr>
        <w:t>Standard SAP Tables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3366"/>
          </w:tcPr>
          <w:p>
            <w:pPr>
              <w:jc w:val="center"/>
            </w:pPr>
            <w:r/>
            <w:r>
              <w:rPr>
                <w:rFonts w:ascii="Calibri" w:hAnsi="Calibri"/>
                <w:b/>
                <w:i w:val="0"/>
                <w:color w:val="FFFFFF"/>
                <w:sz w:val="18"/>
              </w:rPr>
              <w:t>Table</w:t>
            </w:r>
          </w:p>
        </w:tc>
        <w:tc>
          <w:tcPr>
            <w:tcW w:type="dxa" w:w="3135"/>
            <w:shd w:val="clear" w:color="auto" w:fill="003366"/>
          </w:tcPr>
          <w:p>
            <w:pPr>
              <w:jc w:val="center"/>
            </w:pPr>
            <w:r/>
            <w:r>
              <w:rPr>
                <w:rFonts w:ascii="Calibri" w:hAnsi="Calibri"/>
                <w:b/>
                <w:i w:val="0"/>
                <w:color w:val="FFFFFF"/>
                <w:sz w:val="18"/>
              </w:rPr>
              <w:t>Description</w:t>
            </w:r>
          </w:p>
        </w:tc>
        <w:tc>
          <w:tcPr>
            <w:tcW w:type="dxa" w:w="3135"/>
            <w:shd w:val="clear" w:color="auto" w:fill="003366"/>
          </w:tcPr>
          <w:p>
            <w:pPr>
              <w:jc w:val="center"/>
            </w:pPr>
            <w:r/>
            <w:r>
              <w:rPr>
                <w:rFonts w:ascii="Calibri" w:hAnsi="Calibri"/>
                <w:b/>
                <w:i w:val="0"/>
                <w:color w:val="FFFFFF"/>
                <w:sz w:val="18"/>
              </w:rPr>
              <w:t>Used For</w:t>
            </w:r>
          </w:p>
        </w:tc>
      </w:tr>
      <w:tr>
        <w:tc>
          <w:tcPr>
            <w:tcW w:type="dxa" w:w="3135"/>
            <w:shd w:val="clear" w:color="auto" w:fill="E8F0F7"/>
          </w:tcPr>
          <w:p>
            <w:pPr>
              <w:jc w:val="left"/>
            </w:pPr>
            <w:r/>
            <w:r>
              <w:rPr>
                <w:rFonts w:ascii="Calibri" w:hAnsi="Calibri"/>
                <w:b w:val="0"/>
                <w:i w:val="0"/>
                <w:color w:val="1F1F1F"/>
                <w:sz w:val="18"/>
              </w:rPr>
              <w:t>`T001`</w:t>
            </w:r>
          </w:p>
        </w:tc>
        <w:tc>
          <w:tcPr>
            <w:tcW w:type="dxa" w:w="3135"/>
            <w:shd w:val="clear" w:color="auto" w:fill="E8F0F7"/>
          </w:tcPr>
          <w:p>
            <w:pPr>
              <w:jc w:val="left"/>
            </w:pPr>
            <w:r/>
            <w:r>
              <w:rPr>
                <w:rFonts w:ascii="Calibri" w:hAnsi="Calibri"/>
                <w:b w:val="0"/>
                <w:i w:val="0"/>
                <w:color w:val="1F1F1F"/>
                <w:sz w:val="18"/>
              </w:rPr>
              <w:t>Company Codes</w:t>
            </w:r>
          </w:p>
        </w:tc>
        <w:tc>
          <w:tcPr>
            <w:tcW w:type="dxa" w:w="3135"/>
            <w:shd w:val="clear" w:color="auto" w:fill="E8F0F7"/>
          </w:tcPr>
          <w:p>
            <w:pPr>
              <w:jc w:val="left"/>
            </w:pPr>
            <w:r/>
            <w:r>
              <w:rPr>
                <w:rFonts w:ascii="Calibri" w:hAnsi="Calibri"/>
                <w:b w:val="0"/>
                <w:i w:val="0"/>
                <w:color w:val="1F1F1F"/>
                <w:sz w:val="18"/>
              </w:rPr>
              <w:t>Reads fiscal year variant (periv) for company code OVL</w:t>
            </w:r>
          </w:p>
        </w:tc>
      </w:tr>
      <w:tr>
        <w:tc>
          <w:tcPr>
            <w:tcW w:type="dxa" w:w="3135"/>
            <w:shd w:val="clear" w:color="auto" w:fill="FFFFFF"/>
          </w:tcPr>
          <w:p>
            <w:pPr>
              <w:jc w:val="left"/>
            </w:pPr>
            <w:r/>
            <w:r>
              <w:rPr>
                <w:rFonts w:ascii="Calibri" w:hAnsi="Calibri"/>
                <w:b w:val="0"/>
                <w:i w:val="0"/>
                <w:color w:val="1F1F1F"/>
                <w:sz w:val="18"/>
              </w:rPr>
              <w:t>`T247`</w:t>
            </w:r>
          </w:p>
        </w:tc>
        <w:tc>
          <w:tcPr>
            <w:tcW w:type="dxa" w:w="3135"/>
            <w:shd w:val="clear" w:color="auto" w:fill="FFFFFF"/>
          </w:tcPr>
          <w:p>
            <w:pPr>
              <w:jc w:val="left"/>
            </w:pPr>
            <w:r/>
            <w:r>
              <w:rPr>
                <w:rFonts w:ascii="Calibri" w:hAnsi="Calibri"/>
                <w:b w:val="0"/>
                <w:i w:val="0"/>
                <w:color w:val="1F1F1F"/>
                <w:sz w:val="18"/>
              </w:rPr>
              <w:t>Month Names</w:t>
            </w:r>
          </w:p>
        </w:tc>
        <w:tc>
          <w:tcPr>
            <w:tcW w:type="dxa" w:w="3135"/>
            <w:shd w:val="clear" w:color="auto" w:fill="FFFFFF"/>
          </w:tcPr>
          <w:p>
            <w:pPr>
              <w:jc w:val="left"/>
            </w:pPr>
            <w:r/>
            <w:r>
              <w:rPr>
                <w:rFonts w:ascii="Calibri" w:hAnsi="Calibri"/>
                <w:b w:val="0"/>
                <w:i w:val="0"/>
                <w:color w:val="1F1F1F"/>
                <w:sz w:val="18"/>
              </w:rPr>
              <w:t>Gets the text name of a month number (e.g., 4 → "April")</w:t>
            </w:r>
          </w:p>
        </w:tc>
      </w:tr>
    </w:tbl>
    <w:p/>
    <w:p>
      <w:pPr>
        <w:pBdr>
          <w:bottom w:val="single" w:sz="6" w:space="1" w:color="003366"/>
        </w:pBdr>
      </w:pPr>
    </w:p>
    <w:p>
      <w:pPr>
        <w:spacing w:before="160" w:after="80"/>
      </w:pPr>
      <w:r>
        <w:rPr>
          <w:rFonts w:ascii="Calibri" w:hAnsi="Calibri"/>
          <w:b/>
          <w:i w:val="0"/>
          <w:color w:val="003366"/>
          <w:sz w:val="28"/>
        </w:rPr>
        <w:t>4. Key Concepts</w:t>
      </w:r>
    </w:p>
    <w:p>
      <w:pPr>
        <w:spacing w:before="160" w:after="80"/>
      </w:pPr>
      <w:r>
        <w:rPr>
          <w:rFonts w:ascii="Calibri" w:hAnsi="Calibri"/>
          <w:b/>
          <w:i w:val="0"/>
          <w:color w:val="007070"/>
          <w:sz w:val="24"/>
        </w:rPr>
        <w:t>Participating Interest (PI)</w:t>
      </w:r>
    </w:p>
    <w:p>
      <w:pPr>
        <w:spacing w:after="80"/>
      </w:pPr>
      <w:r>
        <w:rPr>
          <w:rFonts w:ascii="Calibri" w:hAnsi="Calibri"/>
          <w:b w:val="0"/>
          <w:i w:val="0"/>
          <w:color w:val="1F1F1F"/>
          <w:sz w:val="22"/>
        </w:rPr>
        <w:t>OVL holds a percentage stake in each overseas block. For example, if OVL's PI in a block is 25%, and the field produced 1,000 BBL/day, OVL's share is 250 BBL/day.</w:t>
      </w:r>
    </w:p>
    <w:p>
      <w:pPr>
        <w:pStyle w:val="ListBullet"/>
        <w:spacing w:after="40"/>
        <w:ind w:left="283"/>
      </w:pPr>
      <w:r>
        <w:rPr>
          <w:rFonts w:ascii="Calibri" w:hAnsi="Calibri"/>
          <w:b w:val="0"/>
          <w:i w:val="0"/>
          <w:color w:val="1F1F1F"/>
          <w:sz w:val="20"/>
        </w:rPr>
        <w:t xml:space="preserve">PI values are stored per asset-block in </w:t>
      </w:r>
      <w:r>
        <w:rPr>
          <w:rFonts w:ascii="Courier New" w:hAnsi="Courier New"/>
          <w:b w:val="0"/>
          <w:i w:val="0"/>
          <w:color w:val="202020"/>
          <w:sz w:val="18"/>
        </w:rPr>
        <w:t>ZPRA_T_PRD_PI</w:t>
      </w:r>
      <w:r>
        <w:rPr>
          <w:rFonts w:ascii="Calibri" w:hAnsi="Calibri"/>
          <w:b w:val="0"/>
          <w:i w:val="0"/>
          <w:color w:val="1F1F1F"/>
          <w:sz w:val="20"/>
        </w:rPr>
        <w:t xml:space="preserve"> with validity date ranges.</w:t>
      </w:r>
    </w:p>
    <w:p>
      <w:pPr>
        <w:pStyle w:val="ListBullet"/>
        <w:spacing w:after="40"/>
        <w:ind w:left="283"/>
      </w:pPr>
      <w:r>
        <w:rPr>
          <w:rFonts w:ascii="Calibri" w:hAnsi="Calibri"/>
          <w:b w:val="0"/>
          <w:i w:val="0"/>
          <w:color w:val="1F1F1F"/>
          <w:sz w:val="20"/>
        </w:rPr>
        <w:t xml:space="preserve">When </w:t>
      </w:r>
      <w:r>
        <w:rPr>
          <w:rFonts w:ascii="Calibri" w:hAnsi="Calibri"/>
          <w:b/>
          <w:i w:val="0"/>
          <w:color w:val="1F1F1F"/>
          <w:sz w:val="20"/>
        </w:rPr>
        <w:t>JV mode</w:t>
      </w:r>
      <w:r>
        <w:rPr>
          <w:rFonts w:ascii="Calibri" w:hAnsi="Calibri"/>
          <w:b w:val="0"/>
          <w:i w:val="0"/>
          <w:color w:val="1F1F1F"/>
          <w:sz w:val="20"/>
        </w:rPr>
        <w:t xml:space="preserve"> is selected, the program calculates a </w:t>
      </w:r>
      <w:r>
        <w:rPr>
          <w:rFonts w:ascii="Calibri" w:hAnsi="Calibri"/>
          <w:b/>
          <w:i w:val="0"/>
          <w:color w:val="1F1F1F"/>
          <w:sz w:val="20"/>
        </w:rPr>
        <w:t>weighted average PI</w:t>
      </w:r>
      <w:r>
        <w:rPr>
          <w:rFonts w:ascii="Calibri" w:hAnsi="Calibri"/>
          <w:b w:val="0"/>
          <w:i w:val="0"/>
          <w:color w:val="1F1F1F"/>
          <w:sz w:val="20"/>
        </w:rPr>
        <w:t xml:space="preserve"> for the period based on daily production volumes, then applies it to totals.</w:t>
      </w:r>
    </w:p>
    <w:p>
      <w:pPr>
        <w:pStyle w:val="ListBullet"/>
        <w:spacing w:after="40"/>
        <w:ind w:left="283"/>
      </w:pPr>
      <w:r>
        <w:rPr>
          <w:rFonts w:ascii="Calibri" w:hAnsi="Calibri"/>
          <w:b w:val="0"/>
          <w:i w:val="0"/>
          <w:color w:val="1F1F1F"/>
          <w:sz w:val="20"/>
        </w:rPr>
        <w:t xml:space="preserve">When </w:t>
      </w:r>
      <w:r>
        <w:rPr>
          <w:rFonts w:ascii="Calibri" w:hAnsi="Calibri"/>
          <w:b/>
          <w:i w:val="0"/>
          <w:color w:val="1F1F1F"/>
          <w:sz w:val="20"/>
        </w:rPr>
        <w:t>OVL mode</w:t>
      </w:r>
      <w:r>
        <w:rPr>
          <w:rFonts w:ascii="Calibri" w:hAnsi="Calibri"/>
          <w:b w:val="0"/>
          <w:i w:val="0"/>
          <w:color w:val="1F1F1F"/>
          <w:sz w:val="20"/>
        </w:rPr>
        <w:t xml:space="preserve"> is selected, no PI multiplication occurs (multiplier = 1).</w:t>
      </w:r>
    </w:p>
    <w:p>
      <w:pPr>
        <w:spacing w:before="160" w:after="80"/>
      </w:pPr>
      <w:r>
        <w:rPr>
          <w:rFonts w:ascii="Calibri" w:hAnsi="Calibri"/>
          <w:b/>
          <w:i w:val="0"/>
          <w:color w:val="007070"/>
          <w:sz w:val="24"/>
        </w:rPr>
        <w:t>Conversion Factor (CF)</w:t>
      </w:r>
    </w:p>
    <w:p>
      <w:pPr>
        <w:spacing w:after="80"/>
      </w:pPr>
      <w:r>
        <w:rPr>
          <w:rFonts w:ascii="Calibri" w:hAnsi="Calibri"/>
          <w:b w:val="0"/>
          <w:i w:val="0"/>
          <w:color w:val="1F1F1F"/>
          <w:sz w:val="22"/>
        </w:rPr>
        <w:t xml:space="preserve">Gas is measured in volume units (MSCM, MMSCM, etc.) but needs to be expressed in energy-equivalent units (BOE, TOE) for cross-product comparison. CFs are stored in </w:t>
      </w:r>
      <w:r>
        <w:rPr>
          <w:rFonts w:ascii="Courier New" w:hAnsi="Courier New"/>
          <w:b w:val="0"/>
          <w:i w:val="0"/>
          <w:color w:val="202020"/>
          <w:sz w:val="20"/>
        </w:rPr>
        <w:t>ZPRA_T_TAR_CF</w:t>
      </w:r>
      <w:r>
        <w:rPr>
          <w:rFonts w:ascii="Calibri" w:hAnsi="Calibri"/>
          <w:b w:val="0"/>
          <w:i w:val="0"/>
          <w:color w:val="1F1F1F"/>
          <w:sz w:val="22"/>
        </w:rPr>
        <w:t>.</w:t>
      </w:r>
    </w:p>
    <w:p>
      <w:pPr>
        <w:spacing w:before="160" w:after="80"/>
      </w:pPr>
      <w:r>
        <w:rPr>
          <w:rFonts w:ascii="Calibri" w:hAnsi="Calibri"/>
          <w:b/>
          <w:i w:val="0"/>
          <w:color w:val="007070"/>
          <w:sz w:val="24"/>
        </w:rPr>
        <w:t>Fiscal Year</w:t>
      </w:r>
    </w:p>
    <w:p>
      <w:pPr>
        <w:spacing w:after="80"/>
      </w:pPr>
      <w:r>
        <w:rPr>
          <w:rFonts w:ascii="Calibri" w:hAnsi="Calibri"/>
          <w:b w:val="0"/>
          <w:i w:val="0"/>
          <w:color w:val="1F1F1F"/>
          <w:sz w:val="22"/>
        </w:rPr>
        <w:t xml:space="preserve">OVL follows the </w:t>
      </w:r>
      <w:r>
        <w:rPr>
          <w:rFonts w:ascii="Calibri" w:hAnsi="Calibri"/>
          <w:b/>
          <w:i w:val="0"/>
          <w:color w:val="1F1F1F"/>
          <w:sz w:val="22"/>
        </w:rPr>
        <w:t>Indian fiscal year (April–March)</w:t>
      </w:r>
      <w:r>
        <w:rPr>
          <w:rFonts w:ascii="Calibri" w:hAnsi="Calibri"/>
          <w:b w:val="0"/>
          <w:i w:val="0"/>
          <w:color w:val="1F1F1F"/>
          <w:sz w:val="22"/>
        </w:rPr>
        <w:t xml:space="preserve">. The SAP function </w:t>
      </w:r>
      <w:r>
        <w:rPr>
          <w:rFonts w:ascii="Courier New" w:hAnsi="Courier New"/>
          <w:b w:val="0"/>
          <w:i w:val="0"/>
          <w:color w:val="202020"/>
          <w:sz w:val="20"/>
        </w:rPr>
        <w:t>DATE_TO_PERIOD_CONVERT</w:t>
      </w:r>
      <w:r>
        <w:rPr>
          <w:rFonts w:ascii="Calibri" w:hAnsi="Calibri"/>
          <w:b w:val="0"/>
          <w:i w:val="0"/>
          <w:color w:val="1F1F1F"/>
          <w:sz w:val="22"/>
        </w:rPr>
        <w:t xml:space="preserve"> converts any calendar date to a fiscal period using the fiscal year variant stored in company code OVL in table </w:t>
      </w:r>
      <w:r>
        <w:rPr>
          <w:rFonts w:ascii="Courier New" w:hAnsi="Courier New"/>
          <w:b w:val="0"/>
          <w:i w:val="0"/>
          <w:color w:val="202020"/>
          <w:sz w:val="20"/>
        </w:rPr>
        <w:t>T001</w:t>
      </w:r>
      <w:r>
        <w:rPr>
          <w:rFonts w:ascii="Calibri" w:hAnsi="Calibri"/>
          <w:b w:val="0"/>
          <w:i w:val="0"/>
          <w:color w:val="1F1F1F"/>
          <w:sz w:val="22"/>
        </w:rPr>
        <w:t>.</w:t>
      </w:r>
    </w:p>
    <w:p>
      <w:pPr>
        <w:spacing w:before="160" w:after="80"/>
      </w:pPr>
      <w:r>
        <w:rPr>
          <w:rFonts w:ascii="Calibri" w:hAnsi="Calibri"/>
          <w:b/>
          <w:i w:val="0"/>
          <w:color w:val="007070"/>
          <w:sz w:val="24"/>
        </w:rPr>
        <w:t>Combined Gas Assets</w:t>
      </w:r>
    </w:p>
    <w:p>
      <w:pPr>
        <w:spacing w:after="80"/>
      </w:pPr>
      <w:r>
        <w:rPr>
          <w:rFonts w:ascii="Calibri" w:hAnsi="Calibri"/>
          <w:b w:val="0"/>
          <w:i w:val="0"/>
          <w:color w:val="1F1F1F"/>
          <w:sz w:val="22"/>
        </w:rPr>
        <w:t xml:space="preserve">Some gas assets are marked as "combined" in </w:t>
      </w:r>
      <w:r>
        <w:rPr>
          <w:rFonts w:ascii="Courier New" w:hAnsi="Courier New"/>
          <w:b w:val="0"/>
          <w:i w:val="0"/>
          <w:color w:val="202020"/>
          <w:sz w:val="20"/>
        </w:rPr>
        <w:t>ZPRA_C_DPR_PROF</w:t>
      </w:r>
      <w:r>
        <w:rPr>
          <w:rFonts w:ascii="Calibri" w:hAnsi="Calibri"/>
          <w:b w:val="0"/>
          <w:i w:val="0"/>
          <w:color w:val="1F1F1F"/>
          <w:sz w:val="22"/>
        </w:rPr>
        <w:t xml:space="preserve"> (display_opt = 'C'). These assets' gas production is </w:t>
      </w:r>
      <w:r>
        <w:rPr>
          <w:rFonts w:ascii="Calibri" w:hAnsi="Calibri"/>
          <w:b/>
          <w:i w:val="0"/>
          <w:color w:val="1F1F1F"/>
          <w:sz w:val="22"/>
        </w:rPr>
        <w:t>aggregated</w:t>
      </w:r>
      <w:r>
        <w:rPr>
          <w:rFonts w:ascii="Calibri" w:hAnsi="Calibri"/>
          <w:b w:val="0"/>
          <w:i w:val="0"/>
          <w:color w:val="1F1F1F"/>
          <w:sz w:val="22"/>
        </w:rPr>
        <w:t xml:space="preserve"> into a single "Combined" column in the output rather than shown individually.</w:t>
      </w:r>
    </w:p>
    <w:p>
      <w:pPr>
        <w:pBdr>
          <w:bottom w:val="single" w:sz="6" w:space="1" w:color="003366"/>
        </w:pBdr>
      </w:pPr>
    </w:p>
    <w:p>
      <w:pPr>
        <w:pBdr>
          <w:bottom w:val="single" w:sz="6" w:space="1" w:color="003366"/>
        </w:pBdr>
      </w:pPr>
    </w:p>
    <w:p>
      <w:pPr>
        <w:spacing w:before="160" w:after="80"/>
      </w:pPr>
      <w:r>
        <w:rPr>
          <w:rFonts w:ascii="Calibri" w:hAnsi="Calibri"/>
          <w:b/>
          <w:i w:val="0"/>
          <w:color w:val="003366"/>
          <w:sz w:val="28"/>
        </w:rPr>
        <w:t>5. Program Flow</w:t>
      </w:r>
    </w:p>
    <w:p>
      <w:pPr>
        <w:spacing w:before="160" w:after="80"/>
      </w:pPr>
      <w:r>
        <w:rPr>
          <w:rFonts w:ascii="Calibri" w:hAnsi="Calibri"/>
          <w:b/>
          <w:i w:val="0"/>
          <w:color w:val="007070"/>
          <w:sz w:val="24"/>
        </w:rPr>
        <w:t>High-Level Execution Steps</w:t>
      </w:r>
    </w:p>
    <w:p>
      <w:pPr>
        <w:spacing w:before="80" w:after="80"/>
        <w:ind w:left="567"/>
        <w:shd w:val="clear" w:color="auto" w:fill="F0F0F0"/>
      </w:pPr>
      <w:r>
        <w:rPr>
          <w:rFonts w:ascii="Courier New" w:hAnsi="Courier New"/>
          <w:b w:val="0"/>
          <w:i w:val="0"/>
          <w:color w:val="202020"/>
          <w:sz w:val="18"/>
        </w:rPr>
        <w:t>User runs ZPRA_DPR_REPORT</w:t>
        <w:br/>
        <w:t xml:space="preserve">        │</w:t>
        <w:br/>
        <w:t xml:space="preserve">        ▼</w:t>
        <w:br/>
        <w:t xml:space="preserve"> AT SELECTION-SCREEN (Validation)</w:t>
        <w:br/>
        <w:t xml:space="preserve">   • At least one target checkbox selected?</w:t>
        <w:br/>
        <w:t xml:space="preserve">   • Date not in the future?</w:t>
        <w:br/>
        <w:t xml:space="preserve">        │</w:t>
        <w:br/>
        <w:t xml:space="preserve">        ▼</w:t>
        <w:br/>
        <w:t xml:space="preserve"> START-OF-SELECTION</w:t>
        <w:br/>
        <w:t xml:space="preserve">        │</w:t>
        <w:br/>
        <w:t xml:space="preserve">        ├─ CLEAR_VARIABLES       ← Reset all global variables and tables</w:t>
        <w:br/>
        <w:t xml:space="preserve">        ├─ FETCH_DATA            ← Read all required data from database</w:t>
        <w:br/>
        <w:t xml:space="preserve">        ├─ PROCESS_GAS_RECORDS   ← Convert gas units, apply PI for main dataset</w:t>
        <w:br/>
        <w:t xml:space="preserve">        └─ PROCESS_DATA          ← Build Excel workbook and write all sections</w:t>
      </w:r>
    </w:p>
    <w:p>
      <w:pPr>
        <w:pBdr>
          <w:bottom w:val="single" w:sz="6" w:space="1" w:color="003366"/>
        </w:pBdr>
      </w:pPr>
    </w:p>
    <w:p>
      <w:pPr>
        <w:spacing w:before="160" w:after="80"/>
      </w:pPr>
      <w:r>
        <w:rPr>
          <w:rFonts w:ascii="Calibri" w:hAnsi="Calibri"/>
          <w:b/>
          <w:i w:val="0"/>
          <w:color w:val="007070"/>
          <w:sz w:val="24"/>
        </w:rPr>
        <w:t>Step 1: CLEAR_VARIABLES</w:t>
      </w:r>
    </w:p>
    <w:p>
      <w:pPr>
        <w:spacing w:after="80"/>
      </w:pPr>
      <w:r>
        <w:rPr>
          <w:rFonts w:ascii="Calibri" w:hAnsi="Calibri"/>
          <w:b w:val="0"/>
          <w:i w:val="0"/>
          <w:color w:val="1F1F1F"/>
          <w:sz w:val="22"/>
        </w:rPr>
        <w:t>Resets all internal tables (gt_*) and global variables (gv_*) to initial state.</w:t>
      </w:r>
    </w:p>
    <w:p>
      <w:pPr>
        <w:pBdr>
          <w:bottom w:val="single" w:sz="6" w:space="1" w:color="003366"/>
        </w:pBdr>
      </w:pPr>
    </w:p>
    <w:p>
      <w:pPr>
        <w:spacing w:before="160" w:after="80"/>
      </w:pPr>
      <w:r>
        <w:rPr>
          <w:rFonts w:ascii="Calibri" w:hAnsi="Calibri"/>
          <w:b/>
          <w:i w:val="0"/>
          <w:color w:val="007070"/>
          <w:sz w:val="24"/>
        </w:rPr>
        <w:t>Step 2: FETCH_DATA</w:t>
      </w:r>
    </w:p>
    <w:p>
      <w:pPr>
        <w:spacing w:before="80" w:after="80"/>
        <w:ind w:left="567"/>
        <w:shd w:val="clear" w:color="auto" w:fill="F0F0F0"/>
      </w:pPr>
      <w:r>
        <w:rPr>
          <w:rFonts w:ascii="Courier New" w:hAnsi="Courier New"/>
          <w:b w:val="0"/>
          <w:i w:val="0"/>
          <w:color w:val="202020"/>
          <w:sz w:val="18"/>
        </w:rPr>
        <w:t>FETCH_DATA</w:t>
        <w:br/>
        <w:t>├─ Set report date (gv_rep_date = P_DATE, working date = P_DATE − 1)</w:t>
        <w:br/>
        <w:t>├─ Build product range: Oil(722000001), Condensate(722000003), LNG(722000005), Gas(722000004)</w:t>
        <w:br/>
        <w:t>├─ Build volume type range: NET_PROD, GROSS_PROD, GAS_INJ</w:t>
        <w:br/>
        <w:t>├─ Build target code range: from checked checkboxes (TAR_BE, TAR_IN, etc.)</w:t>
        <w:br/>
        <w:t>│</w:t>
        <w:br/>
        <w:t>├─ SELECT ZPRA_C_DPR_PROF  → assets configured for DPR</w:t>
        <w:br/>
        <w:t>├─ SELECT ZPRA_C_PRD_PROF  → asset-block-product combinations</w:t>
        <w:br/>
        <w:t>├─ SELECT T001             → fiscal year variant for company OVL</w:t>
        <w:br/>
        <w:t>├─ Call DATE_TO_PERIOD_CONVERT    → current fiscal year and period</w:t>
        <w:br/>
        <w:t>├─ Call FIRST_AND_LAST_DAY_IN_YEAR_GET → fiscal year start/end</w:t>
        <w:br/>
        <w:t>│</w:t>
        <w:br/>
        <w:t>├─ Calculate date windows (current month, previous month, YTD, days remaining)</w:t>
        <w:br/>
        <w:t>├─ Build combined gas asset list (ZPRA_C_DPR_PROF where display_opt = 'C')</w:t>
        <w:br/>
        <w:t>│</w:t>
        <w:br/>
        <w:t>├─ SELECT ZPRA_T_DLY_PRD   → daily production (prev month to P_DATE−1)</w:t>
        <w:br/>
        <w:t>├─ SELECT ZPRA_T_PRD_PI    → PI% per asset-block (with validity dates)</w:t>
        <w:br/>
        <w:t>├─ SELECT ZPRA_T_MREC_PRD  → monthly reconciled production (20 months back, gas excluded)</w:t>
        <w:br/>
        <w:t>├─ SELECT ZOIU_PR_DN       → asset description texts</w:t>
        <w:br/>
        <w:t>│</w:t>
        <w:br/>
        <w:t>├─ If targets selected:</w:t>
        <w:br/>
        <w:t>│   ├─ SELECT ZPRA_T_TAR_PI  → target PI values</w:t>
        <w:br/>
        <w:t>│   ├─ SELECT ZPRA_T_PRD_TAR → target quantities (current year/month)</w:t>
        <w:br/>
        <w:t>│   └─ SELECT ZPRA_T_TAR_CF  → conversion factors (current year)</w:t>
        <w:br/>
        <w:t>│</w:t>
        <w:br/>
        <w:t>└─ SELECT ZPRA_T_TAR_CF (all years) → conversion factors for unit conversion</w:t>
      </w:r>
    </w:p>
    <w:p>
      <w:pPr>
        <w:pBdr>
          <w:bottom w:val="single" w:sz="6" w:space="1" w:color="003366"/>
        </w:pBdr>
      </w:pPr>
    </w:p>
    <w:p>
      <w:pPr>
        <w:spacing w:before="160" w:after="80"/>
      </w:pPr>
      <w:r>
        <w:rPr>
          <w:rFonts w:ascii="Calibri" w:hAnsi="Calibri"/>
          <w:b/>
          <w:i w:val="0"/>
          <w:color w:val="007070"/>
          <w:sz w:val="24"/>
        </w:rPr>
        <w:t>Step 3: PROCESS_GAS_RECORDS</w:t>
      </w:r>
    </w:p>
    <w:p>
      <w:pPr>
        <w:spacing w:after="80"/>
      </w:pPr>
      <w:r>
        <w:rPr>
          <w:rFonts w:ascii="Calibri" w:hAnsi="Calibri"/>
          <w:b w:val="0"/>
          <w:i w:val="0"/>
          <w:color w:val="1F1F1F"/>
          <w:sz w:val="22"/>
        </w:rPr>
        <w:t>Converts raw gas volumes in the main daily production table to the user-selected unit.</w:t>
      </w:r>
    </w:p>
    <w:p>
      <w:pPr>
        <w:spacing w:after="80"/>
      </w:pPr>
      <w:r>
        <w:rPr>
          <w:rFonts w:ascii="Calibri" w:hAnsi="Calibri"/>
          <w:b w:val="0"/>
          <w:i w:val="0"/>
          <w:color w:val="1F1F1F"/>
          <w:sz w:val="22"/>
        </w:rPr>
        <w:t>Handles combined gas assets aggregation.</w:t>
      </w:r>
    </w:p>
    <w:p>
      <w:pPr>
        <w:pBdr>
          <w:bottom w:val="single" w:sz="6" w:space="1" w:color="003366"/>
        </w:pBdr>
      </w:pPr>
    </w:p>
    <w:p>
      <w:pPr>
        <w:spacing w:before="160" w:after="80"/>
      </w:pPr>
      <w:r>
        <w:rPr>
          <w:rFonts w:ascii="Calibri" w:hAnsi="Calibri"/>
          <w:b/>
          <w:i w:val="0"/>
          <w:color w:val="007070"/>
          <w:sz w:val="24"/>
        </w:rPr>
        <w:t>Step 4: PROCESS_DATA — Excel Generation</w:t>
      </w:r>
    </w:p>
    <w:p>
      <w:pPr>
        <w:spacing w:before="80" w:after="80"/>
        <w:ind w:left="567"/>
        <w:shd w:val="clear" w:color="auto" w:fill="F0F0F0"/>
      </w:pPr>
      <w:r>
        <w:rPr>
          <w:rFonts w:ascii="Courier New" w:hAnsi="Courier New"/>
          <w:b w:val="0"/>
          <w:i w:val="0"/>
          <w:color w:val="202020"/>
          <w:sz w:val="18"/>
        </w:rPr>
        <w:t>PROCESS_DATA</w:t>
        <w:br/>
        <w:t>├─ START_EXCEL              → Launch Excel via OLE, create 3 worksheets</w:t>
        <w:br/>
        <w:t>├─ PROCESS_SEC1_DATA        → Section 1: Daily Production Table</w:t>
        <w:br/>
        <w:t>├─ PROCESS_SEC2_DATA        → Sections 2a–2f: Monthly Summary panels</w:t>
        <w:br/>
        <w:t>├─ PROCESS_SEC3_DATA        → Section 3: Historical/Trend data</w:t>
        <w:br/>
        <w:t>├─ PROCESS_SEC4_DATA        → Section 4: Combined Gas Assets detail</w:t>
        <w:br/>
        <w:t>├─ [Switch to Worksheet 2]</w:t>
        <w:br/>
        <w:t>├─ PROCESS_SEC5_DATA        → Section 5: Long-term Production Trend</w:t>
        <w:br/>
        <w:t>├─ PROCESS_SEC6_DATA        → Section 6: Management Summary Dashboard</w:t>
        <w:br/>
        <w:t>├─ [Switch back to Worksheet 1]</w:t>
        <w:br/>
        <w:t>├─ SET_COLUMNS_WIDTH / BORDER_CELLS / SET_CELL_FORMATS</w:t>
        <w:br/>
        <w:t>└─ FINALIZE_WORKSHEET       → Save Excel file to selected directory</w:t>
      </w:r>
    </w:p>
    <w:p>
      <w:pPr>
        <w:pBdr>
          <w:bottom w:val="single" w:sz="6" w:space="1" w:color="003366"/>
        </w:pBdr>
      </w:pPr>
    </w:p>
    <w:p>
      <w:pPr>
        <w:spacing w:before="160" w:after="80"/>
      </w:pPr>
      <w:r>
        <w:rPr>
          <w:rFonts w:ascii="Calibri" w:hAnsi="Calibri"/>
          <w:b/>
          <w:i w:val="0"/>
          <w:color w:val="003366"/>
          <w:sz w:val="28"/>
        </w:rPr>
        <w:t>6. Excel Output — Section-by-Section</w:t>
      </w:r>
    </w:p>
    <w:p>
      <w:pPr>
        <w:spacing w:after="80"/>
      </w:pPr>
      <w:r>
        <w:rPr>
          <w:rFonts w:ascii="Calibri" w:hAnsi="Calibri"/>
          <w:b w:val="0"/>
          <w:i w:val="0"/>
          <w:color w:val="1F1F1F"/>
          <w:sz w:val="22"/>
        </w:rPr>
        <w:t xml:space="preserve">The output workbook has </w:t>
      </w:r>
      <w:r>
        <w:rPr>
          <w:rFonts w:ascii="Calibri" w:hAnsi="Calibri"/>
          <w:b/>
          <w:i w:val="0"/>
          <w:color w:val="1F1F1F"/>
          <w:sz w:val="22"/>
        </w:rPr>
        <w:t>3 sheets</w:t>
      </w:r>
      <w:r>
        <w:rPr>
          <w:rFonts w:ascii="Calibri" w:hAnsi="Calibri"/>
          <w:b w:val="0"/>
          <w:i w:val="0"/>
          <w:color w:val="1F1F1F"/>
          <w:sz w:val="22"/>
        </w:rPr>
        <w:t>: Main DPR (Sections 1–4, 6), Trend (Section 5), Chart.</w:t>
      </w:r>
    </w:p>
    <w:p>
      <w:pPr>
        <w:pBdr>
          <w:bottom w:val="single" w:sz="6" w:space="1" w:color="003366"/>
        </w:pBdr>
      </w:pPr>
    </w:p>
    <w:p>
      <w:pPr>
        <w:spacing w:before="160" w:after="80"/>
      </w:pPr>
      <w:r>
        <w:rPr>
          <w:rFonts w:ascii="Calibri" w:hAnsi="Calibri"/>
          <w:b/>
          <w:i w:val="0"/>
          <w:color w:val="007070"/>
          <w:sz w:val="24"/>
        </w:rPr>
        <w:t>Section 1 — Daily Production Table</w:t>
      </w:r>
    </w:p>
    <w:p>
      <w:pPr>
        <w:spacing w:after="80"/>
      </w:pPr>
      <w:r>
        <w:rPr>
          <w:rFonts w:ascii="Calibri" w:hAnsi="Calibri"/>
          <w:b w:val="0"/>
          <w:i w:val="0"/>
          <w:color w:val="1F1F1F"/>
          <w:sz w:val="22"/>
        </w:rPr>
      </w:r>
      <w:r>
        <w:rPr>
          <w:rFonts w:ascii="Calibri" w:hAnsi="Calibri"/>
          <w:b/>
          <w:i w:val="0"/>
          <w:color w:val="1F1F1F"/>
          <w:sz w:val="22"/>
        </w:rPr>
        <w:t>Purpose:</w:t>
      </w:r>
      <w:r>
        <w:rPr>
          <w:rFonts w:ascii="Calibri" w:hAnsi="Calibri"/>
          <w:b w:val="0"/>
          <w:i w:val="0"/>
          <w:color w:val="1F1F1F"/>
          <w:sz w:val="22"/>
        </w:rPr>
        <w:t xml:space="preserve"> Day-by-day production for current month + tail of previous month.</w:t>
      </w:r>
    </w:p>
    <w:p>
      <w:pPr>
        <w:spacing w:after="80"/>
      </w:pPr>
      <w:r>
        <w:rPr>
          <w:rFonts w:ascii="Calibri" w:hAnsi="Calibri"/>
          <w:b w:val="0"/>
          <w:i w:val="0"/>
          <w:color w:val="1F1F1F"/>
          <w:sz w:val="22"/>
        </w:rPr>
      </w:r>
      <w:r>
        <w:rPr>
          <w:rFonts w:ascii="Calibri" w:hAnsi="Calibri"/>
          <w:b/>
          <w:i w:val="0"/>
          <w:color w:val="1F1F1F"/>
          <w:sz w:val="22"/>
        </w:rPr>
        <w:t>Columns:</w:t>
      </w:r>
      <w:r>
        <w:rPr>
          <w:rFonts w:ascii="Calibri" w:hAnsi="Calibri"/>
          <w:b w:val="0"/>
          <w:i w:val="0"/>
          <w:color w:val="1F1F1F"/>
          <w:sz w:val="22"/>
        </w:rPr>
        <w:t xml:space="preserve"> Date | Asset-1 | Asset-2 | ... | Product Total | Grand Total</w:t>
      </w:r>
    </w:p>
    <w:p>
      <w:pPr>
        <w:spacing w:after="80"/>
      </w:pPr>
      <w:r>
        <w:rPr>
          <w:rFonts w:ascii="Calibri" w:hAnsi="Calibri"/>
          <w:b w:val="0"/>
          <w:i w:val="0"/>
          <w:color w:val="1F1F1F"/>
          <w:sz w:val="22"/>
        </w:rPr>
      </w:r>
      <w:r>
        <w:rPr>
          <w:rFonts w:ascii="Calibri" w:hAnsi="Calibri"/>
          <w:b/>
          <w:i w:val="0"/>
          <w:color w:val="1F1F1F"/>
          <w:sz w:val="22"/>
        </w:rPr>
        <w:t>Header rows:</w:t>
      </w:r>
      <w:r>
        <w:rPr>
          <w:rFonts w:ascii="Calibri" w:hAnsi="Calibri"/>
          <w:b w:val="0"/>
          <w:i w:val="0"/>
          <w:color w:val="1F1F1F"/>
          <w:sz w:val="22"/>
        </w:rPr>
        <w:t xml:space="preserve"> Logo, Report Date, Product Names, Asset Names, PI%, Conversion Factors, Consortium Level, Unit of Measurement</w:t>
      </w:r>
    </w:p>
    <w:p>
      <w:pPr>
        <w:spacing w:after="80"/>
      </w:pPr>
      <w:r>
        <w:rPr>
          <w:rFonts w:ascii="Calibri" w:hAnsi="Calibri"/>
          <w:b w:val="0"/>
          <w:i w:val="0"/>
          <w:color w:val="1F1F1F"/>
          <w:sz w:val="22"/>
        </w:rPr>
      </w:r>
      <w:r>
        <w:rPr>
          <w:rFonts w:ascii="Calibri" w:hAnsi="Calibri"/>
          <w:b/>
          <w:i w:val="0"/>
          <w:color w:val="1F1F1F"/>
          <w:sz w:val="22"/>
        </w:rPr>
        <w:t>Data source:</w:t>
      </w:r>
      <w:r>
        <w:rPr>
          <w:rFonts w:ascii="Calibri" w:hAnsi="Calibri"/>
          <w:b w:val="0"/>
          <w:i w:val="0"/>
          <w:color w:val="1F1F1F"/>
          <w:sz w:val="22"/>
        </w:rPr>
        <w:t xml:space="preserve"> </w:t>
      </w:r>
      <w:r>
        <w:rPr>
          <w:rFonts w:ascii="Courier New" w:hAnsi="Courier New"/>
          <w:b w:val="0"/>
          <w:i w:val="0"/>
          <w:color w:val="202020"/>
          <w:sz w:val="20"/>
        </w:rPr>
        <w:t>ZPRA_T_DLY_PRD</w:t>
      </w:r>
      <w:r>
        <w:rPr>
          <w:rFonts w:ascii="Calibri" w:hAnsi="Calibri"/>
          <w:b w:val="0"/>
          <w:i w:val="0"/>
          <w:color w:val="1F1F1F"/>
          <w:sz w:val="22"/>
        </w:rPr>
      </w:r>
    </w:p>
    <w:p>
      <w:pPr>
        <w:pBdr>
          <w:bottom w:val="single" w:sz="6" w:space="1" w:color="003366"/>
        </w:pBdr>
      </w:pPr>
    </w:p>
    <w:p>
      <w:pPr>
        <w:spacing w:before="160" w:after="80"/>
      </w:pPr>
      <w:r>
        <w:rPr>
          <w:rFonts w:ascii="Calibri" w:hAnsi="Calibri"/>
          <w:b/>
          <w:i w:val="0"/>
          <w:color w:val="007070"/>
          <w:sz w:val="24"/>
        </w:rPr>
        <w:t>Section 2 — Monthly Summary Panels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3366"/>
          </w:tcPr>
          <w:p>
            <w:pPr>
              <w:jc w:val="center"/>
            </w:pPr>
            <w:r/>
            <w:r>
              <w:rPr>
                <w:rFonts w:ascii="Calibri" w:hAnsi="Calibri"/>
                <w:b/>
                <w:i w:val="0"/>
                <w:color w:val="FFFFFF"/>
                <w:sz w:val="18"/>
              </w:rPr>
              <w:t>Sub-Section</w:t>
            </w:r>
          </w:p>
        </w:tc>
        <w:tc>
          <w:tcPr>
            <w:tcW w:type="dxa" w:w="2351"/>
            <w:shd w:val="clear" w:color="auto" w:fill="003366"/>
          </w:tcPr>
          <w:p>
            <w:pPr>
              <w:jc w:val="center"/>
            </w:pPr>
            <w:r/>
            <w:r>
              <w:rPr>
                <w:rFonts w:ascii="Calibri" w:hAnsi="Calibri"/>
                <w:b/>
                <w:i w:val="0"/>
                <w:color w:val="FFFFFF"/>
                <w:sz w:val="18"/>
              </w:rPr>
              <w:t>Label in Excel</w:t>
            </w:r>
          </w:p>
        </w:tc>
        <w:tc>
          <w:tcPr>
            <w:tcW w:type="dxa" w:w="2351"/>
            <w:shd w:val="clear" w:color="auto" w:fill="003366"/>
          </w:tcPr>
          <w:p>
            <w:pPr>
              <w:jc w:val="center"/>
            </w:pPr>
            <w:r/>
            <w:r>
              <w:rPr>
                <w:rFonts w:ascii="Calibri" w:hAnsi="Calibri"/>
                <w:b/>
                <w:i w:val="0"/>
                <w:color w:val="FFFFFF"/>
                <w:sz w:val="18"/>
              </w:rPr>
              <w:t>Source Table</w:t>
            </w:r>
          </w:p>
        </w:tc>
        <w:tc>
          <w:tcPr>
            <w:tcW w:type="dxa" w:w="2351"/>
            <w:shd w:val="clear" w:color="auto" w:fill="003366"/>
          </w:tcPr>
          <w:p>
            <w:pPr>
              <w:jc w:val="center"/>
            </w:pPr>
            <w:r/>
            <w:r>
              <w:rPr>
                <w:rFonts w:ascii="Calibri" w:hAnsi="Calibri"/>
                <w:b/>
                <w:i w:val="0"/>
                <w:color w:val="FFFFFF"/>
                <w:sz w:val="18"/>
              </w:rPr>
              <w:t>Period</w:t>
            </w:r>
          </w:p>
        </w:tc>
      </w:tr>
      <w:tr>
        <w:tc>
          <w:tcPr>
            <w:tcW w:type="dxa" w:w="2351"/>
            <w:shd w:val="clear" w:color="auto" w:fill="E8F0F7"/>
          </w:tcPr>
          <w:p>
            <w:pPr>
              <w:jc w:val="left"/>
            </w:pPr>
            <w:r/>
            <w:r>
              <w:rPr>
                <w:rFonts w:ascii="Calibri" w:hAnsi="Calibri"/>
                <w:b w:val="0"/>
                <w:i w:val="0"/>
                <w:color w:val="1F1F1F"/>
                <w:sz w:val="18"/>
              </w:rPr>
              <w:t>2a1</w:t>
            </w:r>
          </w:p>
        </w:tc>
        <w:tc>
          <w:tcPr>
            <w:tcW w:type="dxa" w:w="2351"/>
            <w:shd w:val="clear" w:color="auto" w:fill="E8F0F7"/>
          </w:tcPr>
          <w:p>
            <w:pPr>
              <w:jc w:val="left"/>
            </w:pPr>
            <w:r/>
            <w:r>
              <w:rPr>
                <w:rFonts w:ascii="Calibri" w:hAnsi="Calibri"/>
                <w:b w:val="0"/>
                <w:i w:val="0"/>
                <w:color w:val="1F1F1F"/>
                <w:sz w:val="18"/>
              </w:rPr>
              <w:t>Target rows (per target type)</w:t>
            </w:r>
          </w:p>
        </w:tc>
        <w:tc>
          <w:tcPr>
            <w:tcW w:type="dxa" w:w="2351"/>
            <w:shd w:val="clear" w:color="auto" w:fill="E8F0F7"/>
          </w:tcPr>
          <w:p>
            <w:pPr>
              <w:jc w:val="left"/>
            </w:pPr>
            <w:r/>
            <w:r>
              <w:rPr>
                <w:rFonts w:ascii="Calibri" w:hAnsi="Calibri"/>
                <w:b w:val="0"/>
                <w:i w:val="0"/>
                <w:color w:val="1F1F1F"/>
                <w:sz w:val="18"/>
              </w:rPr>
              <w:t>ZPRA_T_PRD_TAR</w:t>
            </w:r>
          </w:p>
        </w:tc>
        <w:tc>
          <w:tcPr>
            <w:tcW w:type="dxa" w:w="2351"/>
            <w:shd w:val="clear" w:color="auto" w:fill="E8F0F7"/>
          </w:tcPr>
          <w:p>
            <w:pPr>
              <w:jc w:val="left"/>
            </w:pPr>
            <w:r/>
            <w:r>
              <w:rPr>
                <w:rFonts w:ascii="Calibri" w:hAnsi="Calibri"/>
                <w:b w:val="0"/>
                <w:i w:val="0"/>
                <w:color w:val="1F1F1F"/>
                <w:sz w:val="18"/>
              </w:rPr>
              <w:t>Current year Annual + YTD</w:t>
            </w:r>
          </w:p>
        </w:tc>
      </w:tr>
      <w:tr>
        <w:tc>
          <w:tcPr>
            <w:tcW w:type="dxa" w:w="2351"/>
            <w:shd w:val="clear" w:color="auto" w:fill="FFFFFF"/>
          </w:tcPr>
          <w:p>
            <w:pPr>
              <w:jc w:val="left"/>
            </w:pPr>
            <w:r/>
            <w:r>
              <w:rPr>
                <w:rFonts w:ascii="Calibri" w:hAnsi="Calibri"/>
                <w:b w:val="0"/>
                <w:i w:val="0"/>
                <w:color w:val="1F1F1F"/>
                <w:sz w:val="18"/>
              </w:rPr>
              <w:t>2a2</w:t>
            </w:r>
          </w:p>
        </w:tc>
        <w:tc>
          <w:tcPr>
            <w:tcW w:type="dxa" w:w="2351"/>
            <w:shd w:val="clear" w:color="auto" w:fill="FFFFFF"/>
          </w:tcPr>
          <w:p>
            <w:pPr>
              <w:jc w:val="left"/>
            </w:pPr>
            <w:r/>
            <w:r>
              <w:rPr>
                <w:rFonts w:ascii="Calibri" w:hAnsi="Calibri"/>
                <w:b w:val="0"/>
                <w:i w:val="0"/>
                <w:color w:val="1F1F1F"/>
                <w:sz w:val="18"/>
              </w:rPr>
              <w:t>Prod.: MTD Actual</w:t>
            </w:r>
          </w:p>
        </w:tc>
        <w:tc>
          <w:tcPr>
            <w:tcW w:type="dxa" w:w="2351"/>
            <w:shd w:val="clear" w:color="auto" w:fill="FFFFFF"/>
          </w:tcPr>
          <w:p>
            <w:pPr>
              <w:jc w:val="left"/>
            </w:pPr>
            <w:r/>
            <w:r>
              <w:rPr>
                <w:rFonts w:ascii="Calibri" w:hAnsi="Calibri"/>
                <w:b w:val="0"/>
                <w:i w:val="0"/>
                <w:color w:val="1F1F1F"/>
                <w:sz w:val="18"/>
              </w:rPr>
              <w:t>ZPRA_T_DLY_PRD</w:t>
            </w:r>
          </w:p>
        </w:tc>
        <w:tc>
          <w:tcPr>
            <w:tcW w:type="dxa" w:w="2351"/>
            <w:shd w:val="clear" w:color="auto" w:fill="FFFFFF"/>
          </w:tcPr>
          <w:p>
            <w:pPr>
              <w:jc w:val="left"/>
            </w:pPr>
            <w:r/>
            <w:r>
              <w:rPr>
                <w:rFonts w:ascii="Calibri" w:hAnsi="Calibri"/>
                <w:b w:val="0"/>
                <w:i w:val="0"/>
                <w:color w:val="1F1F1F"/>
                <w:sz w:val="18"/>
              </w:rPr>
              <w:t>Current month sum</w:t>
            </w:r>
          </w:p>
        </w:tc>
      </w:tr>
      <w:tr>
        <w:tc>
          <w:tcPr>
            <w:tcW w:type="dxa" w:w="2351"/>
            <w:shd w:val="clear" w:color="auto" w:fill="E8F0F7"/>
          </w:tcPr>
          <w:p>
            <w:pPr>
              <w:jc w:val="left"/>
            </w:pPr>
            <w:r/>
            <w:r>
              <w:rPr>
                <w:rFonts w:ascii="Calibri" w:hAnsi="Calibri"/>
                <w:b w:val="0"/>
                <w:i w:val="0"/>
                <w:color w:val="1F1F1F"/>
                <w:sz w:val="18"/>
              </w:rPr>
              <w:t>2a3</w:t>
            </w:r>
          </w:p>
        </w:tc>
        <w:tc>
          <w:tcPr>
            <w:tcW w:type="dxa" w:w="2351"/>
            <w:shd w:val="clear" w:color="auto" w:fill="E8F0F7"/>
          </w:tcPr>
          <w:p>
            <w:pPr>
              <w:jc w:val="left"/>
            </w:pPr>
            <w:r/>
            <w:r>
              <w:rPr>
                <w:rFonts w:ascii="Calibri" w:hAnsi="Calibri"/>
                <w:b w:val="0"/>
                <w:i w:val="0"/>
                <w:color w:val="1F1F1F"/>
                <w:sz w:val="18"/>
              </w:rPr>
              <w:t>Last month actuals</w:t>
            </w:r>
          </w:p>
        </w:tc>
        <w:tc>
          <w:tcPr>
            <w:tcW w:type="dxa" w:w="2351"/>
            <w:shd w:val="clear" w:color="auto" w:fill="E8F0F7"/>
          </w:tcPr>
          <w:p>
            <w:pPr>
              <w:jc w:val="left"/>
            </w:pPr>
            <w:r/>
            <w:r>
              <w:rPr>
                <w:rFonts w:ascii="Calibri" w:hAnsi="Calibri"/>
                <w:b w:val="0"/>
                <w:i w:val="0"/>
                <w:color w:val="1F1F1F"/>
                <w:sz w:val="18"/>
              </w:rPr>
              <w:t>ZPRA_T_MREC_PRD</w:t>
            </w:r>
          </w:p>
        </w:tc>
        <w:tc>
          <w:tcPr>
            <w:tcW w:type="dxa" w:w="2351"/>
            <w:shd w:val="clear" w:color="auto" w:fill="E8F0F7"/>
          </w:tcPr>
          <w:p>
            <w:pPr>
              <w:jc w:val="left"/>
            </w:pPr>
            <w:r/>
            <w:r>
              <w:rPr>
                <w:rFonts w:ascii="Calibri" w:hAnsi="Calibri"/>
                <w:b w:val="0"/>
                <w:i w:val="0"/>
                <w:color w:val="1F1F1F"/>
                <w:sz w:val="18"/>
              </w:rPr>
              <w:t>Previous month reconciled</w:t>
            </w:r>
          </w:p>
        </w:tc>
      </w:tr>
      <w:tr>
        <w:tc>
          <w:tcPr>
            <w:tcW w:type="dxa" w:w="2351"/>
            <w:shd w:val="clear" w:color="auto" w:fill="FFFFFF"/>
          </w:tcPr>
          <w:p>
            <w:pPr>
              <w:jc w:val="left"/>
            </w:pPr>
            <w:r/>
            <w:r>
              <w:rPr>
                <w:rFonts w:ascii="Calibri" w:hAnsi="Calibri"/>
                <w:b w:val="0"/>
                <w:i w:val="0"/>
                <w:color w:val="1F1F1F"/>
                <w:sz w:val="18"/>
              </w:rPr>
              <w:t>2b</w:t>
            </w:r>
          </w:p>
        </w:tc>
        <w:tc>
          <w:tcPr>
            <w:tcW w:type="dxa" w:w="2351"/>
            <w:shd w:val="clear" w:color="auto" w:fill="FFFFFF"/>
          </w:tcPr>
          <w:p>
            <w:pPr>
              <w:jc w:val="left"/>
            </w:pPr>
            <w:r/>
            <w:r>
              <w:rPr>
                <w:rFonts w:ascii="Calibri" w:hAnsi="Calibri"/>
                <w:b w:val="0"/>
                <w:i w:val="0"/>
                <w:color w:val="1F1F1F"/>
                <w:sz w:val="18"/>
              </w:rPr>
              <w:t>Full year monthly actuals</w:t>
            </w:r>
          </w:p>
        </w:tc>
        <w:tc>
          <w:tcPr>
            <w:tcW w:type="dxa" w:w="2351"/>
            <w:shd w:val="clear" w:color="auto" w:fill="FFFFFF"/>
          </w:tcPr>
          <w:p>
            <w:pPr>
              <w:jc w:val="left"/>
            </w:pPr>
            <w:r/>
            <w:r>
              <w:rPr>
                <w:rFonts w:ascii="Calibri" w:hAnsi="Calibri"/>
                <w:b w:val="0"/>
                <w:i w:val="0"/>
                <w:color w:val="1F1F1F"/>
                <w:sz w:val="18"/>
              </w:rPr>
              <w:t>ZPRA_T_MREC_PRD</w:t>
            </w:r>
          </w:p>
        </w:tc>
        <w:tc>
          <w:tcPr>
            <w:tcW w:type="dxa" w:w="2351"/>
            <w:shd w:val="clear" w:color="auto" w:fill="FFFFFF"/>
          </w:tcPr>
          <w:p>
            <w:pPr>
              <w:jc w:val="left"/>
            </w:pPr>
            <w:r/>
            <w:r>
              <w:rPr>
                <w:rFonts w:ascii="Calibri" w:hAnsi="Calibri"/>
                <w:b w:val="0"/>
                <w:i w:val="0"/>
                <w:color w:val="1F1F1F"/>
                <w:sz w:val="18"/>
              </w:rPr>
              <w:t>All months current fiscal year</w:t>
            </w:r>
          </w:p>
        </w:tc>
      </w:tr>
      <w:tr>
        <w:tc>
          <w:tcPr>
            <w:tcW w:type="dxa" w:w="2351"/>
            <w:shd w:val="clear" w:color="auto" w:fill="E8F0F7"/>
          </w:tcPr>
          <w:p>
            <w:pPr>
              <w:jc w:val="left"/>
            </w:pPr>
            <w:r/>
            <w:r>
              <w:rPr>
                <w:rFonts w:ascii="Calibri" w:hAnsi="Calibri"/>
                <w:b w:val="0"/>
                <w:i w:val="0"/>
                <w:color w:val="1F1F1F"/>
                <w:sz w:val="18"/>
              </w:rPr>
              <w:t>2c</w:t>
            </w:r>
          </w:p>
        </w:tc>
        <w:tc>
          <w:tcPr>
            <w:tcW w:type="dxa" w:w="2351"/>
            <w:shd w:val="clear" w:color="auto" w:fill="E8F0F7"/>
          </w:tcPr>
          <w:p>
            <w:pPr>
              <w:jc w:val="left"/>
            </w:pPr>
            <w:r/>
            <w:r>
              <w:rPr>
                <w:rFonts w:ascii="Calibri" w:hAnsi="Calibri"/>
                <w:b w:val="0"/>
                <w:i w:val="0"/>
                <w:color w:val="1F1F1F"/>
                <w:sz w:val="18"/>
              </w:rPr>
              <w:t>YTD monthly actuals</w:t>
            </w:r>
          </w:p>
        </w:tc>
        <w:tc>
          <w:tcPr>
            <w:tcW w:type="dxa" w:w="2351"/>
            <w:shd w:val="clear" w:color="auto" w:fill="E8F0F7"/>
          </w:tcPr>
          <w:p>
            <w:pPr>
              <w:jc w:val="left"/>
            </w:pPr>
            <w:r/>
            <w:r>
              <w:rPr>
                <w:rFonts w:ascii="Calibri" w:hAnsi="Calibri"/>
                <w:b w:val="0"/>
                <w:i w:val="0"/>
                <w:color w:val="1F1F1F"/>
                <w:sz w:val="18"/>
              </w:rPr>
              <w:t>ZPRA_T_MREC_PRD</w:t>
            </w:r>
          </w:p>
        </w:tc>
        <w:tc>
          <w:tcPr>
            <w:tcW w:type="dxa" w:w="2351"/>
            <w:shd w:val="clear" w:color="auto" w:fill="E8F0F7"/>
          </w:tcPr>
          <w:p>
            <w:pPr>
              <w:jc w:val="left"/>
            </w:pPr>
            <w:r/>
            <w:r>
              <w:rPr>
                <w:rFonts w:ascii="Calibri" w:hAnsi="Calibri"/>
                <w:b w:val="0"/>
                <w:i w:val="0"/>
                <w:color w:val="1F1F1F"/>
                <w:sz w:val="18"/>
              </w:rPr>
              <w:t>April → current month</w:t>
            </w:r>
          </w:p>
        </w:tc>
      </w:tr>
      <w:tr>
        <w:tc>
          <w:tcPr>
            <w:tcW w:type="dxa" w:w="2351"/>
            <w:shd w:val="clear" w:color="auto" w:fill="FFFFFF"/>
          </w:tcPr>
          <w:p>
            <w:pPr>
              <w:jc w:val="left"/>
            </w:pPr>
            <w:r/>
            <w:r>
              <w:rPr>
                <w:rFonts w:ascii="Calibri" w:hAnsi="Calibri"/>
                <w:b w:val="0"/>
                <w:i w:val="0"/>
                <w:color w:val="1F1F1F"/>
                <w:sz w:val="18"/>
              </w:rPr>
              <w:t>2d</w:t>
            </w:r>
          </w:p>
        </w:tc>
        <w:tc>
          <w:tcPr>
            <w:tcW w:type="dxa" w:w="2351"/>
            <w:shd w:val="clear" w:color="auto" w:fill="FFFFFF"/>
          </w:tcPr>
          <w:p>
            <w:pPr>
              <w:jc w:val="left"/>
            </w:pPr>
            <w:r/>
            <w:r>
              <w:rPr>
                <w:rFonts w:ascii="Calibri" w:hAnsi="Calibri"/>
                <w:b w:val="0"/>
                <w:i w:val="0"/>
                <w:color w:val="1F1F1F"/>
                <w:sz w:val="18"/>
              </w:rPr>
              <w:t>Last 2 months daily</w:t>
            </w:r>
          </w:p>
        </w:tc>
        <w:tc>
          <w:tcPr>
            <w:tcW w:type="dxa" w:w="2351"/>
            <w:shd w:val="clear" w:color="auto" w:fill="FFFFFF"/>
          </w:tcPr>
          <w:p>
            <w:pPr>
              <w:jc w:val="left"/>
            </w:pPr>
            <w:r/>
            <w:r>
              <w:rPr>
                <w:rFonts w:ascii="Calibri" w:hAnsi="Calibri"/>
                <w:b w:val="0"/>
                <w:i w:val="0"/>
                <w:color w:val="1F1F1F"/>
                <w:sz w:val="18"/>
              </w:rPr>
              <w:t>ZPRA_T_DLY_PRD</w:t>
            </w:r>
          </w:p>
        </w:tc>
        <w:tc>
          <w:tcPr>
            <w:tcW w:type="dxa" w:w="2351"/>
            <w:shd w:val="clear" w:color="auto" w:fill="FFFFFF"/>
          </w:tcPr>
          <w:p>
            <w:pPr>
              <w:jc w:val="left"/>
            </w:pPr>
            <w:r/>
            <w:r>
              <w:rPr>
                <w:rFonts w:ascii="Calibri" w:hAnsi="Calibri"/>
                <w:b w:val="0"/>
                <w:i w:val="0"/>
                <w:color w:val="1F1F1F"/>
                <w:sz w:val="18"/>
              </w:rPr>
              <w:t>Current + previous month</w:t>
            </w:r>
          </w:p>
        </w:tc>
      </w:tr>
      <w:tr>
        <w:tc>
          <w:tcPr>
            <w:tcW w:type="dxa" w:w="2351"/>
            <w:shd w:val="clear" w:color="auto" w:fill="E8F0F7"/>
          </w:tcPr>
          <w:p>
            <w:pPr>
              <w:jc w:val="left"/>
            </w:pPr>
            <w:r/>
            <w:r>
              <w:rPr>
                <w:rFonts w:ascii="Calibri" w:hAnsi="Calibri"/>
                <w:b w:val="0"/>
                <w:i w:val="0"/>
                <w:color w:val="1F1F1F"/>
                <w:sz w:val="18"/>
              </w:rPr>
              <w:t>2e</w:t>
            </w:r>
          </w:p>
        </w:tc>
        <w:tc>
          <w:tcPr>
            <w:tcW w:type="dxa" w:w="2351"/>
            <w:shd w:val="clear" w:color="auto" w:fill="E8F0F7"/>
          </w:tcPr>
          <w:p>
            <w:pPr>
              <w:jc w:val="left"/>
            </w:pPr>
            <w:r/>
            <w:r>
              <w:rPr>
                <w:rFonts w:ascii="Calibri" w:hAnsi="Calibri"/>
                <w:b w:val="0"/>
                <w:i w:val="0"/>
                <w:color w:val="1F1F1F"/>
                <w:sz w:val="18"/>
              </w:rPr>
              <w:t>Per-day rates *(BOPD/BOEPD, TPD/MSCMD, BOPD/MMSCMD only)*</w:t>
            </w:r>
          </w:p>
        </w:tc>
        <w:tc>
          <w:tcPr>
            <w:tcW w:type="dxa" w:w="2351"/>
            <w:shd w:val="clear" w:color="auto" w:fill="E8F0F7"/>
          </w:tcPr>
          <w:p>
            <w:pPr>
              <w:jc w:val="left"/>
            </w:pPr>
            <w:r/>
            <w:r>
              <w:rPr>
                <w:rFonts w:ascii="Calibri" w:hAnsi="Calibri"/>
                <w:b w:val="0"/>
                <w:i w:val="0"/>
                <w:color w:val="1F1F1F"/>
                <w:sz w:val="18"/>
              </w:rPr>
              <w:t>Derived from 2d</w:t>
            </w:r>
          </w:p>
        </w:tc>
        <w:tc>
          <w:tcPr>
            <w:tcW w:type="dxa" w:w="2351"/>
            <w:shd w:val="clear" w:color="auto" w:fill="E8F0F7"/>
          </w:tcPr>
          <w:p>
            <w:pPr>
              <w:jc w:val="left"/>
            </w:pPr>
            <w:r/>
            <w:r>
              <w:rPr>
                <w:rFonts w:ascii="Calibri" w:hAnsi="Calibri"/>
                <w:b w:val="0"/>
                <w:i w:val="0"/>
                <w:color w:val="1F1F1F"/>
                <w:sz w:val="18"/>
              </w:rPr>
              <w:t>Same as 2d</w:t>
            </w:r>
          </w:p>
        </w:tc>
      </w:tr>
      <w:tr>
        <w:tc>
          <w:tcPr>
            <w:tcW w:type="dxa" w:w="2351"/>
            <w:shd w:val="clear" w:color="auto" w:fill="FFFFFF"/>
          </w:tcPr>
          <w:p>
            <w:pPr>
              <w:jc w:val="left"/>
            </w:pPr>
            <w:r/>
            <w:r>
              <w:rPr>
                <w:rFonts w:ascii="Calibri" w:hAnsi="Calibri"/>
                <w:b w:val="0"/>
                <w:i w:val="0"/>
                <w:color w:val="1F1F1F"/>
                <w:sz w:val="18"/>
              </w:rPr>
              <w:t>2f</w:t>
            </w:r>
          </w:p>
        </w:tc>
        <w:tc>
          <w:tcPr>
            <w:tcW w:type="dxa" w:w="2351"/>
            <w:shd w:val="clear" w:color="auto" w:fill="FFFFFF"/>
          </w:tcPr>
          <w:p>
            <w:pPr>
              <w:jc w:val="left"/>
            </w:pPr>
            <w:r/>
            <w:r>
              <w:rPr>
                <w:rFonts w:ascii="Calibri" w:hAnsi="Calibri"/>
                <w:b w:val="0"/>
                <w:i w:val="0"/>
                <w:color w:val="1F1F1F"/>
                <w:sz w:val="18"/>
              </w:rPr>
              <w:t>Last month daily detail</w:t>
            </w:r>
          </w:p>
        </w:tc>
        <w:tc>
          <w:tcPr>
            <w:tcW w:type="dxa" w:w="2351"/>
            <w:shd w:val="clear" w:color="auto" w:fill="FFFFFF"/>
          </w:tcPr>
          <w:p>
            <w:pPr>
              <w:jc w:val="left"/>
            </w:pPr>
            <w:r/>
            <w:r>
              <w:rPr>
                <w:rFonts w:ascii="Calibri" w:hAnsi="Calibri"/>
                <w:b w:val="0"/>
                <w:i w:val="0"/>
                <w:color w:val="1F1F1F"/>
                <w:sz w:val="18"/>
              </w:rPr>
              <w:t>ZPRA_T_DLY_PRD</w:t>
            </w:r>
          </w:p>
        </w:tc>
        <w:tc>
          <w:tcPr>
            <w:tcW w:type="dxa" w:w="2351"/>
            <w:shd w:val="clear" w:color="auto" w:fill="FFFFFF"/>
          </w:tcPr>
          <w:p>
            <w:pPr>
              <w:jc w:val="left"/>
            </w:pPr>
            <w:r/>
            <w:r>
              <w:rPr>
                <w:rFonts w:ascii="Calibri" w:hAnsi="Calibri"/>
                <w:b w:val="0"/>
                <w:i w:val="0"/>
                <w:color w:val="1F1F1F"/>
                <w:sz w:val="18"/>
              </w:rPr>
              <w:t>Previous month only</w:t>
            </w:r>
          </w:p>
        </w:tc>
      </w:tr>
    </w:tbl>
    <w:p/>
    <w:p>
      <w:pPr>
        <w:spacing w:after="80"/>
        <w:ind w:left="567"/>
      </w:pPr>
      <w:r>
        <w:rPr>
          <w:rFonts w:ascii="Calibri" w:hAnsi="Calibri"/>
          <w:b w:val="0"/>
          <w:i/>
          <w:color w:val="333366"/>
          <w:sz w:val="20"/>
        </w:rPr>
        <w:t xml:space="preserve">Section 2e is </w:t>
      </w:r>
      <w:r>
        <w:rPr>
          <w:rFonts w:ascii="Calibri" w:hAnsi="Calibri"/>
          <w:b/>
          <w:i w:val="0"/>
          <w:color w:val="007070"/>
          <w:sz w:val="20"/>
        </w:rPr>
        <w:t>skipped</w:t>
      </w:r>
      <w:r>
        <w:rPr>
          <w:rFonts w:ascii="Calibri" w:hAnsi="Calibri"/>
          <w:b w:val="0"/>
          <w:i/>
          <w:color w:val="333366"/>
          <w:sz w:val="20"/>
        </w:rPr>
        <w:t xml:space="preserve"> when BBL/BOE, Tons/MSCM, or MMT/BCM is selected (cumulative units, not daily rates).</w:t>
      </w:r>
    </w:p>
    <w:p>
      <w:pPr>
        <w:pBdr>
          <w:bottom w:val="single" w:sz="6" w:space="1" w:color="003366"/>
        </w:pBdr>
      </w:pPr>
    </w:p>
    <w:p>
      <w:pPr>
        <w:spacing w:before="160" w:after="80"/>
      </w:pPr>
      <w:r>
        <w:rPr>
          <w:rFonts w:ascii="Calibri" w:hAnsi="Calibri"/>
          <w:b/>
          <w:i w:val="0"/>
          <w:color w:val="007070"/>
          <w:sz w:val="24"/>
        </w:rPr>
        <w:t>Section 3 — Historical Trend Data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3366"/>
          </w:tcPr>
          <w:p>
            <w:pPr>
              <w:jc w:val="center"/>
            </w:pPr>
            <w:r/>
            <w:r>
              <w:rPr>
                <w:rFonts w:ascii="Calibri" w:hAnsi="Calibri"/>
                <w:b/>
                <w:i w:val="0"/>
                <w:color w:val="FFFFFF"/>
                <w:sz w:val="18"/>
              </w:rPr>
              <w:t>Sub-Section</w:t>
            </w:r>
          </w:p>
        </w:tc>
        <w:tc>
          <w:tcPr>
            <w:tcW w:type="dxa" w:w="2351"/>
            <w:shd w:val="clear" w:color="auto" w:fill="003366"/>
          </w:tcPr>
          <w:p>
            <w:pPr>
              <w:jc w:val="center"/>
            </w:pPr>
            <w:r/>
            <w:r>
              <w:rPr>
                <w:rFonts w:ascii="Calibri" w:hAnsi="Calibri"/>
                <w:b/>
                <w:i w:val="0"/>
                <w:color w:val="FFFFFF"/>
                <w:sz w:val="18"/>
              </w:rPr>
              <w:t>Content</w:t>
            </w:r>
          </w:p>
        </w:tc>
        <w:tc>
          <w:tcPr>
            <w:tcW w:type="dxa" w:w="2351"/>
            <w:shd w:val="clear" w:color="auto" w:fill="003366"/>
          </w:tcPr>
          <w:p>
            <w:pPr>
              <w:jc w:val="center"/>
            </w:pPr>
            <w:r/>
            <w:r>
              <w:rPr>
                <w:rFonts w:ascii="Calibri" w:hAnsi="Calibri"/>
                <w:b/>
                <w:i w:val="0"/>
                <w:color w:val="FFFFFF"/>
                <w:sz w:val="18"/>
              </w:rPr>
              <w:t>Source</w:t>
            </w:r>
          </w:p>
        </w:tc>
        <w:tc>
          <w:tcPr>
            <w:tcW w:type="dxa" w:w="2351"/>
            <w:shd w:val="clear" w:color="auto" w:fill="003366"/>
          </w:tcPr>
          <w:p>
            <w:pPr>
              <w:jc w:val="center"/>
            </w:pPr>
            <w:r/>
            <w:r>
              <w:rPr>
                <w:rFonts w:ascii="Calibri" w:hAnsi="Calibri"/>
                <w:b/>
                <w:i w:val="0"/>
                <w:color w:val="FFFFFF"/>
                <w:sz w:val="18"/>
              </w:rPr>
              <w:t>Period</w:t>
            </w:r>
          </w:p>
        </w:tc>
      </w:tr>
      <w:tr>
        <w:tc>
          <w:tcPr>
            <w:tcW w:type="dxa" w:w="2351"/>
            <w:shd w:val="clear" w:color="auto" w:fill="E8F0F7"/>
          </w:tcPr>
          <w:p>
            <w:pPr>
              <w:jc w:val="left"/>
            </w:pPr>
            <w:r/>
            <w:r>
              <w:rPr>
                <w:rFonts w:ascii="Calibri" w:hAnsi="Calibri"/>
                <w:b w:val="0"/>
                <w:i w:val="0"/>
                <w:color w:val="1F1F1F"/>
                <w:sz w:val="18"/>
              </w:rPr>
              <w:t>3a</w:t>
            </w:r>
          </w:p>
        </w:tc>
        <w:tc>
          <w:tcPr>
            <w:tcW w:type="dxa" w:w="2351"/>
            <w:shd w:val="clear" w:color="auto" w:fill="E8F0F7"/>
          </w:tcPr>
          <w:p>
            <w:pPr>
              <w:jc w:val="left"/>
            </w:pPr>
            <w:r/>
            <w:r>
              <w:rPr>
                <w:rFonts w:ascii="Calibri" w:hAnsi="Calibri"/>
                <w:b w:val="0"/>
                <w:i w:val="0"/>
                <w:color w:val="1F1F1F"/>
                <w:sz w:val="18"/>
              </w:rPr>
              <w:t>YTD actuals month-by-month</w:t>
            </w:r>
          </w:p>
        </w:tc>
        <w:tc>
          <w:tcPr>
            <w:tcW w:type="dxa" w:w="2351"/>
            <w:shd w:val="clear" w:color="auto" w:fill="E8F0F7"/>
          </w:tcPr>
          <w:p>
            <w:pPr>
              <w:jc w:val="left"/>
            </w:pPr>
            <w:r/>
            <w:r>
              <w:rPr>
                <w:rFonts w:ascii="Calibri" w:hAnsi="Calibri"/>
                <w:b w:val="0"/>
                <w:i w:val="0"/>
                <w:color w:val="1F1F1F"/>
                <w:sz w:val="18"/>
              </w:rPr>
              <w:t>ZPRA_T_MREC_PRD</w:t>
            </w:r>
          </w:p>
        </w:tc>
        <w:tc>
          <w:tcPr>
            <w:tcW w:type="dxa" w:w="2351"/>
            <w:shd w:val="clear" w:color="auto" w:fill="E8F0F7"/>
          </w:tcPr>
          <w:p>
            <w:pPr>
              <w:jc w:val="left"/>
            </w:pPr>
            <w:r/>
            <w:r>
              <w:rPr>
                <w:rFonts w:ascii="Calibri" w:hAnsi="Calibri"/>
                <w:b w:val="0"/>
                <w:i w:val="0"/>
                <w:color w:val="1F1F1F"/>
                <w:sz w:val="18"/>
              </w:rPr>
              <w:t>Current FY April → now</w:t>
            </w:r>
          </w:p>
        </w:tc>
      </w:tr>
      <w:tr>
        <w:tc>
          <w:tcPr>
            <w:tcW w:type="dxa" w:w="2351"/>
            <w:shd w:val="clear" w:color="auto" w:fill="FFFFFF"/>
          </w:tcPr>
          <w:p>
            <w:pPr>
              <w:jc w:val="left"/>
            </w:pPr>
            <w:r/>
            <w:r>
              <w:rPr>
                <w:rFonts w:ascii="Calibri" w:hAnsi="Calibri"/>
                <w:b w:val="0"/>
                <w:i w:val="0"/>
                <w:color w:val="1F1F1F"/>
                <w:sz w:val="18"/>
              </w:rPr>
              <w:t>3b</w:t>
            </w:r>
          </w:p>
        </w:tc>
        <w:tc>
          <w:tcPr>
            <w:tcW w:type="dxa" w:w="2351"/>
            <w:shd w:val="clear" w:color="auto" w:fill="FFFFFF"/>
          </w:tcPr>
          <w:p>
            <w:pPr>
              <w:jc w:val="left"/>
            </w:pPr>
            <w:r/>
            <w:r>
              <w:rPr>
                <w:rFonts w:ascii="Calibri" w:hAnsi="Calibri"/>
                <w:b w:val="0"/>
                <w:i w:val="0"/>
                <w:color w:val="1F1F1F"/>
                <w:sz w:val="18"/>
              </w:rPr>
              <w:t>Last year YTD (same months)</w:t>
            </w:r>
          </w:p>
        </w:tc>
        <w:tc>
          <w:tcPr>
            <w:tcW w:type="dxa" w:w="2351"/>
            <w:shd w:val="clear" w:color="auto" w:fill="FFFFFF"/>
          </w:tcPr>
          <w:p>
            <w:pPr>
              <w:jc w:val="left"/>
            </w:pPr>
            <w:r/>
            <w:r>
              <w:rPr>
                <w:rFonts w:ascii="Calibri" w:hAnsi="Calibri"/>
                <w:b w:val="0"/>
                <w:i w:val="0"/>
                <w:color w:val="1F1F1F"/>
                <w:sz w:val="18"/>
              </w:rPr>
              <w:t>ZPRA_T_MREC_PRD</w:t>
            </w:r>
          </w:p>
        </w:tc>
        <w:tc>
          <w:tcPr>
            <w:tcW w:type="dxa" w:w="2351"/>
            <w:shd w:val="clear" w:color="auto" w:fill="FFFFFF"/>
          </w:tcPr>
          <w:p>
            <w:pPr>
              <w:jc w:val="left"/>
            </w:pPr>
            <w:r/>
            <w:r>
              <w:rPr>
                <w:rFonts w:ascii="Calibri" w:hAnsi="Calibri"/>
                <w:b w:val="0"/>
                <w:i w:val="0"/>
                <w:color w:val="1F1F1F"/>
                <w:sz w:val="18"/>
              </w:rPr>
              <w:t>Previous FY same period</w:t>
            </w:r>
          </w:p>
        </w:tc>
      </w:tr>
      <w:tr>
        <w:tc>
          <w:tcPr>
            <w:tcW w:type="dxa" w:w="2351"/>
            <w:shd w:val="clear" w:color="auto" w:fill="E8F0F7"/>
          </w:tcPr>
          <w:p>
            <w:pPr>
              <w:jc w:val="left"/>
            </w:pPr>
            <w:r/>
            <w:r>
              <w:rPr>
                <w:rFonts w:ascii="Calibri" w:hAnsi="Calibri"/>
                <w:b w:val="0"/>
                <w:i w:val="0"/>
                <w:color w:val="1F1F1F"/>
                <w:sz w:val="18"/>
              </w:rPr>
              <w:t>3c</w:t>
            </w:r>
          </w:p>
        </w:tc>
        <w:tc>
          <w:tcPr>
            <w:tcW w:type="dxa" w:w="2351"/>
            <w:shd w:val="clear" w:color="auto" w:fill="E8F0F7"/>
          </w:tcPr>
          <w:p>
            <w:pPr>
              <w:jc w:val="left"/>
            </w:pPr>
            <w:r/>
            <w:r>
              <w:rPr>
                <w:rFonts w:ascii="Calibri" w:hAnsi="Calibri"/>
                <w:b w:val="0"/>
                <w:i w:val="0"/>
                <w:color w:val="1F1F1F"/>
                <w:sz w:val="18"/>
              </w:rPr>
              <w:t>Monthly actuals with gap-filling</w:t>
            </w:r>
          </w:p>
        </w:tc>
        <w:tc>
          <w:tcPr>
            <w:tcW w:type="dxa" w:w="2351"/>
            <w:shd w:val="clear" w:color="auto" w:fill="E8F0F7"/>
          </w:tcPr>
          <w:p>
            <w:pPr>
              <w:jc w:val="left"/>
            </w:pPr>
            <w:r/>
            <w:r>
              <w:rPr>
                <w:rFonts w:ascii="Calibri" w:hAnsi="Calibri"/>
                <w:b w:val="0"/>
                <w:i w:val="0"/>
                <w:color w:val="1F1F1F"/>
                <w:sz w:val="18"/>
              </w:rPr>
              <w:t>ZPRA_T_DLY_PRD + ZPRA_T_MREC_PRD + ZPRA_T_MREC_APP</w:t>
            </w:r>
          </w:p>
        </w:tc>
        <w:tc>
          <w:tcPr>
            <w:tcW w:type="dxa" w:w="2351"/>
            <w:shd w:val="clear" w:color="auto" w:fill="E8F0F7"/>
          </w:tcPr>
          <w:p>
            <w:pPr>
              <w:jc w:val="left"/>
            </w:pPr>
            <w:r/>
            <w:r>
              <w:rPr>
                <w:rFonts w:ascii="Calibri" w:hAnsi="Calibri"/>
                <w:b w:val="0"/>
                <w:i w:val="0"/>
                <w:color w:val="1F1F1F"/>
                <w:sz w:val="18"/>
              </w:rPr>
              <w:t>Current FY (daily substituted where monthly not approved)</w:t>
            </w:r>
          </w:p>
        </w:tc>
      </w:tr>
      <w:tr>
        <w:tc>
          <w:tcPr>
            <w:tcW w:type="dxa" w:w="2351"/>
            <w:shd w:val="clear" w:color="auto" w:fill="FFFFFF"/>
          </w:tcPr>
          <w:p>
            <w:pPr>
              <w:jc w:val="left"/>
            </w:pPr>
            <w:r/>
            <w:r>
              <w:rPr>
                <w:rFonts w:ascii="Calibri" w:hAnsi="Calibri"/>
                <w:b w:val="0"/>
                <w:i w:val="0"/>
                <w:color w:val="1F1F1F"/>
                <w:sz w:val="18"/>
              </w:rPr>
              <w:t>3d</w:t>
            </w:r>
          </w:p>
        </w:tc>
        <w:tc>
          <w:tcPr>
            <w:tcW w:type="dxa" w:w="2351"/>
            <w:shd w:val="clear" w:color="auto" w:fill="FFFFFF"/>
          </w:tcPr>
          <w:p>
            <w:pPr>
              <w:jc w:val="left"/>
            </w:pPr>
            <w:r/>
            <w:r>
              <w:rPr>
                <w:rFonts w:ascii="Calibri" w:hAnsi="Calibri"/>
                <w:b w:val="0"/>
                <w:i w:val="0"/>
                <w:color w:val="1F1F1F"/>
                <w:sz w:val="18"/>
              </w:rPr>
              <w:t>Prior year monthly</w:t>
            </w:r>
          </w:p>
        </w:tc>
        <w:tc>
          <w:tcPr>
            <w:tcW w:type="dxa" w:w="2351"/>
            <w:shd w:val="clear" w:color="auto" w:fill="FFFFFF"/>
          </w:tcPr>
          <w:p>
            <w:pPr>
              <w:jc w:val="left"/>
            </w:pPr>
            <w:r/>
            <w:r>
              <w:rPr>
                <w:rFonts w:ascii="Calibri" w:hAnsi="Calibri"/>
                <w:b w:val="0"/>
                <w:i w:val="0"/>
                <w:color w:val="1F1F1F"/>
                <w:sz w:val="18"/>
              </w:rPr>
              <w:t>ZPRA_T_MREC_PRD</w:t>
            </w:r>
          </w:p>
        </w:tc>
        <w:tc>
          <w:tcPr>
            <w:tcW w:type="dxa" w:w="2351"/>
            <w:shd w:val="clear" w:color="auto" w:fill="FFFFFF"/>
          </w:tcPr>
          <w:p>
            <w:pPr>
              <w:jc w:val="left"/>
            </w:pPr>
            <w:r/>
            <w:r>
              <w:rPr>
                <w:rFonts w:ascii="Calibri" w:hAnsi="Calibri"/>
                <w:b w:val="0"/>
                <w:i w:val="0"/>
                <w:color w:val="1F1F1F"/>
                <w:sz w:val="18"/>
              </w:rPr>
              <w:t>Previous FY monthly</w:t>
            </w:r>
          </w:p>
        </w:tc>
      </w:tr>
      <w:tr>
        <w:tc>
          <w:tcPr>
            <w:tcW w:type="dxa" w:w="2351"/>
            <w:shd w:val="clear" w:color="auto" w:fill="E8F0F7"/>
          </w:tcPr>
          <w:p>
            <w:pPr>
              <w:jc w:val="left"/>
            </w:pPr>
            <w:r/>
            <w:r>
              <w:rPr>
                <w:rFonts w:ascii="Calibri" w:hAnsi="Calibri"/>
                <w:b w:val="0"/>
                <w:i w:val="0"/>
                <w:color w:val="1F1F1F"/>
                <w:sz w:val="18"/>
              </w:rPr>
              <w:t>3e</w:t>
            </w:r>
          </w:p>
        </w:tc>
        <w:tc>
          <w:tcPr>
            <w:tcW w:type="dxa" w:w="2351"/>
            <w:shd w:val="clear" w:color="auto" w:fill="E8F0F7"/>
          </w:tcPr>
          <w:p>
            <w:pPr>
              <w:jc w:val="left"/>
            </w:pPr>
            <w:r/>
            <w:r>
              <w:rPr>
                <w:rFonts w:ascii="Calibri" w:hAnsi="Calibri"/>
                <w:b w:val="0"/>
                <w:i w:val="0"/>
                <w:color w:val="1F1F1F"/>
                <w:sz w:val="18"/>
              </w:rPr>
              <w:t>Gas injection monthly</w:t>
            </w:r>
          </w:p>
        </w:tc>
        <w:tc>
          <w:tcPr>
            <w:tcW w:type="dxa" w:w="2351"/>
            <w:shd w:val="clear" w:color="auto" w:fill="E8F0F7"/>
          </w:tcPr>
          <w:p>
            <w:pPr>
              <w:jc w:val="left"/>
            </w:pPr>
            <w:r/>
            <w:r>
              <w:rPr>
                <w:rFonts w:ascii="Calibri" w:hAnsi="Calibri"/>
                <w:b w:val="0"/>
                <w:i w:val="0"/>
                <w:color w:val="1F1F1F"/>
                <w:sz w:val="18"/>
              </w:rPr>
              <w:t>ZPRA_T_MREC_PRD</w:t>
            </w:r>
          </w:p>
        </w:tc>
        <w:tc>
          <w:tcPr>
            <w:tcW w:type="dxa" w:w="2351"/>
            <w:shd w:val="clear" w:color="auto" w:fill="E8F0F7"/>
          </w:tcPr>
          <w:p>
            <w:pPr>
              <w:jc w:val="left"/>
            </w:pPr>
            <w:r/>
            <w:r>
              <w:rPr>
                <w:rFonts w:ascii="Calibri" w:hAnsi="Calibri"/>
                <w:b w:val="0"/>
                <w:i w:val="0"/>
                <w:color w:val="1F1F1F"/>
                <w:sz w:val="18"/>
              </w:rPr>
              <w:t>Current FY (GAS_INJ)</w:t>
            </w:r>
          </w:p>
        </w:tc>
      </w:tr>
      <w:tr>
        <w:tc>
          <w:tcPr>
            <w:tcW w:type="dxa" w:w="2351"/>
            <w:shd w:val="clear" w:color="auto" w:fill="FFFFFF"/>
          </w:tcPr>
          <w:p>
            <w:pPr>
              <w:jc w:val="left"/>
            </w:pPr>
            <w:r/>
            <w:r>
              <w:rPr>
                <w:rFonts w:ascii="Calibri" w:hAnsi="Calibri"/>
                <w:b w:val="0"/>
                <w:i w:val="0"/>
                <w:color w:val="1F1F1F"/>
                <w:sz w:val="18"/>
              </w:rPr>
              <w:t>3f</w:t>
            </w:r>
          </w:p>
        </w:tc>
        <w:tc>
          <w:tcPr>
            <w:tcW w:type="dxa" w:w="2351"/>
            <w:shd w:val="clear" w:color="auto" w:fill="FFFFFF"/>
          </w:tcPr>
          <w:p>
            <w:pPr>
              <w:jc w:val="left"/>
            </w:pPr>
            <w:r/>
            <w:r>
              <w:rPr>
                <w:rFonts w:ascii="Calibri" w:hAnsi="Calibri"/>
                <w:b w:val="0"/>
                <w:i w:val="0"/>
                <w:color w:val="1F1F1F"/>
                <w:sz w:val="18"/>
              </w:rPr>
              <w:t>5-year monthly history</w:t>
            </w:r>
          </w:p>
        </w:tc>
        <w:tc>
          <w:tcPr>
            <w:tcW w:type="dxa" w:w="2351"/>
            <w:shd w:val="clear" w:color="auto" w:fill="FFFFFF"/>
          </w:tcPr>
          <w:p>
            <w:pPr>
              <w:jc w:val="left"/>
            </w:pPr>
            <w:r/>
            <w:r>
              <w:rPr>
                <w:rFonts w:ascii="Calibri" w:hAnsi="Calibri"/>
                <w:b w:val="0"/>
                <w:i w:val="0"/>
                <w:color w:val="1F1F1F"/>
                <w:sz w:val="18"/>
              </w:rPr>
              <w:t>ZPRA_T_MREC_PRD</w:t>
            </w:r>
          </w:p>
        </w:tc>
        <w:tc>
          <w:tcPr>
            <w:tcW w:type="dxa" w:w="2351"/>
            <w:shd w:val="clear" w:color="auto" w:fill="FFFFFF"/>
          </w:tcPr>
          <w:p>
            <w:pPr>
              <w:jc w:val="left"/>
            </w:pPr>
            <w:r/>
            <w:r>
              <w:rPr>
                <w:rFonts w:ascii="Calibri" w:hAnsi="Calibri"/>
                <w:b w:val="0"/>
                <w:i w:val="0"/>
                <w:color w:val="1F1F1F"/>
                <w:sz w:val="18"/>
              </w:rPr>
              <w:t>Last 5 fiscal years</w:t>
            </w:r>
          </w:p>
        </w:tc>
      </w:tr>
    </w:tbl>
    <w:p/>
    <w:p>
      <w:pPr>
        <w:spacing w:after="80"/>
      </w:pPr>
      <w:r>
        <w:rPr>
          <w:rFonts w:ascii="Calibri" w:hAnsi="Calibri"/>
          <w:b w:val="0"/>
          <w:i w:val="0"/>
          <w:color w:val="1F1F1F"/>
          <w:sz w:val="22"/>
        </w:rPr>
      </w:r>
      <w:r>
        <w:rPr>
          <w:rFonts w:ascii="Calibri" w:hAnsi="Calibri"/>
          <w:b/>
          <w:i w:val="0"/>
          <w:color w:val="1F1F1F"/>
          <w:sz w:val="22"/>
        </w:rPr>
        <w:t>Gap-filling rule (3c):</w:t>
      </w:r>
      <w:r>
        <w:rPr>
          <w:rFonts w:ascii="Calibri" w:hAnsi="Calibri"/>
          <w:b w:val="0"/>
          <w:i w:val="0"/>
          <w:color w:val="1F1F1F"/>
          <w:sz w:val="22"/>
        </w:rPr>
        <w:t xml:space="preserve"> For each month in current FY, if no record exists in </w:t>
      </w:r>
      <w:r>
        <w:rPr>
          <w:rFonts w:ascii="Courier New" w:hAnsi="Courier New"/>
          <w:b w:val="0"/>
          <w:i w:val="0"/>
          <w:color w:val="202020"/>
          <w:sz w:val="20"/>
        </w:rPr>
        <w:t>ZPRA_T_MREC_APP</w:t>
      </w:r>
      <w:r>
        <w:rPr>
          <w:rFonts w:ascii="Calibri" w:hAnsi="Calibri"/>
          <w:b w:val="0"/>
          <w:i w:val="0"/>
          <w:color w:val="1F1F1F"/>
          <w:sz w:val="22"/>
        </w:rPr>
        <w:t xml:space="preserve">, daily rows from </w:t>
      </w:r>
      <w:r>
        <w:rPr>
          <w:rFonts w:ascii="Courier New" w:hAnsi="Courier New"/>
          <w:b w:val="0"/>
          <w:i w:val="0"/>
          <w:color w:val="202020"/>
          <w:sz w:val="20"/>
        </w:rPr>
        <w:t>ZPRA_T_DLY_PRD</w:t>
      </w:r>
      <w:r>
        <w:rPr>
          <w:rFonts w:ascii="Calibri" w:hAnsi="Calibri"/>
          <w:b w:val="0"/>
          <w:i w:val="0"/>
          <w:color w:val="1F1F1F"/>
          <w:sz w:val="22"/>
        </w:rPr>
        <w:t xml:space="preserve"> are aggregated as the substitute monthly value.</w:t>
      </w:r>
    </w:p>
    <w:p>
      <w:pPr>
        <w:pBdr>
          <w:bottom w:val="single" w:sz="6" w:space="1" w:color="003366"/>
        </w:pBdr>
      </w:pPr>
    </w:p>
    <w:p>
      <w:pPr>
        <w:spacing w:before="160" w:after="80"/>
      </w:pPr>
      <w:r>
        <w:rPr>
          <w:rFonts w:ascii="Calibri" w:hAnsi="Calibri"/>
          <w:b/>
          <w:i w:val="0"/>
          <w:color w:val="007070"/>
          <w:sz w:val="24"/>
        </w:rPr>
        <w:t>Section 4 — Combined Gas Assets</w:t>
      </w:r>
    </w:p>
    <w:p>
      <w:pPr>
        <w:spacing w:after="80"/>
      </w:pPr>
      <w:r>
        <w:rPr>
          <w:rFonts w:ascii="Calibri" w:hAnsi="Calibri"/>
          <w:b w:val="0"/>
          <w:i w:val="0"/>
          <w:color w:val="1F1F1F"/>
          <w:sz w:val="22"/>
        </w:rPr>
      </w:r>
      <w:r>
        <w:rPr>
          <w:rFonts w:ascii="Calibri" w:hAnsi="Calibri"/>
          <w:b/>
          <w:i w:val="0"/>
          <w:color w:val="1F1F1F"/>
          <w:sz w:val="22"/>
        </w:rPr>
        <w:t>Purpose:</w:t>
      </w:r>
      <w:r>
        <w:rPr>
          <w:rFonts w:ascii="Calibri" w:hAnsi="Calibri"/>
          <w:b w:val="0"/>
          <w:i w:val="0"/>
          <w:color w:val="1F1F1F"/>
          <w:sz w:val="22"/>
        </w:rPr>
        <w:t xml:space="preserve"> Detailed daily and monthly gas data for assets marked as "combined" (display_opt = 'C').</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3366"/>
          </w:tcPr>
          <w:p>
            <w:pPr>
              <w:jc w:val="center"/>
            </w:pPr>
            <w:r/>
            <w:r>
              <w:rPr>
                <w:rFonts w:ascii="Calibri" w:hAnsi="Calibri"/>
                <w:b/>
                <w:i w:val="0"/>
                <w:color w:val="FFFFFF"/>
                <w:sz w:val="18"/>
              </w:rPr>
              <w:t>Sub-Section</w:t>
            </w:r>
          </w:p>
        </w:tc>
        <w:tc>
          <w:tcPr>
            <w:tcW w:type="dxa" w:w="3135"/>
            <w:shd w:val="clear" w:color="auto" w:fill="003366"/>
          </w:tcPr>
          <w:p>
            <w:pPr>
              <w:jc w:val="center"/>
            </w:pPr>
            <w:r/>
            <w:r>
              <w:rPr>
                <w:rFonts w:ascii="Calibri" w:hAnsi="Calibri"/>
                <w:b/>
                <w:i w:val="0"/>
                <w:color w:val="FFFFFF"/>
                <w:sz w:val="18"/>
              </w:rPr>
              <w:t>Content</w:t>
            </w:r>
          </w:p>
        </w:tc>
        <w:tc>
          <w:tcPr>
            <w:tcW w:type="dxa" w:w="3135"/>
            <w:shd w:val="clear" w:color="auto" w:fill="003366"/>
          </w:tcPr>
          <w:p>
            <w:pPr>
              <w:jc w:val="center"/>
            </w:pPr>
            <w:r/>
            <w:r>
              <w:rPr>
                <w:rFonts w:ascii="Calibri" w:hAnsi="Calibri"/>
                <w:b/>
                <w:i w:val="0"/>
                <w:color w:val="FFFFFF"/>
                <w:sz w:val="18"/>
              </w:rPr>
              <w:t>Source</w:t>
            </w:r>
          </w:p>
        </w:tc>
      </w:tr>
      <w:tr>
        <w:tc>
          <w:tcPr>
            <w:tcW w:type="dxa" w:w="3135"/>
            <w:shd w:val="clear" w:color="auto" w:fill="E8F0F7"/>
          </w:tcPr>
          <w:p>
            <w:pPr>
              <w:jc w:val="left"/>
            </w:pPr>
            <w:r/>
            <w:r>
              <w:rPr>
                <w:rFonts w:ascii="Calibri" w:hAnsi="Calibri"/>
                <w:b w:val="0"/>
                <w:i w:val="0"/>
                <w:color w:val="1F1F1F"/>
                <w:sz w:val="18"/>
              </w:rPr>
              <w:t>4a</w:t>
            </w:r>
          </w:p>
        </w:tc>
        <w:tc>
          <w:tcPr>
            <w:tcW w:type="dxa" w:w="3135"/>
            <w:shd w:val="clear" w:color="auto" w:fill="E8F0F7"/>
          </w:tcPr>
          <w:p>
            <w:pPr>
              <w:jc w:val="left"/>
            </w:pPr>
            <w:r/>
            <w:r>
              <w:rPr>
                <w:rFonts w:ascii="Calibri" w:hAnsi="Calibri"/>
                <w:b w:val="0"/>
                <w:i w:val="0"/>
                <w:color w:val="1F1F1F"/>
                <w:sz w:val="18"/>
              </w:rPr>
              <w:t>Monthly gas (last year + current year) for combined assets</w:t>
            </w:r>
          </w:p>
        </w:tc>
        <w:tc>
          <w:tcPr>
            <w:tcW w:type="dxa" w:w="3135"/>
            <w:shd w:val="clear" w:color="auto" w:fill="E8F0F7"/>
          </w:tcPr>
          <w:p>
            <w:pPr>
              <w:jc w:val="left"/>
            </w:pPr>
            <w:r/>
            <w:r>
              <w:rPr>
                <w:rFonts w:ascii="Calibri" w:hAnsi="Calibri"/>
                <w:b w:val="0"/>
                <w:i w:val="0"/>
                <w:color w:val="1F1F1F"/>
                <w:sz w:val="18"/>
              </w:rPr>
              <w:t>ZPRA_T_DLY_RPRD + ZPRA_T_DLY_PRD + ZPRA_T_MREC_PRD</w:t>
            </w:r>
          </w:p>
        </w:tc>
      </w:tr>
      <w:tr>
        <w:tc>
          <w:tcPr>
            <w:tcW w:type="dxa" w:w="3135"/>
            <w:shd w:val="clear" w:color="auto" w:fill="FFFFFF"/>
          </w:tcPr>
          <w:p>
            <w:pPr>
              <w:jc w:val="left"/>
            </w:pPr>
            <w:r/>
            <w:r>
              <w:rPr>
                <w:rFonts w:ascii="Calibri" w:hAnsi="Calibri"/>
                <w:b w:val="0"/>
                <w:i w:val="0"/>
                <w:color w:val="1F1F1F"/>
                <w:sz w:val="18"/>
              </w:rPr>
              <w:t>4b</w:t>
            </w:r>
          </w:p>
        </w:tc>
        <w:tc>
          <w:tcPr>
            <w:tcW w:type="dxa" w:w="3135"/>
            <w:shd w:val="clear" w:color="auto" w:fill="FFFFFF"/>
          </w:tcPr>
          <w:p>
            <w:pPr>
              <w:jc w:val="left"/>
            </w:pPr>
            <w:r/>
            <w:r>
              <w:rPr>
                <w:rFonts w:ascii="Calibri" w:hAnsi="Calibri"/>
                <w:b w:val="0"/>
                <w:i w:val="0"/>
                <w:color w:val="1F1F1F"/>
                <w:sz w:val="18"/>
              </w:rPr>
              <w:t>Remarks / Comments</w:t>
            </w:r>
          </w:p>
        </w:tc>
        <w:tc>
          <w:tcPr>
            <w:tcW w:type="dxa" w:w="3135"/>
            <w:shd w:val="clear" w:color="auto" w:fill="FFFFFF"/>
          </w:tcPr>
          <w:p>
            <w:pPr>
              <w:jc w:val="left"/>
            </w:pPr>
            <w:r/>
            <w:r>
              <w:rPr>
                <w:rFonts w:ascii="Calibri" w:hAnsi="Calibri"/>
                <w:b w:val="0"/>
                <w:i w:val="0"/>
                <w:color w:val="1F1F1F"/>
                <w:sz w:val="18"/>
              </w:rPr>
              <w:t>Static</w:t>
            </w:r>
          </w:p>
        </w:tc>
      </w:tr>
    </w:tbl>
    <w:p/>
    <w:p>
      <w:pPr>
        <w:spacing w:after="80"/>
      </w:pPr>
      <w:r>
        <w:rPr>
          <w:rFonts w:ascii="Calibri" w:hAnsi="Calibri"/>
          <w:b w:val="0"/>
          <w:i w:val="0"/>
          <w:color w:val="1F1F1F"/>
          <w:sz w:val="22"/>
        </w:rPr>
        <w:t>Run date and time stamp printed at bottom of this section.</w:t>
      </w:r>
    </w:p>
    <w:p>
      <w:pPr>
        <w:pBdr>
          <w:bottom w:val="single" w:sz="6" w:space="1" w:color="003366"/>
        </w:pBdr>
      </w:pPr>
    </w:p>
    <w:p>
      <w:pPr>
        <w:spacing w:before="160" w:after="80"/>
      </w:pPr>
      <w:r>
        <w:rPr>
          <w:rFonts w:ascii="Calibri" w:hAnsi="Calibri"/>
          <w:b/>
          <w:i w:val="0"/>
          <w:color w:val="007070"/>
          <w:sz w:val="24"/>
        </w:rPr>
        <w:t>Section 5 — Production Trend (Worksheet 2)</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3366"/>
          </w:tcPr>
          <w:p>
            <w:pPr>
              <w:jc w:val="center"/>
            </w:pPr>
            <w:r/>
            <w:r>
              <w:rPr>
                <w:rFonts w:ascii="Calibri" w:hAnsi="Calibri"/>
                <w:b/>
                <w:i w:val="0"/>
                <w:color w:val="FFFFFF"/>
                <w:sz w:val="18"/>
              </w:rPr>
              <w:t>Content</w:t>
            </w:r>
          </w:p>
        </w:tc>
        <w:tc>
          <w:tcPr>
            <w:tcW w:type="dxa" w:w="3135"/>
            <w:shd w:val="clear" w:color="auto" w:fill="003366"/>
          </w:tcPr>
          <w:p>
            <w:pPr>
              <w:jc w:val="center"/>
            </w:pPr>
            <w:r/>
            <w:r>
              <w:rPr>
                <w:rFonts w:ascii="Calibri" w:hAnsi="Calibri"/>
                <w:b/>
                <w:i w:val="0"/>
                <w:color w:val="FFFFFF"/>
                <w:sz w:val="18"/>
              </w:rPr>
              <w:t>Source</w:t>
            </w:r>
          </w:p>
        </w:tc>
        <w:tc>
          <w:tcPr>
            <w:tcW w:type="dxa" w:w="3135"/>
            <w:shd w:val="clear" w:color="auto" w:fill="003366"/>
          </w:tcPr>
          <w:p>
            <w:pPr>
              <w:jc w:val="center"/>
            </w:pPr>
            <w:r/>
            <w:r>
              <w:rPr>
                <w:rFonts w:ascii="Calibri" w:hAnsi="Calibri"/>
                <w:b/>
                <w:i w:val="0"/>
                <w:color w:val="FFFFFF"/>
                <w:sz w:val="18"/>
              </w:rPr>
              <w:t>Period</w:t>
            </w:r>
          </w:p>
        </w:tc>
      </w:tr>
      <w:tr>
        <w:tc>
          <w:tcPr>
            <w:tcW w:type="dxa" w:w="3135"/>
            <w:shd w:val="clear" w:color="auto" w:fill="E8F0F7"/>
          </w:tcPr>
          <w:p>
            <w:pPr>
              <w:jc w:val="left"/>
            </w:pPr>
            <w:r/>
            <w:r>
              <w:rPr>
                <w:rFonts w:ascii="Calibri" w:hAnsi="Calibri"/>
                <w:b w:val="0"/>
                <w:i w:val="0"/>
                <w:color w:val="1F1F1F"/>
                <w:sz w:val="18"/>
              </w:rPr>
              <w:t>Daily actuals (current FY)</w:t>
            </w:r>
          </w:p>
        </w:tc>
        <w:tc>
          <w:tcPr>
            <w:tcW w:type="dxa" w:w="3135"/>
            <w:shd w:val="clear" w:color="auto" w:fill="E8F0F7"/>
          </w:tcPr>
          <w:p>
            <w:pPr>
              <w:jc w:val="left"/>
            </w:pPr>
            <w:r/>
            <w:r>
              <w:rPr>
                <w:rFonts w:ascii="Calibri" w:hAnsi="Calibri"/>
                <w:b w:val="0"/>
                <w:i w:val="0"/>
                <w:color w:val="1F1F1F"/>
                <w:sz w:val="18"/>
              </w:rPr>
              <w:t>ZPRA_T_DLY_PRD</w:t>
            </w:r>
          </w:p>
        </w:tc>
        <w:tc>
          <w:tcPr>
            <w:tcW w:type="dxa" w:w="3135"/>
            <w:shd w:val="clear" w:color="auto" w:fill="E8F0F7"/>
          </w:tcPr>
          <w:p>
            <w:pPr>
              <w:jc w:val="left"/>
            </w:pPr>
            <w:r/>
            <w:r>
              <w:rPr>
                <w:rFonts w:ascii="Calibri" w:hAnsi="Calibri"/>
                <w:b w:val="0"/>
                <w:i w:val="0"/>
                <w:color w:val="1F1F1F"/>
                <w:sz w:val="18"/>
              </w:rPr>
              <w:t>FY start → P_DATE</w:t>
            </w:r>
          </w:p>
        </w:tc>
      </w:tr>
      <w:tr>
        <w:tc>
          <w:tcPr>
            <w:tcW w:type="dxa" w:w="3135"/>
            <w:shd w:val="clear" w:color="auto" w:fill="FFFFFF"/>
          </w:tcPr>
          <w:p>
            <w:pPr>
              <w:jc w:val="left"/>
            </w:pPr>
            <w:r/>
            <w:r>
              <w:rPr>
                <w:rFonts w:ascii="Calibri" w:hAnsi="Calibri"/>
                <w:b w:val="0"/>
                <w:i w:val="0"/>
                <w:color w:val="1F1F1F"/>
                <w:sz w:val="18"/>
              </w:rPr>
              <w:t>Historical monthly actuals</w:t>
            </w:r>
          </w:p>
        </w:tc>
        <w:tc>
          <w:tcPr>
            <w:tcW w:type="dxa" w:w="3135"/>
            <w:shd w:val="clear" w:color="auto" w:fill="FFFFFF"/>
          </w:tcPr>
          <w:p>
            <w:pPr>
              <w:jc w:val="left"/>
            </w:pPr>
            <w:r/>
            <w:r>
              <w:rPr>
                <w:rFonts w:ascii="Calibri" w:hAnsi="Calibri"/>
                <w:b w:val="0"/>
                <w:i w:val="0"/>
                <w:color w:val="1F1F1F"/>
                <w:sz w:val="18"/>
              </w:rPr>
              <w:t>ZPRA_T_MREC_PRD</w:t>
            </w:r>
          </w:p>
        </w:tc>
        <w:tc>
          <w:tcPr>
            <w:tcW w:type="dxa" w:w="3135"/>
            <w:shd w:val="clear" w:color="auto" w:fill="FFFFFF"/>
          </w:tcPr>
          <w:p>
            <w:pPr>
              <w:jc w:val="left"/>
            </w:pPr>
            <w:r/>
            <w:r>
              <w:rPr>
                <w:rFonts w:ascii="Calibri" w:hAnsi="Calibri"/>
                <w:b w:val="0"/>
                <w:i w:val="0"/>
                <w:color w:val="1F1F1F"/>
                <w:sz w:val="18"/>
              </w:rPr>
              <w:t>Last 3 fiscal years</w:t>
            </w:r>
          </w:p>
        </w:tc>
      </w:tr>
    </w:tbl>
    <w:p/>
    <w:p>
      <w:pPr>
        <w:spacing w:after="80"/>
      </w:pPr>
      <w:r>
        <w:rPr>
          <w:rFonts w:ascii="Calibri" w:hAnsi="Calibri"/>
          <w:b w:val="0"/>
          <w:i w:val="0"/>
          <w:color w:val="1F1F1F"/>
          <w:sz w:val="22"/>
        </w:rPr>
        <w:t>Provides a continuous production view from 3 years back through today.</w:t>
      </w:r>
    </w:p>
    <w:p>
      <w:pPr>
        <w:pBdr>
          <w:bottom w:val="single" w:sz="6" w:space="1" w:color="003366"/>
        </w:pBdr>
      </w:pPr>
    </w:p>
    <w:p>
      <w:pPr>
        <w:spacing w:before="160" w:after="80"/>
      </w:pPr>
      <w:r>
        <w:rPr>
          <w:rFonts w:ascii="Calibri" w:hAnsi="Calibri"/>
          <w:b/>
          <w:i w:val="0"/>
          <w:color w:val="007070"/>
          <w:sz w:val="24"/>
        </w:rPr>
        <w:t>Section 6 — Management Summary Dashboard</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3366"/>
          </w:tcPr>
          <w:p>
            <w:pPr>
              <w:jc w:val="center"/>
            </w:pPr>
            <w:r/>
            <w:r>
              <w:rPr>
                <w:rFonts w:ascii="Calibri" w:hAnsi="Calibri"/>
                <w:b/>
                <w:i w:val="0"/>
                <w:color w:val="FFFFFF"/>
                <w:sz w:val="18"/>
              </w:rPr>
              <w:t>Row</w:t>
            </w:r>
          </w:p>
        </w:tc>
        <w:tc>
          <w:tcPr>
            <w:tcW w:type="dxa" w:w="4703"/>
            <w:shd w:val="clear" w:color="auto" w:fill="003366"/>
          </w:tcPr>
          <w:p>
            <w:pPr>
              <w:jc w:val="center"/>
            </w:pPr>
            <w:r/>
            <w:r>
              <w:rPr>
                <w:rFonts w:ascii="Calibri" w:hAnsi="Calibri"/>
                <w:b/>
                <w:i w:val="0"/>
                <w:color w:val="FFFFFF"/>
                <w:sz w:val="18"/>
              </w:rPr>
              <w:t>Content</w:t>
            </w:r>
          </w:p>
        </w:tc>
      </w:tr>
      <w:tr>
        <w:tc>
          <w:tcPr>
            <w:tcW w:type="dxa" w:w="4703"/>
            <w:shd w:val="clear" w:color="auto" w:fill="E8F0F7"/>
          </w:tcPr>
          <w:p>
            <w:pPr>
              <w:jc w:val="left"/>
            </w:pPr>
            <w:r/>
            <w:r>
              <w:rPr>
                <w:rFonts w:ascii="Calibri" w:hAnsi="Calibri"/>
                <w:b w:val="0"/>
                <w:i w:val="0"/>
                <w:color w:val="1F1F1F"/>
                <w:sz w:val="18"/>
              </w:rPr>
              <w:t>Actual</w:t>
            </w:r>
          </w:p>
        </w:tc>
        <w:tc>
          <w:tcPr>
            <w:tcW w:type="dxa" w:w="4703"/>
            <w:shd w:val="clear" w:color="auto" w:fill="E8F0F7"/>
          </w:tcPr>
          <w:p>
            <w:pPr>
              <w:jc w:val="left"/>
            </w:pPr>
            <w:r/>
            <w:r>
              <w:rPr>
                <w:rFonts w:ascii="Calibri" w:hAnsi="Calibri"/>
                <w:b w:val="0"/>
                <w:i w:val="0"/>
                <w:color w:val="1F1F1F"/>
                <w:sz w:val="18"/>
              </w:rPr>
              <w:t>MTD actual Oil+LNG+Condensate, Gas, Total (from Section 2d)</w:t>
            </w:r>
          </w:p>
        </w:tc>
      </w:tr>
      <w:tr>
        <w:tc>
          <w:tcPr>
            <w:tcW w:type="dxa" w:w="4703"/>
            <w:shd w:val="clear" w:color="auto" w:fill="FFFFFF"/>
          </w:tcPr>
          <w:p>
            <w:pPr>
              <w:jc w:val="left"/>
            </w:pPr>
            <w:r/>
            <w:r>
              <w:rPr>
                <w:rFonts w:ascii="Calibri" w:hAnsi="Calibri"/>
                <w:b w:val="0"/>
                <w:i w:val="0"/>
                <w:color w:val="1F1F1F"/>
                <w:sz w:val="18"/>
              </w:rPr>
              <w:t>Target rows</w:t>
            </w:r>
          </w:p>
        </w:tc>
        <w:tc>
          <w:tcPr>
            <w:tcW w:type="dxa" w:w="4703"/>
            <w:shd w:val="clear" w:color="auto" w:fill="FFFFFF"/>
          </w:tcPr>
          <w:p>
            <w:pPr>
              <w:jc w:val="left"/>
            </w:pPr>
            <w:r/>
            <w:r>
              <w:rPr>
                <w:rFonts w:ascii="Calibri" w:hAnsi="Calibri"/>
                <w:b w:val="0"/>
                <w:i w:val="0"/>
                <w:color w:val="1F1F1F"/>
                <w:sz w:val="18"/>
              </w:rPr>
              <w:t>One per selected target type — Annual and YTD values (from Section 2b)</w:t>
            </w:r>
          </w:p>
        </w:tc>
      </w:tr>
      <w:tr>
        <w:tc>
          <w:tcPr>
            <w:tcW w:type="dxa" w:w="4703"/>
            <w:shd w:val="clear" w:color="auto" w:fill="E8F0F7"/>
          </w:tcPr>
          <w:p>
            <w:pPr>
              <w:jc w:val="left"/>
            </w:pPr>
            <w:r/>
            <w:r>
              <w:rPr>
                <w:rFonts w:ascii="Calibri" w:hAnsi="Calibri"/>
                <w:b w:val="0"/>
                <w:i w:val="0"/>
                <w:color w:val="1F1F1F"/>
                <w:sz w:val="18"/>
              </w:rPr>
              <w:t>Achievement %</w:t>
            </w:r>
          </w:p>
        </w:tc>
        <w:tc>
          <w:tcPr>
            <w:tcW w:type="dxa" w:w="4703"/>
            <w:shd w:val="clear" w:color="auto" w:fill="E8F0F7"/>
          </w:tcPr>
          <w:p>
            <w:pPr>
              <w:jc w:val="left"/>
            </w:pPr>
            <w:r/>
            <w:r>
              <w:rPr>
                <w:rFonts w:ascii="Calibri" w:hAnsi="Calibri"/>
                <w:b w:val="0"/>
                <w:i w:val="0"/>
                <w:color w:val="1F1F1F"/>
                <w:sz w:val="18"/>
              </w:rPr>
              <w:t>Actual ÷ Target × 100 (Annual and YTD)</w:t>
            </w:r>
          </w:p>
        </w:tc>
      </w:tr>
    </w:tbl>
    <w:p/>
    <w:p>
      <w:pPr>
        <w:spacing w:after="80"/>
      </w:pPr>
      <w:r>
        <w:rPr>
          <w:rFonts w:ascii="Calibri" w:hAnsi="Calibri"/>
          <w:b w:val="0"/>
          <w:i w:val="0"/>
          <w:color w:val="1F1F1F"/>
          <w:sz w:val="22"/>
        </w:rPr>
      </w:r>
      <w:r>
        <w:rPr>
          <w:rFonts w:ascii="Calibri" w:hAnsi="Calibri"/>
          <w:b/>
          <w:i w:val="0"/>
          <w:color w:val="1F1F1F"/>
          <w:sz w:val="22"/>
        </w:rPr>
        <w:t>Columns:</w:t>
      </w:r>
      <w:r>
        <w:rPr>
          <w:rFonts w:ascii="Calibri" w:hAnsi="Calibri"/>
          <w:b w:val="0"/>
          <w:i w:val="0"/>
          <w:color w:val="1F1F1F"/>
          <w:sz w:val="22"/>
        </w:rPr>
        <w:t xml:space="preserve"> FY Label | Oil Annual | Oil YTD | Gas Annual | Gas YTD | Total Annual | Total YTD</w:t>
      </w:r>
    </w:p>
    <w:p>
      <w:pPr>
        <w:pBdr>
          <w:bottom w:val="single" w:sz="6" w:space="1" w:color="003366"/>
        </w:pBdr>
      </w:pPr>
    </w:p>
    <w:p>
      <w:pPr>
        <w:spacing w:before="160" w:after="80"/>
      </w:pPr>
      <w:r>
        <w:rPr>
          <w:rFonts w:ascii="Calibri" w:hAnsi="Calibri"/>
          <w:b/>
          <w:i w:val="0"/>
          <w:color w:val="007070"/>
          <w:sz w:val="24"/>
        </w:rPr>
        <w:t>Chart (Worksheet 3)</w:t>
      </w:r>
    </w:p>
    <w:p>
      <w:pPr>
        <w:spacing w:after="80"/>
      </w:pPr>
      <w:r>
        <w:rPr>
          <w:rFonts w:ascii="Calibri" w:hAnsi="Calibri"/>
          <w:b w:val="0"/>
          <w:i w:val="0"/>
          <w:color w:val="1F1F1F"/>
          <w:sz w:val="22"/>
        </w:rPr>
        <w:t xml:space="preserve">Auto-generated Excel column chart: </w:t>
      </w:r>
      <w:r>
        <w:rPr>
          <w:rFonts w:ascii="Calibri" w:hAnsi="Calibri"/>
          <w:b/>
          <w:i w:val="0"/>
          <w:color w:val="1F1F1F"/>
          <w:sz w:val="22"/>
        </w:rPr>
        <w:t>"Production Performance YYYY-YY"</w:t>
      </w:r>
      <w:r>
        <w:rPr>
          <w:rFonts w:ascii="Calibri" w:hAnsi="Calibri"/>
          <w:b w:val="0"/>
          <w:i w:val="0"/>
          <w:color w:val="1F1F1F"/>
          <w:sz w:val="22"/>
        </w:rPr>
      </w:r>
    </w:p>
    <w:p>
      <w:pPr>
        <w:pStyle w:val="ListBullet"/>
        <w:spacing w:after="40"/>
        <w:ind w:left="283"/>
      </w:pPr>
      <w:r>
        <w:rPr>
          <w:rFonts w:ascii="Calibri" w:hAnsi="Calibri"/>
          <w:b w:val="0"/>
          <w:i w:val="0"/>
          <w:color w:val="1F1F1F"/>
          <w:sz w:val="20"/>
        </w:rPr>
        <w:t>Y-axis = selected unit (e.g., BOEPD, MMTOE)</w:t>
      </w:r>
    </w:p>
    <w:p>
      <w:pPr>
        <w:pStyle w:val="ListBullet"/>
        <w:spacing w:after="40"/>
        <w:ind w:left="283"/>
      </w:pPr>
      <w:r>
        <w:rPr>
          <w:rFonts w:ascii="Calibri" w:hAnsi="Calibri"/>
          <w:b w:val="0"/>
          <w:i w:val="0"/>
          <w:color w:val="1F1F1F"/>
          <w:sz w:val="20"/>
        </w:rPr>
        <w:t>Source = Section 5 trend data</w:t>
      </w:r>
    </w:p>
    <w:p>
      <w:pPr>
        <w:pStyle w:val="ListBullet"/>
        <w:spacing w:after="40"/>
        <w:ind w:left="283"/>
      </w:pPr>
      <w:r>
        <w:rPr>
          <w:rFonts w:ascii="Calibri" w:hAnsi="Calibri"/>
          <w:b w:val="0"/>
          <w:i w:val="0"/>
          <w:color w:val="1F1F1F"/>
          <w:sz w:val="20"/>
        </w:rPr>
        <w:t>Legend positioned at bottom-left</w:t>
      </w:r>
    </w:p>
    <w:p>
      <w:pPr>
        <w:pBdr>
          <w:bottom w:val="single" w:sz="6" w:space="1" w:color="003366"/>
        </w:pBdr>
      </w:pPr>
    </w:p>
    <w:p>
      <w:pPr>
        <w:spacing w:before="160" w:after="80"/>
      </w:pPr>
      <w:r>
        <w:rPr>
          <w:rFonts w:ascii="Calibri" w:hAnsi="Calibri"/>
          <w:b/>
          <w:i w:val="0"/>
          <w:color w:val="003366"/>
          <w:sz w:val="28"/>
        </w:rPr>
        <w:t>7. Radio Button Impact Summary</w:t>
      </w:r>
    </w:p>
    <w:p>
      <w:pPr>
        <w:spacing w:before="160" w:after="80"/>
      </w:pPr>
      <w:r>
        <w:rPr>
          <w:rFonts w:ascii="Calibri" w:hAnsi="Calibri"/>
          <w:b/>
          <w:i w:val="0"/>
          <w:color w:val="007070"/>
          <w:sz w:val="24"/>
        </w:rPr>
        <w:t>UoM Radio Buttons — Unit Labels Applied Per Product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003366"/>
          </w:tcPr>
          <w:p>
            <w:pPr>
              <w:jc w:val="center"/>
            </w:pPr>
            <w:r/>
            <w:r>
              <w:rPr>
                <w:rFonts w:ascii="Calibri" w:hAnsi="Calibri"/>
                <w:b/>
                <w:i w:val="0"/>
                <w:color w:val="FFFFFF"/>
                <w:sz w:val="18"/>
              </w:rPr>
              <w:t>UoM Option</w:t>
            </w:r>
          </w:p>
        </w:tc>
        <w:tc>
          <w:tcPr>
            <w:tcW w:type="dxa" w:w="1568"/>
            <w:shd w:val="clear" w:color="auto" w:fill="003366"/>
          </w:tcPr>
          <w:p>
            <w:pPr>
              <w:jc w:val="center"/>
            </w:pPr>
            <w:r/>
            <w:r>
              <w:rPr>
                <w:rFonts w:ascii="Calibri" w:hAnsi="Calibri"/>
                <w:b/>
                <w:i w:val="0"/>
                <w:color w:val="FFFFFF"/>
                <w:sz w:val="18"/>
              </w:rPr>
              <w:t>Oil</w:t>
            </w:r>
          </w:p>
        </w:tc>
        <w:tc>
          <w:tcPr>
            <w:tcW w:type="dxa" w:w="1568"/>
            <w:shd w:val="clear" w:color="auto" w:fill="003366"/>
          </w:tcPr>
          <w:p>
            <w:pPr>
              <w:jc w:val="center"/>
            </w:pPr>
            <w:r/>
            <w:r>
              <w:rPr>
                <w:rFonts w:ascii="Calibri" w:hAnsi="Calibri"/>
                <w:b/>
                <w:i w:val="0"/>
                <w:color w:val="FFFFFF"/>
                <w:sz w:val="18"/>
              </w:rPr>
              <w:t>Condensate</w:t>
            </w:r>
          </w:p>
        </w:tc>
        <w:tc>
          <w:tcPr>
            <w:tcW w:type="dxa" w:w="1568"/>
            <w:shd w:val="clear" w:color="auto" w:fill="003366"/>
          </w:tcPr>
          <w:p>
            <w:pPr>
              <w:jc w:val="center"/>
            </w:pPr>
            <w:r/>
            <w:r>
              <w:rPr>
                <w:rFonts w:ascii="Calibri" w:hAnsi="Calibri"/>
                <w:b/>
                <w:i w:val="0"/>
                <w:color w:val="FFFFFF"/>
                <w:sz w:val="18"/>
              </w:rPr>
              <w:t>LNG</w:t>
            </w:r>
          </w:p>
        </w:tc>
        <w:tc>
          <w:tcPr>
            <w:tcW w:type="dxa" w:w="1568"/>
            <w:shd w:val="clear" w:color="auto" w:fill="003366"/>
          </w:tcPr>
          <w:p>
            <w:pPr>
              <w:jc w:val="center"/>
            </w:pPr>
            <w:r/>
            <w:r>
              <w:rPr>
                <w:rFonts w:ascii="Calibri" w:hAnsi="Calibri"/>
                <w:b/>
                <w:i w:val="0"/>
                <w:color w:val="FFFFFF"/>
                <w:sz w:val="18"/>
              </w:rPr>
              <w:t>Gas</w:t>
            </w:r>
          </w:p>
        </w:tc>
        <w:tc>
          <w:tcPr>
            <w:tcW w:type="dxa" w:w="1568"/>
            <w:shd w:val="clear" w:color="auto" w:fill="003366"/>
          </w:tcPr>
          <w:p>
            <w:pPr>
              <w:jc w:val="center"/>
            </w:pPr>
            <w:r/>
            <w:r>
              <w:rPr>
                <w:rFonts w:ascii="Calibri" w:hAnsi="Calibri"/>
                <w:b/>
                <w:i w:val="0"/>
                <w:color w:val="FFFFFF"/>
                <w:sz w:val="18"/>
              </w:rPr>
              <w:t>Grand Total</w:t>
            </w:r>
          </w:p>
        </w:tc>
      </w:tr>
      <w:tr>
        <w:tc>
          <w:tcPr>
            <w:tcW w:type="dxa" w:w="1568"/>
            <w:shd w:val="clear" w:color="auto" w:fill="E8F0F7"/>
          </w:tcPr>
          <w:p>
            <w:pPr>
              <w:jc w:val="left"/>
            </w:pPr>
            <w:r/>
            <w:r>
              <w:rPr>
                <w:rFonts w:ascii="Calibri" w:hAnsi="Calibri"/>
                <w:b w:val="0"/>
                <w:i w:val="0"/>
                <w:color w:val="1F1F1F"/>
                <w:sz w:val="18"/>
              </w:rPr>
              <w:t>BBL / BOE</w:t>
            </w:r>
          </w:p>
        </w:tc>
        <w:tc>
          <w:tcPr>
            <w:tcW w:type="dxa" w:w="1568"/>
            <w:shd w:val="clear" w:color="auto" w:fill="E8F0F7"/>
          </w:tcPr>
          <w:p>
            <w:pPr>
              <w:jc w:val="left"/>
            </w:pPr>
            <w:r/>
            <w:r>
              <w:rPr>
                <w:rFonts w:ascii="Calibri" w:hAnsi="Calibri"/>
                <w:b w:val="0"/>
                <w:i w:val="0"/>
                <w:color w:val="1F1F1F"/>
                <w:sz w:val="18"/>
              </w:rPr>
              <w:t>BBL</w:t>
            </w:r>
          </w:p>
        </w:tc>
        <w:tc>
          <w:tcPr>
            <w:tcW w:type="dxa" w:w="1568"/>
            <w:shd w:val="clear" w:color="auto" w:fill="E8F0F7"/>
          </w:tcPr>
          <w:p>
            <w:pPr>
              <w:jc w:val="left"/>
            </w:pPr>
            <w:r/>
            <w:r>
              <w:rPr>
                <w:rFonts w:ascii="Calibri" w:hAnsi="Calibri"/>
                <w:b w:val="0"/>
                <w:i w:val="0"/>
                <w:color w:val="1F1F1F"/>
                <w:sz w:val="18"/>
              </w:rPr>
              <w:t>BBL</w:t>
            </w:r>
          </w:p>
        </w:tc>
        <w:tc>
          <w:tcPr>
            <w:tcW w:type="dxa" w:w="1568"/>
            <w:shd w:val="clear" w:color="auto" w:fill="E8F0F7"/>
          </w:tcPr>
          <w:p>
            <w:pPr>
              <w:jc w:val="left"/>
            </w:pPr>
            <w:r/>
            <w:r>
              <w:rPr>
                <w:rFonts w:ascii="Calibri" w:hAnsi="Calibri"/>
                <w:b w:val="0"/>
                <w:i w:val="0"/>
                <w:color w:val="1F1F1F"/>
                <w:sz w:val="18"/>
              </w:rPr>
              <w:t>BOE</w:t>
            </w:r>
          </w:p>
        </w:tc>
        <w:tc>
          <w:tcPr>
            <w:tcW w:type="dxa" w:w="1568"/>
            <w:shd w:val="clear" w:color="auto" w:fill="E8F0F7"/>
          </w:tcPr>
          <w:p>
            <w:pPr>
              <w:jc w:val="left"/>
            </w:pPr>
            <w:r/>
            <w:r>
              <w:rPr>
                <w:rFonts w:ascii="Calibri" w:hAnsi="Calibri"/>
                <w:b w:val="0"/>
                <w:i w:val="0"/>
                <w:color w:val="1F1F1F"/>
                <w:sz w:val="18"/>
              </w:rPr>
              <w:t>BOE</w:t>
            </w:r>
          </w:p>
        </w:tc>
        <w:tc>
          <w:tcPr>
            <w:tcW w:type="dxa" w:w="1568"/>
            <w:shd w:val="clear" w:color="auto" w:fill="E8F0F7"/>
          </w:tcPr>
          <w:p>
            <w:pPr>
              <w:jc w:val="left"/>
            </w:pPr>
            <w:r/>
            <w:r>
              <w:rPr>
                <w:rFonts w:ascii="Calibri" w:hAnsi="Calibri"/>
                <w:b w:val="0"/>
                <w:i w:val="0"/>
                <w:color w:val="1F1F1F"/>
                <w:sz w:val="18"/>
              </w:rPr>
              <w:t>BOE</w:t>
            </w:r>
          </w:p>
        </w:tc>
      </w:tr>
      <w:tr>
        <w:tc>
          <w:tcPr>
            <w:tcW w:type="dxa" w:w="1568"/>
            <w:shd w:val="clear" w:color="auto" w:fill="FFFFFF"/>
          </w:tcPr>
          <w:p>
            <w:pPr>
              <w:jc w:val="left"/>
            </w:pPr>
            <w:r/>
            <w:r>
              <w:rPr>
                <w:rFonts w:ascii="Calibri" w:hAnsi="Calibri"/>
                <w:b w:val="0"/>
                <w:i w:val="0"/>
                <w:color w:val="1F1F1F"/>
                <w:sz w:val="18"/>
              </w:rPr>
              <w:t>BOPD / BOEPD</w:t>
            </w:r>
          </w:p>
        </w:tc>
        <w:tc>
          <w:tcPr>
            <w:tcW w:type="dxa" w:w="1568"/>
            <w:shd w:val="clear" w:color="auto" w:fill="FFFFFF"/>
          </w:tcPr>
          <w:p>
            <w:pPr>
              <w:jc w:val="left"/>
            </w:pPr>
            <w:r/>
            <w:r>
              <w:rPr>
                <w:rFonts w:ascii="Calibri" w:hAnsi="Calibri"/>
                <w:b w:val="0"/>
                <w:i w:val="0"/>
                <w:color w:val="1F1F1F"/>
                <w:sz w:val="18"/>
              </w:rPr>
              <w:t>BOPD</w:t>
            </w:r>
          </w:p>
        </w:tc>
        <w:tc>
          <w:tcPr>
            <w:tcW w:type="dxa" w:w="1568"/>
            <w:shd w:val="clear" w:color="auto" w:fill="FFFFFF"/>
          </w:tcPr>
          <w:p>
            <w:pPr>
              <w:jc w:val="left"/>
            </w:pPr>
            <w:r/>
            <w:r>
              <w:rPr>
                <w:rFonts w:ascii="Calibri" w:hAnsi="Calibri"/>
                <w:b w:val="0"/>
                <w:i w:val="0"/>
                <w:color w:val="1F1F1F"/>
                <w:sz w:val="18"/>
              </w:rPr>
              <w:t>BCPD</w:t>
            </w:r>
          </w:p>
        </w:tc>
        <w:tc>
          <w:tcPr>
            <w:tcW w:type="dxa" w:w="1568"/>
            <w:shd w:val="clear" w:color="auto" w:fill="FFFFFF"/>
          </w:tcPr>
          <w:p>
            <w:pPr>
              <w:jc w:val="left"/>
            </w:pPr>
            <w:r/>
            <w:r>
              <w:rPr>
                <w:rFonts w:ascii="Calibri" w:hAnsi="Calibri"/>
                <w:b w:val="0"/>
                <w:i w:val="0"/>
                <w:color w:val="1F1F1F"/>
                <w:sz w:val="18"/>
              </w:rPr>
              <w:t>BOEPD</w:t>
            </w:r>
          </w:p>
        </w:tc>
        <w:tc>
          <w:tcPr>
            <w:tcW w:type="dxa" w:w="1568"/>
            <w:shd w:val="clear" w:color="auto" w:fill="FFFFFF"/>
          </w:tcPr>
          <w:p>
            <w:pPr>
              <w:jc w:val="left"/>
            </w:pPr>
            <w:r/>
            <w:r>
              <w:rPr>
                <w:rFonts w:ascii="Calibri" w:hAnsi="Calibri"/>
                <w:b w:val="0"/>
                <w:i w:val="0"/>
                <w:color w:val="1F1F1F"/>
                <w:sz w:val="18"/>
              </w:rPr>
              <w:t>BOEPD</w:t>
            </w:r>
          </w:p>
        </w:tc>
        <w:tc>
          <w:tcPr>
            <w:tcW w:type="dxa" w:w="1568"/>
            <w:shd w:val="clear" w:color="auto" w:fill="FFFFFF"/>
          </w:tcPr>
          <w:p>
            <w:pPr>
              <w:jc w:val="left"/>
            </w:pPr>
            <w:r/>
            <w:r>
              <w:rPr>
                <w:rFonts w:ascii="Calibri" w:hAnsi="Calibri"/>
                <w:b w:val="0"/>
                <w:i w:val="0"/>
                <w:color w:val="1F1F1F"/>
                <w:sz w:val="18"/>
              </w:rPr>
              <w:t>BOEPD</w:t>
            </w:r>
          </w:p>
        </w:tc>
      </w:tr>
      <w:tr>
        <w:tc>
          <w:tcPr>
            <w:tcW w:type="dxa" w:w="1568"/>
            <w:shd w:val="clear" w:color="auto" w:fill="E8F0F7"/>
          </w:tcPr>
          <w:p>
            <w:pPr>
              <w:jc w:val="left"/>
            </w:pPr>
            <w:r/>
            <w:r>
              <w:rPr>
                <w:rFonts w:ascii="Calibri" w:hAnsi="Calibri"/>
                <w:b w:val="0"/>
                <w:i w:val="0"/>
                <w:color w:val="1F1F1F"/>
                <w:sz w:val="18"/>
              </w:rPr>
              <w:t>Tons / MSCM</w:t>
            </w:r>
          </w:p>
        </w:tc>
        <w:tc>
          <w:tcPr>
            <w:tcW w:type="dxa" w:w="1568"/>
            <w:shd w:val="clear" w:color="auto" w:fill="E8F0F7"/>
          </w:tcPr>
          <w:p>
            <w:pPr>
              <w:jc w:val="left"/>
            </w:pPr>
            <w:r/>
            <w:r>
              <w:rPr>
                <w:rFonts w:ascii="Calibri" w:hAnsi="Calibri"/>
                <w:b w:val="0"/>
                <w:i w:val="0"/>
                <w:color w:val="1F1F1F"/>
                <w:sz w:val="18"/>
              </w:rPr>
              <w:t>Tons</w:t>
            </w:r>
          </w:p>
        </w:tc>
        <w:tc>
          <w:tcPr>
            <w:tcW w:type="dxa" w:w="1568"/>
            <w:shd w:val="clear" w:color="auto" w:fill="E8F0F7"/>
          </w:tcPr>
          <w:p>
            <w:pPr>
              <w:jc w:val="left"/>
            </w:pPr>
            <w:r/>
            <w:r>
              <w:rPr>
                <w:rFonts w:ascii="Calibri" w:hAnsi="Calibri"/>
                <w:b w:val="0"/>
                <w:i w:val="0"/>
                <w:color w:val="1F1F1F"/>
                <w:sz w:val="18"/>
              </w:rPr>
              <w:t>Tons</w:t>
            </w:r>
          </w:p>
        </w:tc>
        <w:tc>
          <w:tcPr>
            <w:tcW w:type="dxa" w:w="1568"/>
            <w:shd w:val="clear" w:color="auto" w:fill="E8F0F7"/>
          </w:tcPr>
          <w:p>
            <w:pPr>
              <w:jc w:val="left"/>
            </w:pPr>
            <w:r/>
            <w:r>
              <w:rPr>
                <w:rFonts w:ascii="Calibri" w:hAnsi="Calibri"/>
                <w:b w:val="0"/>
                <w:i w:val="0"/>
                <w:color w:val="1F1F1F"/>
                <w:sz w:val="18"/>
              </w:rPr>
              <w:t>Tons</w:t>
            </w:r>
          </w:p>
        </w:tc>
        <w:tc>
          <w:tcPr>
            <w:tcW w:type="dxa" w:w="1568"/>
            <w:shd w:val="clear" w:color="auto" w:fill="E8F0F7"/>
          </w:tcPr>
          <w:p>
            <w:pPr>
              <w:jc w:val="left"/>
            </w:pPr>
            <w:r/>
            <w:r>
              <w:rPr>
                <w:rFonts w:ascii="Calibri" w:hAnsi="Calibri"/>
                <w:b w:val="0"/>
                <w:i w:val="0"/>
                <w:color w:val="1F1F1F"/>
                <w:sz w:val="18"/>
              </w:rPr>
              <w:t>MSCM</w:t>
            </w:r>
          </w:p>
        </w:tc>
        <w:tc>
          <w:tcPr>
            <w:tcW w:type="dxa" w:w="1568"/>
            <w:shd w:val="clear" w:color="auto" w:fill="E8F0F7"/>
          </w:tcPr>
          <w:p>
            <w:pPr>
              <w:jc w:val="left"/>
            </w:pPr>
            <w:r/>
            <w:r>
              <w:rPr>
                <w:rFonts w:ascii="Calibri" w:hAnsi="Calibri"/>
                <w:b w:val="0"/>
                <w:i w:val="0"/>
                <w:color w:val="1F1F1F"/>
                <w:sz w:val="18"/>
              </w:rPr>
              <w:t>TOE</w:t>
            </w:r>
          </w:p>
        </w:tc>
      </w:tr>
      <w:tr>
        <w:tc>
          <w:tcPr>
            <w:tcW w:type="dxa" w:w="1568"/>
            <w:shd w:val="clear" w:color="auto" w:fill="FFFFFF"/>
          </w:tcPr>
          <w:p>
            <w:pPr>
              <w:jc w:val="left"/>
            </w:pPr>
            <w:r/>
            <w:r>
              <w:rPr>
                <w:rFonts w:ascii="Calibri" w:hAnsi="Calibri"/>
                <w:b w:val="0"/>
                <w:i w:val="0"/>
                <w:color w:val="1F1F1F"/>
                <w:sz w:val="18"/>
              </w:rPr>
              <w:t>TPD / MSCMD</w:t>
            </w:r>
          </w:p>
        </w:tc>
        <w:tc>
          <w:tcPr>
            <w:tcW w:type="dxa" w:w="1568"/>
            <w:shd w:val="clear" w:color="auto" w:fill="FFFFFF"/>
          </w:tcPr>
          <w:p>
            <w:pPr>
              <w:jc w:val="left"/>
            </w:pPr>
            <w:r/>
            <w:r>
              <w:rPr>
                <w:rFonts w:ascii="Calibri" w:hAnsi="Calibri"/>
                <w:b w:val="0"/>
                <w:i w:val="0"/>
                <w:color w:val="1F1F1F"/>
                <w:sz w:val="18"/>
              </w:rPr>
              <w:t>TPD</w:t>
            </w:r>
          </w:p>
        </w:tc>
        <w:tc>
          <w:tcPr>
            <w:tcW w:type="dxa" w:w="1568"/>
            <w:shd w:val="clear" w:color="auto" w:fill="FFFFFF"/>
          </w:tcPr>
          <w:p>
            <w:pPr>
              <w:jc w:val="left"/>
            </w:pPr>
            <w:r/>
            <w:r>
              <w:rPr>
                <w:rFonts w:ascii="Calibri" w:hAnsi="Calibri"/>
                <w:b w:val="0"/>
                <w:i w:val="0"/>
                <w:color w:val="1F1F1F"/>
                <w:sz w:val="18"/>
              </w:rPr>
              <w:t>TPD</w:t>
            </w:r>
          </w:p>
        </w:tc>
        <w:tc>
          <w:tcPr>
            <w:tcW w:type="dxa" w:w="1568"/>
            <w:shd w:val="clear" w:color="auto" w:fill="FFFFFF"/>
          </w:tcPr>
          <w:p>
            <w:pPr>
              <w:jc w:val="left"/>
            </w:pPr>
            <w:r/>
            <w:r>
              <w:rPr>
                <w:rFonts w:ascii="Calibri" w:hAnsi="Calibri"/>
                <w:b w:val="0"/>
                <w:i w:val="0"/>
                <w:color w:val="1F1F1F"/>
                <w:sz w:val="18"/>
              </w:rPr>
              <w:t>TPD</w:t>
            </w:r>
          </w:p>
        </w:tc>
        <w:tc>
          <w:tcPr>
            <w:tcW w:type="dxa" w:w="1568"/>
            <w:shd w:val="clear" w:color="auto" w:fill="FFFFFF"/>
          </w:tcPr>
          <w:p>
            <w:pPr>
              <w:jc w:val="left"/>
            </w:pPr>
            <w:r/>
            <w:r>
              <w:rPr>
                <w:rFonts w:ascii="Calibri" w:hAnsi="Calibri"/>
                <w:b w:val="0"/>
                <w:i w:val="0"/>
                <w:color w:val="1F1F1F"/>
                <w:sz w:val="18"/>
              </w:rPr>
              <w:t>MSCMD</w:t>
            </w:r>
          </w:p>
        </w:tc>
        <w:tc>
          <w:tcPr>
            <w:tcW w:type="dxa" w:w="1568"/>
            <w:shd w:val="clear" w:color="auto" w:fill="FFFFFF"/>
          </w:tcPr>
          <w:p>
            <w:pPr>
              <w:jc w:val="left"/>
            </w:pPr>
            <w:r/>
            <w:r>
              <w:rPr>
                <w:rFonts w:ascii="Calibri" w:hAnsi="Calibri"/>
                <w:b w:val="0"/>
                <w:i w:val="0"/>
                <w:color w:val="1F1F1F"/>
                <w:sz w:val="18"/>
              </w:rPr>
              <w:t>TOEPD</w:t>
            </w:r>
          </w:p>
        </w:tc>
      </w:tr>
      <w:tr>
        <w:tc>
          <w:tcPr>
            <w:tcW w:type="dxa" w:w="1568"/>
            <w:shd w:val="clear" w:color="auto" w:fill="E8F0F7"/>
          </w:tcPr>
          <w:p>
            <w:pPr>
              <w:jc w:val="left"/>
            </w:pPr>
            <w:r/>
            <w:r>
              <w:rPr>
                <w:rFonts w:ascii="Calibri" w:hAnsi="Calibri"/>
                <w:b w:val="0"/>
                <w:i w:val="0"/>
                <w:color w:val="1F1F1F"/>
                <w:sz w:val="18"/>
              </w:rPr>
              <w:t>MMT / BCM</w:t>
            </w:r>
          </w:p>
        </w:tc>
        <w:tc>
          <w:tcPr>
            <w:tcW w:type="dxa" w:w="1568"/>
            <w:shd w:val="clear" w:color="auto" w:fill="E8F0F7"/>
          </w:tcPr>
          <w:p>
            <w:pPr>
              <w:jc w:val="left"/>
            </w:pPr>
            <w:r/>
            <w:r>
              <w:rPr>
                <w:rFonts w:ascii="Calibri" w:hAnsi="Calibri"/>
                <w:b w:val="0"/>
                <w:i w:val="0"/>
                <w:color w:val="1F1F1F"/>
                <w:sz w:val="18"/>
              </w:rPr>
              <w:t>MMT</w:t>
            </w:r>
          </w:p>
        </w:tc>
        <w:tc>
          <w:tcPr>
            <w:tcW w:type="dxa" w:w="1568"/>
            <w:shd w:val="clear" w:color="auto" w:fill="E8F0F7"/>
          </w:tcPr>
          <w:p>
            <w:pPr>
              <w:jc w:val="left"/>
            </w:pPr>
            <w:r/>
            <w:r>
              <w:rPr>
                <w:rFonts w:ascii="Calibri" w:hAnsi="Calibri"/>
                <w:b w:val="0"/>
                <w:i w:val="0"/>
                <w:color w:val="1F1F1F"/>
                <w:sz w:val="18"/>
              </w:rPr>
              <w:t>MMT</w:t>
            </w:r>
          </w:p>
        </w:tc>
        <w:tc>
          <w:tcPr>
            <w:tcW w:type="dxa" w:w="1568"/>
            <w:shd w:val="clear" w:color="auto" w:fill="E8F0F7"/>
          </w:tcPr>
          <w:p>
            <w:pPr>
              <w:jc w:val="left"/>
            </w:pPr>
            <w:r/>
            <w:r>
              <w:rPr>
                <w:rFonts w:ascii="Calibri" w:hAnsi="Calibri"/>
                <w:b w:val="0"/>
                <w:i w:val="0"/>
                <w:color w:val="1F1F1F"/>
                <w:sz w:val="18"/>
              </w:rPr>
              <w:t>MMT</w:t>
            </w:r>
          </w:p>
        </w:tc>
        <w:tc>
          <w:tcPr>
            <w:tcW w:type="dxa" w:w="1568"/>
            <w:shd w:val="clear" w:color="auto" w:fill="E8F0F7"/>
          </w:tcPr>
          <w:p>
            <w:pPr>
              <w:jc w:val="left"/>
            </w:pPr>
            <w:r/>
            <w:r>
              <w:rPr>
                <w:rFonts w:ascii="Calibri" w:hAnsi="Calibri"/>
                <w:b w:val="0"/>
                <w:i w:val="0"/>
                <w:color w:val="1F1F1F"/>
                <w:sz w:val="18"/>
              </w:rPr>
              <w:t>BCM</w:t>
            </w:r>
          </w:p>
        </w:tc>
        <w:tc>
          <w:tcPr>
            <w:tcW w:type="dxa" w:w="1568"/>
            <w:shd w:val="clear" w:color="auto" w:fill="E8F0F7"/>
          </w:tcPr>
          <w:p>
            <w:pPr>
              <w:jc w:val="left"/>
            </w:pPr>
            <w:r/>
            <w:r>
              <w:rPr>
                <w:rFonts w:ascii="Calibri" w:hAnsi="Calibri"/>
                <w:b w:val="0"/>
                <w:i w:val="0"/>
                <w:color w:val="1F1F1F"/>
                <w:sz w:val="18"/>
              </w:rPr>
              <w:t>MMTOE</w:t>
            </w:r>
          </w:p>
        </w:tc>
      </w:tr>
      <w:tr>
        <w:tc>
          <w:tcPr>
            <w:tcW w:type="dxa" w:w="1568"/>
            <w:shd w:val="clear" w:color="auto" w:fill="FFFFFF"/>
          </w:tcPr>
          <w:p>
            <w:pPr>
              <w:jc w:val="left"/>
            </w:pPr>
            <w:r/>
            <w:r>
              <w:rPr>
                <w:rFonts w:ascii="Calibri" w:hAnsi="Calibri"/>
                <w:b w:val="0"/>
                <w:i w:val="0"/>
                <w:color w:val="1F1F1F"/>
                <w:sz w:val="18"/>
              </w:rPr>
              <w:t>BOPD / MMSCMD *(default)*</w:t>
            </w:r>
          </w:p>
        </w:tc>
        <w:tc>
          <w:tcPr>
            <w:tcW w:type="dxa" w:w="1568"/>
            <w:shd w:val="clear" w:color="auto" w:fill="FFFFFF"/>
          </w:tcPr>
          <w:p>
            <w:pPr>
              <w:jc w:val="left"/>
            </w:pPr>
            <w:r/>
            <w:r>
              <w:rPr>
                <w:rFonts w:ascii="Calibri" w:hAnsi="Calibri"/>
                <w:b w:val="0"/>
                <w:i w:val="0"/>
                <w:color w:val="1F1F1F"/>
                <w:sz w:val="18"/>
              </w:rPr>
              <w:t>BOPD</w:t>
            </w:r>
          </w:p>
        </w:tc>
        <w:tc>
          <w:tcPr>
            <w:tcW w:type="dxa" w:w="1568"/>
            <w:shd w:val="clear" w:color="auto" w:fill="FFFFFF"/>
          </w:tcPr>
          <w:p>
            <w:pPr>
              <w:jc w:val="left"/>
            </w:pPr>
            <w:r/>
            <w:r>
              <w:rPr>
                <w:rFonts w:ascii="Calibri" w:hAnsi="Calibri"/>
                <w:b w:val="0"/>
                <w:i w:val="0"/>
                <w:color w:val="1F1F1F"/>
                <w:sz w:val="18"/>
              </w:rPr>
              <w:t>BCPD</w:t>
            </w:r>
          </w:p>
        </w:tc>
        <w:tc>
          <w:tcPr>
            <w:tcW w:type="dxa" w:w="1568"/>
            <w:shd w:val="clear" w:color="auto" w:fill="FFFFFF"/>
          </w:tcPr>
          <w:p>
            <w:pPr>
              <w:jc w:val="left"/>
            </w:pPr>
            <w:r/>
            <w:r>
              <w:rPr>
                <w:rFonts w:ascii="Calibri" w:hAnsi="Calibri"/>
                <w:b w:val="0"/>
                <w:i w:val="0"/>
                <w:color w:val="1F1F1F"/>
                <w:sz w:val="18"/>
              </w:rPr>
              <w:t>MMSCMD</w:t>
            </w:r>
          </w:p>
        </w:tc>
        <w:tc>
          <w:tcPr>
            <w:tcW w:type="dxa" w:w="1568"/>
            <w:shd w:val="clear" w:color="auto" w:fill="FFFFFF"/>
          </w:tcPr>
          <w:p>
            <w:pPr>
              <w:jc w:val="left"/>
            </w:pPr>
            <w:r/>
            <w:r>
              <w:rPr>
                <w:rFonts w:ascii="Calibri" w:hAnsi="Calibri"/>
                <w:b w:val="0"/>
                <w:i w:val="0"/>
                <w:color w:val="1F1F1F"/>
                <w:sz w:val="18"/>
              </w:rPr>
              <w:t>MMSCMD</w:t>
            </w:r>
          </w:p>
        </w:tc>
        <w:tc>
          <w:tcPr>
            <w:tcW w:type="dxa" w:w="1568"/>
            <w:shd w:val="clear" w:color="auto" w:fill="FFFFFF"/>
          </w:tcPr>
          <w:p>
            <w:pPr>
              <w:jc w:val="left"/>
            </w:pPr>
            <w:r/>
            <w:r>
              <w:rPr>
                <w:rFonts w:ascii="Calibri" w:hAnsi="Calibri"/>
                <w:b w:val="0"/>
                <w:i w:val="0"/>
                <w:color w:val="1F1F1F"/>
                <w:sz w:val="18"/>
              </w:rPr>
              <w:t>BOEPD</w:t>
            </w:r>
          </w:p>
        </w:tc>
      </w:tr>
    </w:tbl>
    <w:p/>
    <w:p>
      <w:pPr>
        <w:spacing w:after="80"/>
      </w:pPr>
      <w:r>
        <w:rPr>
          <w:rFonts w:ascii="Calibri" w:hAnsi="Calibri"/>
          <w:b w:val="0"/>
          <w:i w:val="0"/>
          <w:color w:val="1F1F1F"/>
          <w:sz w:val="22"/>
        </w:rPr>
        <w:t>The selected unit appears in the column header row of every section of the report. All numeric values are converted to the corresponding unit before being written to Excel.</w:t>
      </w:r>
    </w:p>
    <w:p>
      <w:pPr>
        <w:spacing w:before="160" w:after="80"/>
      </w:pPr>
      <w:r>
        <w:rPr>
          <w:rFonts w:ascii="Calibri" w:hAnsi="Calibri"/>
          <w:b/>
          <w:i w:val="0"/>
          <w:color w:val="007070"/>
          <w:sz w:val="24"/>
        </w:rPr>
        <w:t>Consortium Radio Buttons — Effect on PI Application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3366"/>
          </w:tcPr>
          <w:p>
            <w:pPr>
              <w:jc w:val="center"/>
            </w:pPr>
            <w:r/>
            <w:r>
              <w:rPr>
                <w:rFonts w:ascii="Calibri" w:hAnsi="Calibri"/>
                <w:b/>
                <w:i w:val="0"/>
                <w:color w:val="FFFFFF"/>
                <w:sz w:val="18"/>
              </w:rPr>
              <w:t>Option</w:t>
            </w:r>
          </w:p>
        </w:tc>
        <w:tc>
          <w:tcPr>
            <w:tcW w:type="dxa" w:w="3135"/>
            <w:shd w:val="clear" w:color="auto" w:fill="003366"/>
          </w:tcPr>
          <w:p>
            <w:pPr>
              <w:jc w:val="center"/>
            </w:pPr>
            <w:r/>
            <w:r>
              <w:rPr>
                <w:rFonts w:ascii="Calibri" w:hAnsi="Calibri"/>
                <w:b/>
                <w:i w:val="0"/>
                <w:color w:val="FFFFFF"/>
                <w:sz w:val="18"/>
              </w:rPr>
              <w:t>PI Multiplication</w:t>
            </w:r>
          </w:p>
        </w:tc>
        <w:tc>
          <w:tcPr>
            <w:tcW w:type="dxa" w:w="3135"/>
            <w:shd w:val="clear" w:color="auto" w:fill="003366"/>
          </w:tcPr>
          <w:p>
            <w:pPr>
              <w:jc w:val="center"/>
            </w:pPr>
            <w:r/>
            <w:r>
              <w:rPr>
                <w:rFonts w:ascii="Calibri" w:hAnsi="Calibri"/>
                <w:b/>
                <w:i w:val="0"/>
                <w:color w:val="FFFFFF"/>
                <w:sz w:val="18"/>
              </w:rPr>
              <w:t>Header Label</w:t>
            </w:r>
          </w:p>
        </w:tc>
      </w:tr>
      <w:tr>
        <w:tc>
          <w:tcPr>
            <w:tcW w:type="dxa" w:w="3135"/>
            <w:shd w:val="clear" w:color="auto" w:fill="E8F0F7"/>
          </w:tcPr>
          <w:p>
            <w:pPr>
              <w:jc w:val="left"/>
            </w:pPr>
            <w:r/>
            <w:r>
              <w:rPr>
                <w:rFonts w:ascii="Calibri" w:hAnsi="Calibri"/>
                <w:b w:val="0"/>
                <w:i w:val="0"/>
                <w:color w:val="1F1F1F"/>
                <w:sz w:val="18"/>
              </w:rPr>
              <w:t>JV *(default)*</w:t>
            </w:r>
          </w:p>
        </w:tc>
        <w:tc>
          <w:tcPr>
            <w:tcW w:type="dxa" w:w="3135"/>
            <w:shd w:val="clear" w:color="auto" w:fill="E8F0F7"/>
          </w:tcPr>
          <w:p>
            <w:pPr>
              <w:jc w:val="left"/>
            </w:pPr>
            <w:r/>
            <w:r>
              <w:rPr>
                <w:rFonts w:ascii="Calibri" w:hAnsi="Calibri"/>
                <w:b w:val="0"/>
                <w:i w:val="0"/>
                <w:color w:val="1F1F1F"/>
                <w:sz w:val="18"/>
              </w:rPr>
              <w:t>Weighted average PI% applied per asset</w:t>
            </w:r>
          </w:p>
        </w:tc>
        <w:tc>
          <w:tcPr>
            <w:tcW w:type="dxa" w:w="3135"/>
            <w:shd w:val="clear" w:color="auto" w:fill="E8F0F7"/>
          </w:tcPr>
          <w:p>
            <w:pPr>
              <w:jc w:val="left"/>
            </w:pPr>
            <w:r/>
            <w:r>
              <w:rPr>
                <w:rFonts w:ascii="Calibri" w:hAnsi="Calibri"/>
                <w:b w:val="0"/>
                <w:i w:val="0"/>
                <w:color w:val="1F1F1F"/>
                <w:sz w:val="18"/>
              </w:rPr>
              <w:t>"JV"</w:t>
            </w:r>
          </w:p>
        </w:tc>
      </w:tr>
      <w:tr>
        <w:tc>
          <w:tcPr>
            <w:tcW w:type="dxa" w:w="3135"/>
            <w:shd w:val="clear" w:color="auto" w:fill="FFFFFF"/>
          </w:tcPr>
          <w:p>
            <w:pPr>
              <w:jc w:val="left"/>
            </w:pPr>
            <w:r/>
            <w:r>
              <w:rPr>
                <w:rFonts w:ascii="Calibri" w:hAnsi="Calibri"/>
                <w:b w:val="0"/>
                <w:i w:val="0"/>
                <w:color w:val="1F1F1F"/>
                <w:sz w:val="18"/>
              </w:rPr>
              <w:t>OVL</w:t>
            </w:r>
          </w:p>
        </w:tc>
        <w:tc>
          <w:tcPr>
            <w:tcW w:type="dxa" w:w="3135"/>
            <w:shd w:val="clear" w:color="auto" w:fill="FFFFFF"/>
          </w:tcPr>
          <w:p>
            <w:pPr>
              <w:jc w:val="left"/>
            </w:pPr>
            <w:r/>
            <w:r>
              <w:rPr>
                <w:rFonts w:ascii="Calibri" w:hAnsi="Calibri"/>
                <w:b w:val="0"/>
                <w:i w:val="0"/>
                <w:color w:val="1F1F1F"/>
                <w:sz w:val="18"/>
              </w:rPr>
              <w:t>Multiplier = 1.0 (no PI applied)</w:t>
            </w:r>
          </w:p>
        </w:tc>
        <w:tc>
          <w:tcPr>
            <w:tcW w:type="dxa" w:w="3135"/>
            <w:shd w:val="clear" w:color="auto" w:fill="FFFFFF"/>
          </w:tcPr>
          <w:p>
            <w:pPr>
              <w:jc w:val="left"/>
            </w:pPr>
            <w:r/>
            <w:r>
              <w:rPr>
                <w:rFonts w:ascii="Calibri" w:hAnsi="Calibri"/>
                <w:b w:val="0"/>
                <w:i w:val="0"/>
                <w:color w:val="1F1F1F"/>
                <w:sz w:val="18"/>
              </w:rPr>
              <w:t>"ONGC Videsh"</w:t>
            </w:r>
          </w:p>
        </w:tc>
      </w:tr>
    </w:tbl>
    <w:p/>
    <w:p>
      <w:pPr>
        <w:spacing w:after="80"/>
      </w:pPr>
      <w:r>
        <w:rPr>
          <w:rFonts w:ascii="Calibri" w:hAnsi="Calibri"/>
          <w:b w:val="0"/>
          <w:i w:val="0"/>
          <w:color w:val="1F1F1F"/>
          <w:sz w:val="22"/>
        </w:rPr>
        <w:t>When JV is selected, the PI weighted average is calculated as:</w:t>
      </w:r>
    </w:p>
    <w:p>
      <w:pPr>
        <w:spacing w:before="80" w:after="80"/>
        <w:ind w:left="567"/>
        <w:shd w:val="clear" w:color="auto" w:fill="F0F0F0"/>
      </w:pPr>
      <w:r>
        <w:rPr>
          <w:rFonts w:ascii="Courier New" w:hAnsi="Courier New"/>
          <w:b w:val="0"/>
          <w:i w:val="0"/>
          <w:color w:val="202020"/>
          <w:sz w:val="18"/>
        </w:rPr>
        <w:t>Weighted PI = Sum(daily_quantity × PI%) / Sum(daily_quantity)</w:t>
      </w:r>
    </w:p>
    <w:p>
      <w:pPr>
        <w:spacing w:after="80"/>
      </w:pPr>
      <w:r>
        <w:rPr>
          <w:rFonts w:ascii="Calibri" w:hAnsi="Calibri"/>
          <w:b w:val="0"/>
          <w:i w:val="0"/>
          <w:color w:val="1F1F1F"/>
          <w:sz w:val="22"/>
        </w:rPr>
        <w:t>The weighted PI is then applied to each total cell.</w:t>
      </w:r>
    </w:p>
    <w:p>
      <w:pPr>
        <w:spacing w:before="160" w:after="80"/>
      </w:pPr>
      <w:r>
        <w:rPr>
          <w:rFonts w:ascii="Calibri" w:hAnsi="Calibri"/>
          <w:b/>
          <w:i w:val="0"/>
          <w:color w:val="007070"/>
          <w:sz w:val="24"/>
        </w:rPr>
        <w:t>Target Checkboxes — How Targets Appear in Output</w:t>
      </w:r>
    </w:p>
    <w:p>
      <w:pPr>
        <w:spacing w:after="80"/>
      </w:pPr>
      <w:r>
        <w:rPr>
          <w:rFonts w:ascii="Calibri" w:hAnsi="Calibri"/>
          <w:b w:val="0"/>
          <w:i w:val="0"/>
          <w:color w:val="1F1F1F"/>
          <w:sz w:val="22"/>
        </w:rPr>
        <w:t>Each checked target type results in:</w:t>
      </w:r>
    </w:p>
    <w:p>
      <w:pPr>
        <w:pStyle w:val="ListBullet"/>
        <w:spacing w:after="40"/>
        <w:ind w:left="283"/>
      </w:pPr>
      <w:r>
        <w:rPr>
          <w:rFonts w:ascii="Calibri" w:hAnsi="Calibri"/>
          <w:b w:val="0"/>
          <w:i w:val="0"/>
          <w:color w:val="1F1F1F"/>
          <w:sz w:val="20"/>
        </w:rPr>
        <w:t xml:space="preserve">One header row in </w:t>
      </w:r>
      <w:r>
        <w:rPr>
          <w:rFonts w:ascii="Calibri" w:hAnsi="Calibri"/>
          <w:b/>
          <w:i w:val="0"/>
          <w:color w:val="1F1F1F"/>
          <w:sz w:val="20"/>
        </w:rPr>
        <w:t>Section 2a1</w:t>
      </w:r>
      <w:r>
        <w:rPr>
          <w:rFonts w:ascii="Calibri" w:hAnsi="Calibri"/>
          <w:b w:val="0"/>
          <w:i w:val="0"/>
          <w:color w:val="1F1F1F"/>
          <w:sz w:val="20"/>
        </w:rPr>
        <w:t xml:space="preserve"> labelled with the target name ("BE Target", "Internal Target", etc.)</w:t>
      </w:r>
    </w:p>
    <w:p>
      <w:pPr>
        <w:pStyle w:val="ListBullet"/>
        <w:spacing w:after="40"/>
        <w:ind w:left="283"/>
      </w:pPr>
      <w:r>
        <w:rPr>
          <w:rFonts w:ascii="Calibri" w:hAnsi="Calibri"/>
          <w:b w:val="0"/>
          <w:i w:val="0"/>
          <w:color w:val="1F1F1F"/>
          <w:sz w:val="20"/>
        </w:rPr>
        <w:t>Annual target value and YTD target value columns for each asset and product</w:t>
      </w:r>
    </w:p>
    <w:p>
      <w:pPr>
        <w:pStyle w:val="ListBullet"/>
        <w:spacing w:after="40"/>
        <w:ind w:left="283"/>
      </w:pPr>
      <w:r>
        <w:rPr>
          <w:rFonts w:ascii="Calibri" w:hAnsi="Calibri"/>
          <w:b w:val="0"/>
          <w:i w:val="0"/>
          <w:color w:val="1F1F1F"/>
          <w:sz w:val="20"/>
        </w:rPr>
        <w:t xml:space="preserve">One row in </w:t>
      </w:r>
      <w:r>
        <w:rPr>
          <w:rFonts w:ascii="Calibri" w:hAnsi="Calibri"/>
          <w:b/>
          <w:i w:val="0"/>
          <w:color w:val="1F1F1F"/>
          <w:sz w:val="20"/>
        </w:rPr>
        <w:t>Section 6</w:t>
      </w:r>
      <w:r>
        <w:rPr>
          <w:rFonts w:ascii="Calibri" w:hAnsi="Calibri"/>
          <w:b w:val="0"/>
          <w:i w:val="0"/>
          <w:color w:val="1F1F1F"/>
          <w:sz w:val="20"/>
        </w:rPr>
        <w:t xml:space="preserve"> showing target vs. actual comparison</w:t>
      </w:r>
    </w:p>
    <w:p>
      <w:pPr>
        <w:pBdr>
          <w:bottom w:val="single" w:sz="6" w:space="1" w:color="003366"/>
        </w:pBdr>
      </w:pPr>
    </w:p>
    <w:p>
      <w:pPr>
        <w:spacing w:before="160" w:after="80"/>
      </w:pPr>
      <w:r>
        <w:rPr>
          <w:rFonts w:ascii="Calibri" w:hAnsi="Calibri"/>
          <w:b/>
          <w:i w:val="0"/>
          <w:color w:val="003366"/>
          <w:sz w:val="28"/>
        </w:rPr>
        <w:t>8. Error Handling</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3366"/>
          </w:tcPr>
          <w:p>
            <w:pPr>
              <w:jc w:val="center"/>
            </w:pPr>
            <w:r/>
            <w:r>
              <w:rPr>
                <w:rFonts w:ascii="Calibri" w:hAnsi="Calibri"/>
                <w:b/>
                <w:i w:val="0"/>
                <w:color w:val="FFFFFF"/>
                <w:sz w:val="18"/>
              </w:rPr>
              <w:t>Condition</w:t>
            </w:r>
          </w:p>
        </w:tc>
        <w:tc>
          <w:tcPr>
            <w:tcW w:type="dxa" w:w="3135"/>
            <w:shd w:val="clear" w:color="auto" w:fill="003366"/>
          </w:tcPr>
          <w:p>
            <w:pPr>
              <w:jc w:val="center"/>
            </w:pPr>
            <w:r/>
            <w:r>
              <w:rPr>
                <w:rFonts w:ascii="Calibri" w:hAnsi="Calibri"/>
                <w:b/>
                <w:i w:val="0"/>
                <w:color w:val="FFFFFF"/>
                <w:sz w:val="18"/>
              </w:rPr>
              <w:t>Error Message</w:t>
            </w:r>
          </w:p>
        </w:tc>
        <w:tc>
          <w:tcPr>
            <w:tcW w:type="dxa" w:w="3135"/>
            <w:shd w:val="clear" w:color="auto" w:fill="003366"/>
          </w:tcPr>
          <w:p>
            <w:pPr>
              <w:jc w:val="center"/>
            </w:pPr>
            <w:r/>
            <w:r>
              <w:rPr>
                <w:rFonts w:ascii="Calibri" w:hAnsi="Calibri"/>
                <w:b/>
                <w:i w:val="0"/>
                <w:color w:val="FFFFFF"/>
                <w:sz w:val="18"/>
              </w:rPr>
              <w:t>Type</w:t>
            </w:r>
          </w:p>
        </w:tc>
      </w:tr>
      <w:tr>
        <w:tc>
          <w:tcPr>
            <w:tcW w:type="dxa" w:w="3135"/>
            <w:shd w:val="clear" w:color="auto" w:fill="E8F0F7"/>
          </w:tcPr>
          <w:p>
            <w:pPr>
              <w:jc w:val="left"/>
            </w:pPr>
            <w:r/>
            <w:r>
              <w:rPr>
                <w:rFonts w:ascii="Calibri" w:hAnsi="Calibri"/>
                <w:b w:val="0"/>
                <w:i w:val="0"/>
                <w:color w:val="1F1F1F"/>
                <w:sz w:val="18"/>
              </w:rPr>
              <w:t>No assets in DPR profile</w:t>
            </w:r>
          </w:p>
        </w:tc>
        <w:tc>
          <w:tcPr>
            <w:tcW w:type="dxa" w:w="3135"/>
            <w:shd w:val="clear" w:color="auto" w:fill="E8F0F7"/>
          </w:tcPr>
          <w:p>
            <w:pPr>
              <w:jc w:val="left"/>
            </w:pPr>
            <w:r/>
            <w:r>
              <w:rPr>
                <w:rFonts w:ascii="Calibri" w:hAnsi="Calibri"/>
                <w:b w:val="0"/>
                <w:i w:val="0"/>
                <w:color w:val="1F1F1F"/>
                <w:sz w:val="18"/>
              </w:rPr>
              <w:t>"No assets configured for DPR Report"</w:t>
            </w:r>
          </w:p>
        </w:tc>
        <w:tc>
          <w:tcPr>
            <w:tcW w:type="dxa" w:w="3135"/>
            <w:shd w:val="clear" w:color="auto" w:fill="E8F0F7"/>
          </w:tcPr>
          <w:p>
            <w:pPr>
              <w:jc w:val="left"/>
            </w:pPr>
            <w:r/>
            <w:r>
              <w:rPr>
                <w:rFonts w:ascii="Calibri" w:hAnsi="Calibri"/>
                <w:b w:val="0"/>
                <w:i w:val="0"/>
                <w:color w:val="1F1F1F"/>
                <w:sz w:val="18"/>
              </w:rPr>
              <w:t>E (Abend)</w:t>
            </w:r>
          </w:p>
        </w:tc>
      </w:tr>
      <w:tr>
        <w:tc>
          <w:tcPr>
            <w:tcW w:type="dxa" w:w="3135"/>
            <w:shd w:val="clear" w:color="auto" w:fill="FFFFFF"/>
          </w:tcPr>
          <w:p>
            <w:pPr>
              <w:jc w:val="left"/>
            </w:pPr>
            <w:r/>
            <w:r>
              <w:rPr>
                <w:rFonts w:ascii="Calibri" w:hAnsi="Calibri"/>
                <w:b w:val="0"/>
                <w:i w:val="0"/>
                <w:color w:val="1F1F1F"/>
                <w:sz w:val="18"/>
              </w:rPr>
              <w:t>No product profile entries</w:t>
            </w:r>
          </w:p>
        </w:tc>
        <w:tc>
          <w:tcPr>
            <w:tcW w:type="dxa" w:w="3135"/>
            <w:shd w:val="clear" w:color="auto" w:fill="FFFFFF"/>
          </w:tcPr>
          <w:p>
            <w:pPr>
              <w:jc w:val="left"/>
            </w:pPr>
            <w:r/>
            <w:r>
              <w:rPr>
                <w:rFonts w:ascii="Calibri" w:hAnsi="Calibri"/>
                <w:b w:val="0"/>
                <w:i w:val="0"/>
                <w:color w:val="1F1F1F"/>
                <w:sz w:val="18"/>
              </w:rPr>
              <w:t>"No Assets found in product profile"</w:t>
            </w:r>
          </w:p>
        </w:tc>
        <w:tc>
          <w:tcPr>
            <w:tcW w:type="dxa" w:w="3135"/>
            <w:shd w:val="clear" w:color="auto" w:fill="FFFFFF"/>
          </w:tcPr>
          <w:p>
            <w:pPr>
              <w:jc w:val="left"/>
            </w:pPr>
            <w:r/>
            <w:r>
              <w:rPr>
                <w:rFonts w:ascii="Calibri" w:hAnsi="Calibri"/>
                <w:b w:val="0"/>
                <w:i w:val="0"/>
                <w:color w:val="1F1F1F"/>
                <w:sz w:val="18"/>
              </w:rPr>
              <w:t>E (Abend)</w:t>
            </w:r>
          </w:p>
        </w:tc>
      </w:tr>
      <w:tr>
        <w:tc>
          <w:tcPr>
            <w:tcW w:type="dxa" w:w="3135"/>
            <w:shd w:val="clear" w:color="auto" w:fill="E8F0F7"/>
          </w:tcPr>
          <w:p>
            <w:pPr>
              <w:jc w:val="left"/>
            </w:pPr>
            <w:r/>
            <w:r>
              <w:rPr>
                <w:rFonts w:ascii="Calibri" w:hAnsi="Calibri"/>
                <w:b w:val="0"/>
                <w:i w:val="0"/>
                <w:color w:val="1F1F1F"/>
                <w:sz w:val="18"/>
              </w:rPr>
              <w:t>No production data found</w:t>
            </w:r>
          </w:p>
        </w:tc>
        <w:tc>
          <w:tcPr>
            <w:tcW w:type="dxa" w:w="3135"/>
            <w:shd w:val="clear" w:color="auto" w:fill="E8F0F7"/>
          </w:tcPr>
          <w:p>
            <w:pPr>
              <w:jc w:val="left"/>
            </w:pPr>
            <w:r/>
            <w:r>
              <w:rPr>
                <w:rFonts w:ascii="Calibri" w:hAnsi="Calibri"/>
                <w:b w:val="0"/>
                <w:i w:val="0"/>
                <w:color w:val="1F1F1F"/>
                <w:sz w:val="18"/>
              </w:rPr>
              <w:t>"No data found for the selection"</w:t>
            </w:r>
          </w:p>
        </w:tc>
        <w:tc>
          <w:tcPr>
            <w:tcW w:type="dxa" w:w="3135"/>
            <w:shd w:val="clear" w:color="auto" w:fill="E8F0F7"/>
          </w:tcPr>
          <w:p>
            <w:pPr>
              <w:jc w:val="left"/>
            </w:pPr>
            <w:r/>
            <w:r>
              <w:rPr>
                <w:rFonts w:ascii="Calibri" w:hAnsi="Calibri"/>
                <w:b w:val="0"/>
                <w:i w:val="0"/>
                <w:color w:val="1F1F1F"/>
                <w:sz w:val="18"/>
              </w:rPr>
              <w:t>E (Abend)</w:t>
            </w:r>
          </w:p>
        </w:tc>
      </w:tr>
      <w:tr>
        <w:tc>
          <w:tcPr>
            <w:tcW w:type="dxa" w:w="3135"/>
            <w:shd w:val="clear" w:color="auto" w:fill="FFFFFF"/>
          </w:tcPr>
          <w:p>
            <w:pPr>
              <w:jc w:val="left"/>
            </w:pPr>
            <w:r/>
            <w:r>
              <w:rPr>
                <w:rFonts w:ascii="Calibri" w:hAnsi="Calibri"/>
                <w:b w:val="0"/>
                <w:i w:val="0"/>
                <w:color w:val="1F1F1F"/>
                <w:sz w:val="18"/>
              </w:rPr>
              <w:t>Company code OVL missing</w:t>
            </w:r>
          </w:p>
        </w:tc>
        <w:tc>
          <w:tcPr>
            <w:tcW w:type="dxa" w:w="3135"/>
            <w:shd w:val="clear" w:color="auto" w:fill="FFFFFF"/>
          </w:tcPr>
          <w:p>
            <w:pPr>
              <w:jc w:val="left"/>
            </w:pPr>
            <w:r/>
            <w:r>
              <w:rPr>
                <w:rFonts w:ascii="Calibri" w:hAnsi="Calibri"/>
                <w:b w:val="0"/>
                <w:i w:val="0"/>
                <w:color w:val="1F1F1F"/>
                <w:sz w:val="18"/>
              </w:rPr>
              <w:t>"Company Code OVL does not exist"</w:t>
            </w:r>
          </w:p>
        </w:tc>
        <w:tc>
          <w:tcPr>
            <w:tcW w:type="dxa" w:w="3135"/>
            <w:shd w:val="clear" w:color="auto" w:fill="FFFFFF"/>
          </w:tcPr>
          <w:p>
            <w:pPr>
              <w:jc w:val="left"/>
            </w:pPr>
            <w:r/>
            <w:r>
              <w:rPr>
                <w:rFonts w:ascii="Calibri" w:hAnsi="Calibri"/>
                <w:b w:val="0"/>
                <w:i w:val="0"/>
                <w:color w:val="1F1F1F"/>
                <w:sz w:val="18"/>
              </w:rPr>
              <w:t>E (Abend)</w:t>
            </w:r>
          </w:p>
        </w:tc>
      </w:tr>
      <w:tr>
        <w:tc>
          <w:tcPr>
            <w:tcW w:type="dxa" w:w="3135"/>
            <w:shd w:val="clear" w:color="auto" w:fill="E8F0F7"/>
          </w:tcPr>
          <w:p>
            <w:pPr>
              <w:jc w:val="left"/>
            </w:pPr>
            <w:r/>
            <w:r>
              <w:rPr>
                <w:rFonts w:ascii="Calibri" w:hAnsi="Calibri"/>
                <w:b w:val="0"/>
                <w:i w:val="0"/>
                <w:color w:val="1F1F1F"/>
                <w:sz w:val="18"/>
              </w:rPr>
              <w:t>Fiscal year conversion error</w:t>
            </w:r>
          </w:p>
        </w:tc>
        <w:tc>
          <w:tcPr>
            <w:tcW w:type="dxa" w:w="3135"/>
            <w:shd w:val="clear" w:color="auto" w:fill="E8F0F7"/>
          </w:tcPr>
          <w:p>
            <w:pPr>
              <w:jc w:val="left"/>
            </w:pPr>
            <w:r/>
            <w:r>
              <w:rPr>
                <w:rFonts w:ascii="Calibri" w:hAnsi="Calibri"/>
                <w:b w:val="0"/>
                <w:i w:val="0"/>
                <w:color w:val="1F1F1F"/>
                <w:sz w:val="18"/>
              </w:rPr>
              <w:t>"Error getting Period"</w:t>
            </w:r>
          </w:p>
        </w:tc>
        <w:tc>
          <w:tcPr>
            <w:tcW w:type="dxa" w:w="3135"/>
            <w:shd w:val="clear" w:color="auto" w:fill="E8F0F7"/>
          </w:tcPr>
          <w:p>
            <w:pPr>
              <w:jc w:val="left"/>
            </w:pPr>
            <w:r/>
            <w:r>
              <w:rPr>
                <w:rFonts w:ascii="Calibri" w:hAnsi="Calibri"/>
                <w:b w:val="0"/>
                <w:i w:val="0"/>
                <w:color w:val="1F1F1F"/>
                <w:sz w:val="18"/>
              </w:rPr>
              <w:t>E (Abend)</w:t>
            </w:r>
          </w:p>
        </w:tc>
      </w:tr>
      <w:tr>
        <w:tc>
          <w:tcPr>
            <w:tcW w:type="dxa" w:w="3135"/>
            <w:shd w:val="clear" w:color="auto" w:fill="FFFFFF"/>
          </w:tcPr>
          <w:p>
            <w:pPr>
              <w:jc w:val="left"/>
            </w:pPr>
            <w:r/>
            <w:r>
              <w:rPr>
                <w:rFonts w:ascii="Calibri" w:hAnsi="Calibri"/>
                <w:b w:val="0"/>
                <w:i w:val="0"/>
                <w:color w:val="1F1F1F"/>
                <w:sz w:val="18"/>
              </w:rPr>
              <w:t>All target checkboxes blank</w:t>
            </w:r>
          </w:p>
        </w:tc>
        <w:tc>
          <w:tcPr>
            <w:tcW w:type="dxa" w:w="3135"/>
            <w:shd w:val="clear" w:color="auto" w:fill="FFFFFF"/>
          </w:tcPr>
          <w:p>
            <w:pPr>
              <w:jc w:val="left"/>
            </w:pPr>
            <w:r/>
            <w:r>
              <w:rPr>
                <w:rFonts w:ascii="Calibri" w:hAnsi="Calibri"/>
                <w:b w:val="0"/>
                <w:i w:val="0"/>
                <w:color w:val="1F1F1F"/>
                <w:sz w:val="18"/>
              </w:rPr>
              <w:t>"Please select atleast one target"</w:t>
            </w:r>
          </w:p>
        </w:tc>
        <w:tc>
          <w:tcPr>
            <w:tcW w:type="dxa" w:w="3135"/>
            <w:shd w:val="clear" w:color="auto" w:fill="FFFFFF"/>
          </w:tcPr>
          <w:p>
            <w:pPr>
              <w:jc w:val="left"/>
            </w:pPr>
            <w:r/>
            <w:r>
              <w:rPr>
                <w:rFonts w:ascii="Calibri" w:hAnsi="Calibri"/>
                <w:b w:val="0"/>
                <w:i w:val="0"/>
                <w:color w:val="1F1F1F"/>
                <w:sz w:val="18"/>
              </w:rPr>
              <w:t>E (stops at selection screen)</w:t>
            </w:r>
          </w:p>
        </w:tc>
      </w:tr>
      <w:tr>
        <w:tc>
          <w:tcPr>
            <w:tcW w:type="dxa" w:w="3135"/>
            <w:shd w:val="clear" w:color="auto" w:fill="E8F0F7"/>
          </w:tcPr>
          <w:p>
            <w:pPr>
              <w:jc w:val="left"/>
            </w:pPr>
            <w:r/>
            <w:r>
              <w:rPr>
                <w:rFonts w:ascii="Calibri" w:hAnsi="Calibri"/>
                <w:b w:val="0"/>
                <w:i w:val="0"/>
                <w:color w:val="1F1F1F"/>
                <w:sz w:val="18"/>
              </w:rPr>
              <w:t>Future date entered</w:t>
            </w:r>
          </w:p>
        </w:tc>
        <w:tc>
          <w:tcPr>
            <w:tcW w:type="dxa" w:w="3135"/>
            <w:shd w:val="clear" w:color="auto" w:fill="E8F0F7"/>
          </w:tcPr>
          <w:p>
            <w:pPr>
              <w:jc w:val="left"/>
            </w:pPr>
            <w:r/>
            <w:r>
              <w:rPr>
                <w:rFonts w:ascii="Calibri" w:hAnsi="Calibri"/>
                <w:b w:val="0"/>
                <w:i w:val="0"/>
                <w:color w:val="1F1F1F"/>
                <w:sz w:val="18"/>
              </w:rPr>
              <w:t>"DPR cannot be run for future dates"</w:t>
            </w:r>
          </w:p>
        </w:tc>
        <w:tc>
          <w:tcPr>
            <w:tcW w:type="dxa" w:w="3135"/>
            <w:shd w:val="clear" w:color="auto" w:fill="E8F0F7"/>
          </w:tcPr>
          <w:p>
            <w:pPr>
              <w:jc w:val="left"/>
            </w:pPr>
            <w:r/>
            <w:r>
              <w:rPr>
                <w:rFonts w:ascii="Calibri" w:hAnsi="Calibri"/>
                <w:b w:val="0"/>
                <w:i w:val="0"/>
                <w:color w:val="1F1F1F"/>
                <w:sz w:val="18"/>
              </w:rPr>
              <w:t>E (stops at selection screen)</w:t>
            </w:r>
          </w:p>
        </w:tc>
      </w:tr>
      <w:tr>
        <w:tc>
          <w:tcPr>
            <w:tcW w:type="dxa" w:w="3135"/>
            <w:shd w:val="clear" w:color="auto" w:fill="FFFFFF"/>
          </w:tcPr>
          <w:p>
            <w:pPr>
              <w:jc w:val="left"/>
            </w:pPr>
            <w:r/>
            <w:r>
              <w:rPr>
                <w:rFonts w:ascii="Calibri" w:hAnsi="Calibri"/>
                <w:b w:val="0"/>
                <w:i w:val="0"/>
                <w:color w:val="1F1F1F"/>
                <w:sz w:val="18"/>
              </w:rPr>
              <w:t>Folder browse fails</w:t>
            </w:r>
          </w:p>
        </w:tc>
        <w:tc>
          <w:tcPr>
            <w:tcW w:type="dxa" w:w="3135"/>
            <w:shd w:val="clear" w:color="auto" w:fill="FFFFFF"/>
          </w:tcPr>
          <w:p>
            <w:pPr>
              <w:jc w:val="left"/>
            </w:pPr>
            <w:r/>
            <w:r>
              <w:rPr>
                <w:rFonts w:ascii="Calibri" w:hAnsi="Calibri"/>
                <w:b w:val="0"/>
                <w:i w:val="0"/>
                <w:color w:val="1F1F1F"/>
                <w:sz w:val="18"/>
              </w:rPr>
              <w:t>"Error getting Directory Name"</w:t>
            </w:r>
          </w:p>
        </w:tc>
        <w:tc>
          <w:tcPr>
            <w:tcW w:type="dxa" w:w="3135"/>
            <w:shd w:val="clear" w:color="auto" w:fill="FFFFFF"/>
          </w:tcPr>
          <w:p>
            <w:pPr>
              <w:jc w:val="left"/>
            </w:pPr>
            <w:r/>
            <w:r>
              <w:rPr>
                <w:rFonts w:ascii="Calibri" w:hAnsi="Calibri"/>
                <w:b w:val="0"/>
                <w:i w:val="0"/>
                <w:color w:val="1F1F1F"/>
                <w:sz w:val="18"/>
              </w:rPr>
              <w:t>E (Abend)</w:t>
            </w:r>
          </w:p>
        </w:tc>
      </w:tr>
    </w:tbl>
    <w:p/>
    <w:p>
      <w:pPr>
        <w:spacing w:after="80"/>
        <w:ind w:left="567"/>
      </w:pPr>
      <w:r>
        <w:rPr>
          <w:rFonts w:ascii="Calibri" w:hAnsi="Calibri"/>
          <w:b w:val="0"/>
          <w:i/>
          <w:color w:val="333366"/>
          <w:sz w:val="20"/>
        </w:rPr>
      </w:r>
      <w:r>
        <w:rPr>
          <w:rFonts w:ascii="Calibri" w:hAnsi="Calibri"/>
          <w:b/>
          <w:i w:val="0"/>
          <w:color w:val="007070"/>
          <w:sz w:val="20"/>
        </w:rPr>
        <w:t>E type messages</w:t>
      </w:r>
      <w:r>
        <w:rPr>
          <w:rFonts w:ascii="Calibri" w:hAnsi="Calibri"/>
          <w:b w:val="0"/>
          <w:i/>
          <w:color w:val="333366"/>
          <w:sz w:val="20"/>
        </w:rPr>
        <w:t xml:space="preserve"> abort the program immediately and show the message to the user.</w:t>
      </w:r>
    </w:p>
    <w:p>
      <w:pPr>
        <w:pBdr>
          <w:bottom w:val="single" w:sz="6" w:space="1" w:color="003366"/>
        </w:pBdr>
      </w:pPr>
    </w:p>
    <w:p>
      <w:pPr>
        <w:spacing w:before="160" w:after="80"/>
      </w:pPr>
      <w:r>
        <w:rPr>
          <w:rFonts w:ascii="Calibri" w:hAnsi="Calibri"/>
          <w:b/>
          <w:i w:val="0"/>
          <w:color w:val="003366"/>
          <w:sz w:val="28"/>
        </w:rPr>
        <w:t>9. Performance Notes</w:t>
      </w:r>
    </w:p>
    <w:p>
      <w:pPr>
        <w:pStyle w:val="ListBullet"/>
        <w:spacing w:after="40"/>
        <w:ind w:left="283"/>
      </w:pPr>
      <w:r>
        <w:rPr>
          <w:rFonts w:ascii="Calibri" w:hAnsi="Calibri"/>
          <w:b w:val="0"/>
          <w:i w:val="0"/>
          <w:color w:val="1F1F1F"/>
          <w:sz w:val="20"/>
        </w:rPr>
        <w:t xml:space="preserve">All database SELECTs use </w:t>
      </w:r>
      <w:r>
        <w:rPr>
          <w:rFonts w:ascii="Courier New" w:hAnsi="Courier New"/>
          <w:b w:val="0"/>
          <w:i w:val="0"/>
          <w:color w:val="202020"/>
          <w:sz w:val="18"/>
        </w:rPr>
        <w:t>FOR ALL ENTRIES IN</w:t>
      </w:r>
      <w:r>
        <w:rPr>
          <w:rFonts w:ascii="Calibri" w:hAnsi="Calibri"/>
          <w:b w:val="0"/>
          <w:i w:val="0"/>
          <w:color w:val="1F1F1F"/>
          <w:sz w:val="20"/>
        </w:rPr>
        <w:t xml:space="preserve"> to avoid full table scans — only fetching data for the configured assets.</w:t>
      </w:r>
    </w:p>
    <w:p>
      <w:pPr>
        <w:pStyle w:val="ListBullet"/>
        <w:spacing w:after="40"/>
        <w:ind w:left="283"/>
      </w:pPr>
      <w:r>
        <w:rPr>
          <w:rFonts w:ascii="Calibri" w:hAnsi="Calibri"/>
          <w:b w:val="0"/>
          <w:i w:val="0"/>
          <w:color w:val="1F1F1F"/>
          <w:sz w:val="20"/>
        </w:rPr>
        <w:t xml:space="preserve">The program uses </w:t>
      </w:r>
      <w:r>
        <w:rPr>
          <w:rFonts w:ascii="Calibri" w:hAnsi="Calibri"/>
          <w:b/>
          <w:i w:val="0"/>
          <w:color w:val="1F1F1F"/>
          <w:sz w:val="20"/>
        </w:rPr>
        <w:t>dynamic internal tables</w:t>
      </w:r>
      <w:r>
        <w:rPr>
          <w:rFonts w:ascii="Calibri" w:hAnsi="Calibri"/>
          <w:b w:val="0"/>
          <w:i w:val="0"/>
          <w:color w:val="1F1F1F"/>
          <w:sz w:val="20"/>
        </w:rPr>
        <w:t xml:space="preserve"> (created at runtime) so the number of columns in the Excel output adapts automatically to the number of configured assets and products.</w:t>
      </w:r>
    </w:p>
    <w:p>
      <w:pPr>
        <w:pStyle w:val="ListBullet"/>
        <w:spacing w:after="40"/>
        <w:ind w:left="283"/>
      </w:pPr>
      <w:r>
        <w:rPr>
          <w:rFonts w:ascii="Calibri" w:hAnsi="Calibri"/>
          <w:b w:val="0"/>
          <w:i w:val="0"/>
          <w:color w:val="1F1F1F"/>
          <w:sz w:val="20"/>
        </w:rPr>
        <w:t xml:space="preserve">Data is written to Excel using </w:t>
      </w:r>
      <w:r>
        <w:rPr>
          <w:rFonts w:ascii="Calibri" w:hAnsi="Calibri"/>
          <w:b/>
          <w:i w:val="0"/>
          <w:color w:val="1F1F1F"/>
          <w:sz w:val="20"/>
        </w:rPr>
        <w:t>OLE Automation</w:t>
      </w:r>
      <w:r>
        <w:rPr>
          <w:rFonts w:ascii="Calibri" w:hAnsi="Calibri"/>
          <w:b w:val="0"/>
          <w:i w:val="0"/>
          <w:color w:val="1F1F1F"/>
          <w:sz w:val="20"/>
        </w:rPr>
        <w:t xml:space="preserve"> — Excel must be installed on the SAP GUI client machine.</w:t>
      </w:r>
    </w:p>
    <w:p>
      <w:pPr>
        <w:pStyle w:val="ListBullet"/>
        <w:spacing w:after="40"/>
        <w:ind w:left="283"/>
      </w:pPr>
      <w:r>
        <w:rPr>
          <w:rFonts w:ascii="Calibri" w:hAnsi="Calibri"/>
          <w:b w:val="0"/>
          <w:i w:val="0"/>
          <w:color w:val="1F1F1F"/>
          <w:sz w:val="20"/>
        </w:rPr>
        <w:t>A clipboard-based paste mechanism (</w:t>
      </w:r>
      <w:r>
        <w:rPr>
          <w:rFonts w:ascii="Courier New" w:hAnsi="Courier New"/>
          <w:b w:val="0"/>
          <w:i w:val="0"/>
          <w:color w:val="202020"/>
          <w:sz w:val="18"/>
        </w:rPr>
        <w:t>cl_gui_frontend_services=&gt;clipboard_export</w:t>
      </w:r>
      <w:r>
        <w:rPr>
          <w:rFonts w:ascii="Calibri" w:hAnsi="Calibri"/>
          <w:b w:val="0"/>
          <w:i w:val="0"/>
          <w:color w:val="1F1F1F"/>
          <w:sz w:val="20"/>
        </w:rPr>
        <w:t>) is used for bulk data transfer to Excel for performance.</w:t>
      </w:r>
    </w:p>
    <w:p>
      <w:pPr>
        <w:pBdr>
          <w:bottom w:val="single" w:sz="6" w:space="1" w:color="003366"/>
        </w:pBdr>
      </w:pPr>
    </w:p>
    <w:p>
      <w:pPr>
        <w:spacing w:after="80"/>
      </w:pPr>
      <w:r>
        <w:rPr>
          <w:rFonts w:ascii="Calibri" w:hAnsi="Calibri"/>
          <w:b w:val="0"/>
          <w:i w:val="0"/>
          <w:color w:val="1F1F1F"/>
          <w:sz w:val="22"/>
        </w:rPr>
        <w:t>*Document generated from source code analysis of ZPRA_DPR_REPORT extracted from DPR_REPORT.pdf*</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