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1F4E79"/>
          <w:sz w:val="44"/>
          <w:szCs w:val="44"/>
        </w:rPr>
        <w:t xml:space="preserve">ONGC Videsh — DPR Analytical RAP</w:t>
      </w:r>
    </w:p>
    <w:p>
      <w:pPr>
        <w:spacing w:before="160"/>
        <w:jc w:val="center"/>
      </w:pPr>
      <w:r>
        <w:rPr>
          <w:b/>
          <w:bCs/>
          <w:color w:val="404040"/>
          <w:sz w:val="32"/>
          <w:szCs w:val="32"/>
        </w:rPr>
        <w:t xml:space="preserve">Deployment on SAP BTP</w:t>
      </w:r>
    </w:p>
    <w:p>
      <w:pPr>
        <w:spacing w:before="500"/>
        <w:jc w:val="center"/>
      </w:pPr>
      <w:r>
        <w:rPr>
          <w:sz w:val="22"/>
          <w:szCs w:val="22"/>
        </w:rPr>
        <w:t xml:space="preserve">Backend package  ZPR_DPR_RAP   ·   Service  ZDPR_SB_ANALYTICS_O4</w:t>
      </w:r>
    </w:p>
    <w:p>
      <w:pPr>
        <w:spacing w:before="100"/>
        <w:jc w:val="center"/>
      </w:pPr>
      <w:r>
        <w:rPr>
          <w:i/>
          <w:iCs/>
          <w:color w:val="606060"/>
          <w:sz w:val="22"/>
          <w:szCs w:val="22"/>
        </w:rPr>
        <w:t xml:space="preserve">Architecture options, connectivity, deployment steps and go-live checklist</w:t>
      </w:r>
    </w:p>
    <w:p>
      <w:r>
        <w:br w:type="page"/>
      </w:r>
    </w:p>
    <w:p>
      <w:pPr>
        <w:pStyle w:val="Heading1"/>
        <w:spacing w:after="160" w:before="32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t xml:space="preserve">1. What Can and Cannot Be Deployed to BTP</w:t>
      </w:r>
    </w:p>
    <w:p>
      <w:pPr>
        <w:spacing w:after="120"/>
      </w:pPr>
      <w:r>
        <w:rPr>
          <w:b w:val="false"/>
          <w:bCs w:val="false"/>
          <w:i w:val="false"/>
          <w:iCs w:val="false"/>
          <w:sz w:val="21"/>
          <w:szCs w:val="21"/>
        </w:rPr>
        <w:t xml:space="preserve">Before any BTP activity is planned, one point must be understood clearly, because it determines the entire architecture and the effort estimate.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CE4E4" w:val="clear"/>
            <w:tcMar>
              <w:top w:type="dxa" w:w="100"/>
              <w:left w:type="dxa" w:w="140"/>
              <w:bottom w:type="dxa" w:w="100"/>
              <w:right w:type="dxa" w:w="140"/>
            </w:tcMar>
          </w:tcPr>
          <w:p>
            <w:pPr>
              <w:spacing w:after="0"/>
            </w:pPr>
            <w:r>
              <w:rPr>
                <w:b/>
                <w:bCs/>
                <w:sz w:val="21"/>
                <w:szCs w:val="21"/>
              </w:rPr>
              <w:t xml:space="preserve">Fundamental constraint:  </w:t>
            </w:r>
            <w:r>
              <w:rPr>
                <w:sz w:val="21"/>
                <w:szCs w:val="21"/>
              </w:rPr>
              <w:t xml:space="preserve">The CDS views, cubes, queries, behavior definition and ABAP classes of package ZPR_DPR_RAP cannot be moved to SAP BTP. They read the tables ZPRA_T_DLY_PRD, ZPRA_T_PRD_TAR, ZPRA_T_PRD_PI and ZOIU_PR_DN, which exist only in the S/4HANA system. An ABAP object in BTP has no access to those tables. The ABAP layer therefore stays where it is.</w:t>
            </w:r>
          </w:p>
        </w:tc>
      </w:tr>
    </w:tbl>
    <w:p>
      <w:pPr>
        <w:spacing w:after="160"/>
      </w:pPr>
    </w:p>
    <w:p>
      <w:pPr>
        <w:spacing w:after="120"/>
      </w:pPr>
      <w:r>
        <w:rPr>
          <w:b w:val="false"/>
          <w:bCs w:val="false"/>
          <w:i w:val="false"/>
          <w:iCs w:val="false"/>
          <w:sz w:val="21"/>
          <w:szCs w:val="21"/>
        </w:rPr>
        <w:t xml:space="preserve">What is deployed to BTP is one or both of the following layers:</w:t>
      </w:r>
    </w:p>
    <w:p>
      <w:pPr>
        <w:pStyle w:val="ListParagraph"/>
        <w:numPr>
          <w:ilvl w:val="0"/>
          <w:numId w:val="2"/>
        </w:numPr>
        <w:spacing w:after="80"/>
      </w:pPr>
      <w:r>
        <w:rPr>
          <w:sz w:val="21"/>
          <w:szCs w:val="21"/>
        </w:rPr>
        <w:t xml:space="preserve">The user interface layer — a SAP Fiori application, hosted in BTP and shown to users through SAP Build Work Zone. The application calls back into the S/4HANA system for its data.</w:t>
      </w:r>
    </w:p>
    <w:p>
      <w:pPr>
        <w:pStyle w:val="ListParagraph"/>
        <w:numPr>
          <w:ilvl w:val="0"/>
          <w:numId w:val="2"/>
        </w:numPr>
        <w:spacing w:after="80"/>
      </w:pPr>
      <w:r>
        <w:rPr>
          <w:sz w:val="21"/>
          <w:szCs w:val="21"/>
        </w:rPr>
        <w:t xml:space="preserve">The analytics consumption layer — SAP Analytics Cloud, connected live to the analytical queries in the S/4HANA system.</w:t>
      </w:r>
    </w:p>
    <w:p>
      <w:pPr>
        <w:spacing w:after="120"/>
      </w:pPr>
    </w:p>
    <w:p>
      <w:pPr>
        <w:spacing w:after="120"/>
      </w:pPr>
      <w:r>
        <w:rPr>
          <w:b w:val="false"/>
          <w:bCs w:val="false"/>
          <w:i w:val="false"/>
          <w:iCs w:val="false"/>
          <w:sz w:val="21"/>
          <w:szCs w:val="21"/>
        </w:rPr>
        <w:t xml:space="preserve">In both cases the data never leaves the S/4HANA system unless it is deliberately replicated. BTP provides the presentation and the access channel; S/4HANA remains the single source of truth. The connection between the two runs through the SAP Cloud Connector.</w:t>
      </w:r>
    </w:p>
    <w:p>
      <w:pPr>
        <w:pStyle w:val="Heading2"/>
        <w:spacing w:after="120" w:before="260"/>
      </w:pPr>
      <w:r>
        <w:t xml:space="preserve">1.1 Target architecture</w:t>
      </w:r>
    </w:p>
    <w:p>
      <w:pPr>
        <w:spacing w:after="120"/>
      </w:pPr>
      <w:r>
        <w:rPr>
          <w:b w:val="false"/>
          <w:bCs w:val="false"/>
          <w:i w:val="false"/>
          <w:iCs w:val="false"/>
          <w:sz w:val="21"/>
          <w:szCs w:val="21"/>
        </w:rPr>
        <w:t xml:space="preserve">The resulting landscape has three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4260"/>
      </w:tblGrid>
      <w:tr>
        <w:trPr>
          <w:tblHeader/>
        </w:trPr>
        <w:tc>
          <w:tcPr>
            <w:tcW w:type="dxa" w:w="1900"/>
            <w:shd w:fill="1F4E79" w:val="clear"/>
            <w:tcMar>
              <w:top w:type="dxa" w:w="70"/>
              <w:left w:type="dxa" w:w="110"/>
              <w:bottom w:type="dxa" w:w="70"/>
              <w:right w:type="dxa" w:w="110"/>
            </w:tcMar>
          </w:tcPr>
          <w:p>
            <w:pPr>
              <w:spacing w:after="0"/>
            </w:pPr>
            <w:r>
              <w:rPr>
                <w:b/>
                <w:bCs/>
                <w:color w:val="FFFFFF"/>
                <w:sz w:val="19"/>
                <w:szCs w:val="19"/>
              </w:rPr>
              <w:t xml:space="preserve">Layer</w:t>
            </w:r>
          </w:p>
        </w:tc>
        <w:tc>
          <w:tcPr>
            <w:tcW w:type="dxa" w:w="3200"/>
            <w:shd w:fill="1F4E79" w:val="clear"/>
            <w:tcMar>
              <w:top w:type="dxa" w:w="70"/>
              <w:left w:type="dxa" w:w="110"/>
              <w:bottom w:type="dxa" w:w="70"/>
              <w:right w:type="dxa" w:w="110"/>
            </w:tcMar>
          </w:tcPr>
          <w:p>
            <w:pPr>
              <w:spacing w:after="0"/>
            </w:pPr>
            <w:r>
              <w:rPr>
                <w:b/>
                <w:bCs/>
                <w:color w:val="FFFFFF"/>
                <w:sz w:val="19"/>
                <w:szCs w:val="19"/>
              </w:rPr>
              <w:t xml:space="preserve">Where it runs</w:t>
            </w:r>
          </w:p>
        </w:tc>
        <w:tc>
          <w:tcPr>
            <w:tcW w:type="dxa" w:w="4260"/>
            <w:shd w:fill="1F4E79" w:val="clear"/>
            <w:tcMar>
              <w:top w:type="dxa" w:w="70"/>
              <w:left w:type="dxa" w:w="110"/>
              <w:bottom w:type="dxa" w:w="70"/>
              <w:right w:type="dxa" w:w="110"/>
            </w:tcMar>
          </w:tcPr>
          <w:p>
            <w:pPr>
              <w:spacing w:after="0"/>
            </w:pPr>
            <w:r>
              <w:rPr>
                <w:b/>
                <w:bCs/>
                <w:color w:val="FFFFFF"/>
                <w:sz w:val="19"/>
                <w:szCs w:val="19"/>
              </w:rPr>
              <w:t xml:space="preserve">Contents</w:t>
            </w:r>
          </w:p>
        </w:tc>
      </w:tr>
      <w:tr>
        <w:tc>
          <w:tcPr>
            <w:tcW w:type="dxa" w:w="1900"/>
            <w:shd w:fill="FFFFFF" w:val="clear"/>
            <w:tcMar>
              <w:top w:type="dxa" w:w="70"/>
              <w:left w:type="dxa" w:w="110"/>
              <w:bottom w:type="dxa" w:w="70"/>
              <w:right w:type="dxa" w:w="110"/>
            </w:tcMar>
          </w:tcPr>
          <w:p>
            <w:pPr>
              <w:spacing w:after="0"/>
            </w:pPr>
            <w:r>
              <w:rPr>
                <w:b w:val="false"/>
                <w:bCs w:val="false"/>
                <w:sz w:val="19"/>
                <w:szCs w:val="19"/>
              </w:rPr>
              <w:t xml:space="preserve">Presentation</w:t>
            </w:r>
          </w:p>
        </w:tc>
        <w:tc>
          <w:tcPr>
            <w:tcW w:type="dxa" w:w="3200"/>
            <w:shd w:fill="FFFFFF" w:val="clear"/>
            <w:tcMar>
              <w:top w:type="dxa" w:w="70"/>
              <w:left w:type="dxa" w:w="110"/>
              <w:bottom w:type="dxa" w:w="70"/>
              <w:right w:type="dxa" w:w="110"/>
            </w:tcMar>
          </w:tcPr>
          <w:p>
            <w:pPr>
              <w:spacing w:after="0"/>
            </w:pPr>
            <w:r>
              <w:rPr>
                <w:b w:val="false"/>
                <w:bCs w:val="false"/>
                <w:sz w:val="19"/>
                <w:szCs w:val="19"/>
              </w:rPr>
              <w:t xml:space="preserve">SAP BTP (Cloud Foundry) or SAP Analytics Cloud</w:t>
            </w:r>
          </w:p>
        </w:tc>
        <w:tc>
          <w:tcPr>
            <w:tcW w:type="dxa" w:w="4260"/>
            <w:shd w:fill="FFFFFF" w:val="clear"/>
            <w:tcMar>
              <w:top w:type="dxa" w:w="70"/>
              <w:left w:type="dxa" w:w="110"/>
              <w:bottom w:type="dxa" w:w="70"/>
              <w:right w:type="dxa" w:w="110"/>
            </w:tcMar>
          </w:tcPr>
          <w:p>
            <w:pPr>
              <w:spacing w:after="0"/>
            </w:pPr>
            <w:r>
              <w:rPr>
                <w:b w:val="false"/>
                <w:bCs w:val="false"/>
                <w:sz w:val="19"/>
                <w:szCs w:val="19"/>
              </w:rPr>
              <w:t xml:space="preserve">Fiori application / SAC story, launchpad site, user roles</w:t>
            </w:r>
          </w:p>
        </w:tc>
      </w:tr>
      <w:tr>
        <w:tc>
          <w:tcPr>
            <w:tcW w:type="dxa" w:w="1900"/>
            <w:shd w:fill="F2F2F2" w:val="clear"/>
            <w:tcMar>
              <w:top w:type="dxa" w:w="70"/>
              <w:left w:type="dxa" w:w="110"/>
              <w:bottom w:type="dxa" w:w="70"/>
              <w:right w:type="dxa" w:w="110"/>
            </w:tcMar>
          </w:tcPr>
          <w:p>
            <w:pPr>
              <w:spacing w:after="0"/>
            </w:pPr>
            <w:r>
              <w:rPr>
                <w:b w:val="false"/>
                <w:bCs w:val="false"/>
                <w:sz w:val="19"/>
                <w:szCs w:val="19"/>
              </w:rPr>
              <w:t xml:space="preserve">Connectivity</w:t>
            </w:r>
          </w:p>
        </w:tc>
        <w:tc>
          <w:tcPr>
            <w:tcW w:type="dxa" w:w="3200"/>
            <w:shd w:fill="F2F2F2" w:val="clear"/>
            <w:tcMar>
              <w:top w:type="dxa" w:w="70"/>
              <w:left w:type="dxa" w:w="110"/>
              <w:bottom w:type="dxa" w:w="70"/>
              <w:right w:type="dxa" w:w="110"/>
            </w:tcMar>
          </w:tcPr>
          <w:p>
            <w:pPr>
              <w:spacing w:after="0"/>
            </w:pPr>
            <w:r>
              <w:rPr>
                <w:b w:val="false"/>
                <w:bCs w:val="false"/>
                <w:sz w:val="19"/>
                <w:szCs w:val="19"/>
              </w:rPr>
              <w:t xml:space="preserve">SAP Cloud Connector (installed in the ONGC network) + BTP Destination service</w:t>
            </w:r>
          </w:p>
        </w:tc>
        <w:tc>
          <w:tcPr>
            <w:tcW w:type="dxa" w:w="4260"/>
            <w:shd w:fill="F2F2F2" w:val="clear"/>
            <w:tcMar>
              <w:top w:type="dxa" w:w="70"/>
              <w:left w:type="dxa" w:w="110"/>
              <w:bottom w:type="dxa" w:w="70"/>
              <w:right w:type="dxa" w:w="110"/>
            </w:tcMar>
          </w:tcPr>
          <w:p>
            <w:pPr>
              <w:spacing w:after="0"/>
            </w:pPr>
            <w:r>
              <w:rPr>
                <w:b w:val="false"/>
                <w:bCs w:val="false"/>
                <w:sz w:val="19"/>
                <w:szCs w:val="19"/>
              </w:rPr>
              <w:t xml:space="preserve">Secure tunnel from BTP to the S/4HANA system, user identity propagation</w:t>
            </w:r>
          </w:p>
        </w:tc>
      </w:tr>
      <w:tr>
        <w:tc>
          <w:tcPr>
            <w:tcW w:type="dxa" w:w="1900"/>
            <w:shd w:fill="FFFFFF" w:val="clear"/>
            <w:tcMar>
              <w:top w:type="dxa" w:w="70"/>
              <w:left w:type="dxa" w:w="110"/>
              <w:bottom w:type="dxa" w:w="70"/>
              <w:right w:type="dxa" w:w="110"/>
            </w:tcMar>
          </w:tcPr>
          <w:p>
            <w:pPr>
              <w:spacing w:after="0"/>
            </w:pPr>
            <w:r>
              <w:rPr>
                <w:b w:val="false"/>
                <w:bCs w:val="false"/>
                <w:sz w:val="19"/>
                <w:szCs w:val="19"/>
              </w:rPr>
              <w:t xml:space="preserve">Business logic and data</w:t>
            </w:r>
          </w:p>
        </w:tc>
        <w:tc>
          <w:tcPr>
            <w:tcW w:type="dxa" w:w="3200"/>
            <w:shd w:fill="FFFFFF" w:val="clear"/>
            <w:tcMar>
              <w:top w:type="dxa" w:w="70"/>
              <w:left w:type="dxa" w:w="110"/>
              <w:bottom w:type="dxa" w:w="70"/>
              <w:right w:type="dxa" w:w="110"/>
            </w:tcMar>
          </w:tcPr>
          <w:p>
            <w:pPr>
              <w:spacing w:after="0"/>
            </w:pPr>
            <w:r>
              <w:rPr>
                <w:b w:val="false"/>
                <w:bCs w:val="false"/>
                <w:sz w:val="19"/>
                <w:szCs w:val="19"/>
              </w:rPr>
              <w:t xml:space="preserve">S/4HANA on-premise</w:t>
            </w:r>
          </w:p>
        </w:tc>
        <w:tc>
          <w:tcPr>
            <w:tcW w:type="dxa" w:w="4260"/>
            <w:shd w:fill="FFFFFF" w:val="clear"/>
            <w:tcMar>
              <w:top w:type="dxa" w:w="70"/>
              <w:left w:type="dxa" w:w="110"/>
              <w:bottom w:type="dxa" w:w="70"/>
              <w:right w:type="dxa" w:w="110"/>
            </w:tcMar>
          </w:tcPr>
          <w:p>
            <w:pPr>
              <w:spacing w:after="0"/>
            </w:pPr>
            <w:r>
              <w:rPr>
                <w:b w:val="false"/>
                <w:bCs w:val="false"/>
                <w:sz w:val="19"/>
                <w:szCs w:val="19"/>
              </w:rPr>
              <w:t xml:space="preserve">Package ZPR_DPR_RAP: CDS views, cubes, queries, service binding; the ZPRA_T_* tables</w:t>
            </w:r>
          </w:p>
        </w:tc>
      </w:tr>
    </w:tbl>
    <w:p>
      <w:pPr>
        <w:spacing w:after="140"/>
      </w:pPr>
    </w:p>
    <w:p>
      <w:pPr>
        <w:spacing w:after="120"/>
      </w:pPr>
      <w:r>
        <w:rPr>
          <w:b w:val="false"/>
          <w:bCs w:val="false"/>
          <w:i/>
          <w:iCs/>
          <w:sz w:val="21"/>
          <w:szCs w:val="21"/>
        </w:rPr>
        <w:t xml:space="preserve">A practical consequence: the on-premise transport route described in the companion document (Development → Quality → Production) is still required and must be completed first. BTP deployment is an additional step on top of it, not a replacement for it.</w:t>
      </w:r>
    </w:p>
    <w:p>
      <w:r>
        <w:br w:type="page"/>
      </w:r>
    </w:p>
    <w:p>
      <w:pPr>
        <w:pStyle w:val="Heading1"/>
        <w:spacing w:after="160" w:before="320"/>
      </w:pPr>
      <w:r>
        <w:t xml:space="preserve">2. Choosing the Deployment Option</w:t>
      </w:r>
    </w:p>
    <w:p>
      <w:pPr>
        <w:spacing w:after="120"/>
      </w:pPr>
      <w:r>
        <w:rPr>
          <w:b w:val="false"/>
          <w:bCs w:val="false"/>
          <w:i w:val="false"/>
          <w:iCs w:val="false"/>
          <w:sz w:val="21"/>
          <w:szCs w:val="21"/>
        </w:rPr>
        <w:t xml:space="preserve">Three options exist. They differ considerably in effort and in what the user finally sees. They can also be combined — for example option B for management dashboards and option A for the operational report.</w:t>
      </w:r>
    </w:p>
    <w:p>
      <w:pPr>
        <w:pStyle w:val="Heading2"/>
        <w:spacing w:after="120" w:before="260"/>
      </w:pPr>
      <w:r>
        <w:t xml:space="preserve">2.1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2600"/>
        <w:gridCol w:w="2460"/>
      </w:tblGrid>
      <w:tr>
        <w:trPr>
          <w:tblHeader/>
        </w:trPr>
        <w:tc>
          <w:tcPr>
            <w:tcW w:type="dxa" w:w="1700"/>
            <w:shd w:fill="1F4E79" w:val="clear"/>
            <w:tcMar>
              <w:top w:type="dxa" w:w="70"/>
              <w:left w:type="dxa" w:w="110"/>
              <w:bottom w:type="dxa" w:w="70"/>
              <w:right w:type="dxa" w:w="110"/>
            </w:tcMar>
          </w:tcPr>
          <w:p>
            <w:pPr>
              <w:spacing w:after="0"/>
            </w:pPr>
            <w:r>
              <w:rPr>
                <w:b/>
                <w:bCs/>
                <w:color w:val="FFFFFF"/>
                <w:sz w:val="19"/>
                <w:szCs w:val="19"/>
              </w:rPr>
              <w:t xml:space="preserve"/>
            </w:r>
          </w:p>
        </w:tc>
        <w:tc>
          <w:tcPr>
            <w:tcW w:type="dxa" w:w="2600"/>
            <w:shd w:fill="1F4E79" w:val="clear"/>
            <w:tcMar>
              <w:top w:type="dxa" w:w="70"/>
              <w:left w:type="dxa" w:w="110"/>
              <w:bottom w:type="dxa" w:w="70"/>
              <w:right w:type="dxa" w:w="110"/>
            </w:tcMar>
          </w:tcPr>
          <w:p>
            <w:pPr>
              <w:spacing w:after="0"/>
            </w:pPr>
            <w:r>
              <w:rPr>
                <w:b/>
                <w:bCs/>
                <w:color w:val="FFFFFF"/>
                <w:sz w:val="19"/>
                <w:szCs w:val="19"/>
              </w:rPr>
              <w:t xml:space="preserve">Option A — Fiori app on BTP</w:t>
            </w:r>
          </w:p>
        </w:tc>
        <w:tc>
          <w:tcPr>
            <w:tcW w:type="dxa" w:w="2600"/>
            <w:shd w:fill="1F4E79" w:val="clear"/>
            <w:tcMar>
              <w:top w:type="dxa" w:w="70"/>
              <w:left w:type="dxa" w:w="110"/>
              <w:bottom w:type="dxa" w:w="70"/>
              <w:right w:type="dxa" w:w="110"/>
            </w:tcMar>
          </w:tcPr>
          <w:p>
            <w:pPr>
              <w:spacing w:after="0"/>
            </w:pPr>
            <w:r>
              <w:rPr>
                <w:b/>
                <w:bCs/>
                <w:color w:val="FFFFFF"/>
                <w:sz w:val="19"/>
                <w:szCs w:val="19"/>
              </w:rPr>
              <w:t xml:space="preserve">Option B — SAP Analytics Cloud</w:t>
            </w:r>
          </w:p>
        </w:tc>
        <w:tc>
          <w:tcPr>
            <w:tcW w:type="dxa" w:w="2460"/>
            <w:shd w:fill="1F4E79" w:val="clear"/>
            <w:tcMar>
              <w:top w:type="dxa" w:w="70"/>
              <w:left w:type="dxa" w:w="110"/>
              <w:bottom w:type="dxa" w:w="70"/>
              <w:right w:type="dxa" w:w="110"/>
            </w:tcMar>
          </w:tcPr>
          <w:p>
            <w:pPr>
              <w:spacing w:after="0"/>
            </w:pPr>
            <w:r>
              <w:rPr>
                <w:b/>
                <w:bCs/>
                <w:color w:val="FFFFFF"/>
                <w:sz w:val="19"/>
                <w:szCs w:val="19"/>
              </w:rPr>
              <w:t xml:space="preserve">Option C — ABAP Environment</w:t>
            </w:r>
          </w:p>
        </w:tc>
      </w:tr>
      <w:tr>
        <w:tc>
          <w:tcPr>
            <w:tcW w:type="dxa" w:w="1700"/>
            <w:shd w:fill="FFFFFF" w:val="clear"/>
            <w:tcMar>
              <w:top w:type="dxa" w:w="70"/>
              <w:left w:type="dxa" w:w="110"/>
              <w:bottom w:type="dxa" w:w="70"/>
              <w:right w:type="dxa" w:w="110"/>
            </w:tcMar>
          </w:tcPr>
          <w:p>
            <w:pPr>
              <w:spacing w:after="0"/>
            </w:pPr>
            <w:r>
              <w:rPr>
                <w:b w:val="false"/>
                <w:bCs w:val="false"/>
                <w:sz w:val="19"/>
                <w:szCs w:val="19"/>
              </w:rPr>
              <w:t xml:space="preserve">What the user sees</w:t>
            </w:r>
          </w:p>
        </w:tc>
        <w:tc>
          <w:tcPr>
            <w:tcW w:type="dxa" w:w="2600"/>
            <w:shd w:fill="FFFFFF" w:val="clear"/>
            <w:tcMar>
              <w:top w:type="dxa" w:w="70"/>
              <w:left w:type="dxa" w:w="110"/>
              <w:bottom w:type="dxa" w:w="70"/>
              <w:right w:type="dxa" w:w="110"/>
            </w:tcMar>
          </w:tcPr>
          <w:p>
            <w:pPr>
              <w:spacing w:after="0"/>
            </w:pPr>
            <w:r>
              <w:rPr>
                <w:b w:val="false"/>
                <w:bCs w:val="false"/>
                <w:sz w:val="19"/>
                <w:szCs w:val="19"/>
              </w:rPr>
              <w:t xml:space="preserve">A tile in SAP Build Work Zone opening the DPR graph and table</w:t>
            </w:r>
          </w:p>
        </w:tc>
        <w:tc>
          <w:tcPr>
            <w:tcW w:type="dxa" w:w="2600"/>
            <w:shd w:fill="FFFFFF" w:val="clear"/>
            <w:tcMar>
              <w:top w:type="dxa" w:w="70"/>
              <w:left w:type="dxa" w:w="110"/>
              <w:bottom w:type="dxa" w:w="70"/>
              <w:right w:type="dxa" w:w="110"/>
            </w:tcMar>
          </w:tcPr>
          <w:p>
            <w:pPr>
              <w:spacing w:after="0"/>
            </w:pPr>
            <w:r>
              <w:rPr>
                <w:b w:val="false"/>
                <w:bCs w:val="false"/>
                <w:sz w:val="19"/>
                <w:szCs w:val="19"/>
              </w:rPr>
              <w:t xml:space="preserve">An SAC story or dashboard with the DPR charts</w:t>
            </w:r>
          </w:p>
        </w:tc>
        <w:tc>
          <w:tcPr>
            <w:tcW w:type="dxa" w:w="2460"/>
            <w:shd w:fill="FFFFFF" w:val="clear"/>
            <w:tcMar>
              <w:top w:type="dxa" w:w="70"/>
              <w:left w:type="dxa" w:w="110"/>
              <w:bottom w:type="dxa" w:w="70"/>
              <w:right w:type="dxa" w:w="110"/>
            </w:tcMar>
          </w:tcPr>
          <w:p>
            <w:pPr>
              <w:spacing w:after="0"/>
            </w:pPr>
            <w:r>
              <w:rPr>
                <w:b w:val="false"/>
                <w:bCs w:val="false"/>
                <w:sz w:val="19"/>
                <w:szCs w:val="19"/>
              </w:rPr>
              <w:t xml:space="preserve">Not applicable — see section 2.4</w:t>
            </w:r>
          </w:p>
        </w:tc>
      </w:tr>
      <w:tr>
        <w:tc>
          <w:tcPr>
            <w:tcW w:type="dxa" w:w="1700"/>
            <w:shd w:fill="F2F2F2" w:val="clear"/>
            <w:tcMar>
              <w:top w:type="dxa" w:w="70"/>
              <w:left w:type="dxa" w:w="110"/>
              <w:bottom w:type="dxa" w:w="70"/>
              <w:right w:type="dxa" w:w="110"/>
            </w:tcMar>
          </w:tcPr>
          <w:p>
            <w:pPr>
              <w:spacing w:after="0"/>
            </w:pPr>
            <w:r>
              <w:rPr>
                <w:b w:val="false"/>
                <w:bCs w:val="false"/>
                <w:sz w:val="19"/>
                <w:szCs w:val="19"/>
              </w:rPr>
              <w:t xml:space="preserve">BTP services needed</w:t>
            </w:r>
          </w:p>
        </w:tc>
        <w:tc>
          <w:tcPr>
            <w:tcW w:type="dxa" w:w="2600"/>
            <w:shd w:fill="F2F2F2" w:val="clear"/>
            <w:tcMar>
              <w:top w:type="dxa" w:w="70"/>
              <w:left w:type="dxa" w:w="110"/>
              <w:bottom w:type="dxa" w:w="70"/>
              <w:right w:type="dxa" w:w="110"/>
            </w:tcMar>
          </w:tcPr>
          <w:p>
            <w:pPr>
              <w:spacing w:after="0"/>
            </w:pPr>
            <w:r>
              <w:rPr>
                <w:b w:val="false"/>
                <w:bCs w:val="false"/>
                <w:sz w:val="19"/>
                <w:szCs w:val="19"/>
              </w:rPr>
              <w:t xml:space="preserve">Cloud Foundry runtime, HTML5 Application Repository, Destination, Connectivity, Authorization &amp; Trust, SAP Build Work Zone</w:t>
            </w:r>
          </w:p>
        </w:tc>
        <w:tc>
          <w:tcPr>
            <w:tcW w:type="dxa" w:w="2600"/>
            <w:shd w:fill="F2F2F2" w:val="clear"/>
            <w:tcMar>
              <w:top w:type="dxa" w:w="70"/>
              <w:left w:type="dxa" w:w="110"/>
              <w:bottom w:type="dxa" w:w="70"/>
              <w:right w:type="dxa" w:w="110"/>
            </w:tcMar>
          </w:tcPr>
          <w:p>
            <w:pPr>
              <w:spacing w:after="0"/>
            </w:pPr>
            <w:r>
              <w:rPr>
                <w:b w:val="false"/>
                <w:bCs w:val="false"/>
                <w:sz w:val="19"/>
                <w:szCs w:val="19"/>
              </w:rPr>
              <w:t xml:space="preserve">SAP Analytics Cloud tenant, Cloud Connector or CORS setup</w:t>
            </w:r>
          </w:p>
        </w:tc>
        <w:tc>
          <w:tcPr>
            <w:tcW w:type="dxa" w:w="2460"/>
            <w:shd w:fill="F2F2F2" w:val="clear"/>
            <w:tcMar>
              <w:top w:type="dxa" w:w="70"/>
              <w:left w:type="dxa" w:w="110"/>
              <w:bottom w:type="dxa" w:w="70"/>
              <w:right w:type="dxa" w:w="110"/>
            </w:tcMar>
          </w:tcPr>
          <w:p>
            <w:pPr>
              <w:spacing w:after="0"/>
            </w:pPr>
            <w:r>
              <w:rPr>
                <w:b w:val="false"/>
                <w:bCs w:val="false"/>
                <w:sz w:val="19"/>
                <w:szCs w:val="19"/>
              </w:rPr>
              <w:t xml:space="preserve">ABAP Environment (Steampunk) entitlement</w:t>
            </w:r>
          </w:p>
        </w:tc>
      </w:tr>
      <w:tr>
        <w:tc>
          <w:tcPr>
            <w:tcW w:type="dxa" w:w="1700"/>
            <w:shd w:fill="FFFFFF" w:val="clear"/>
            <w:tcMar>
              <w:top w:type="dxa" w:w="70"/>
              <w:left w:type="dxa" w:w="110"/>
              <w:bottom w:type="dxa" w:w="70"/>
              <w:right w:type="dxa" w:w="110"/>
            </w:tcMar>
          </w:tcPr>
          <w:p>
            <w:pPr>
              <w:spacing w:after="0"/>
            </w:pPr>
            <w:r>
              <w:rPr>
                <w:b w:val="false"/>
                <w:bCs w:val="false"/>
                <w:sz w:val="19"/>
                <w:szCs w:val="19"/>
              </w:rPr>
              <w:t xml:space="preserve">Development effort</w:t>
            </w:r>
          </w:p>
        </w:tc>
        <w:tc>
          <w:tcPr>
            <w:tcW w:type="dxa" w:w="2600"/>
            <w:shd w:fill="FFFFFF" w:val="clear"/>
            <w:tcMar>
              <w:top w:type="dxa" w:w="70"/>
              <w:left w:type="dxa" w:w="110"/>
              <w:bottom w:type="dxa" w:w="70"/>
              <w:right w:type="dxa" w:w="110"/>
            </w:tcMar>
          </w:tcPr>
          <w:p>
            <w:pPr>
              <w:spacing w:after="0"/>
            </w:pPr>
            <w:r>
              <w:rPr>
                <w:b w:val="false"/>
                <w:bCs w:val="false"/>
                <w:sz w:val="19"/>
                <w:szCs w:val="19"/>
              </w:rPr>
              <w:t xml:space="preserve">Medium — a Fiori Elements app is generated, little hand coding</w:t>
            </w:r>
          </w:p>
        </w:tc>
        <w:tc>
          <w:tcPr>
            <w:tcW w:type="dxa" w:w="2600"/>
            <w:shd w:fill="FFFFFF" w:val="clear"/>
            <w:tcMar>
              <w:top w:type="dxa" w:w="70"/>
              <w:left w:type="dxa" w:w="110"/>
              <w:bottom w:type="dxa" w:w="70"/>
              <w:right w:type="dxa" w:w="110"/>
            </w:tcMar>
          </w:tcPr>
          <w:p>
            <w:pPr>
              <w:spacing w:after="0"/>
            </w:pPr>
            <w:r>
              <w:rPr>
                <w:b w:val="false"/>
                <w:bCs w:val="false"/>
                <w:sz w:val="19"/>
                <w:szCs w:val="19"/>
              </w:rPr>
              <w:t xml:space="preserve">Low — the queries are consumed directly, stories built by a functional user</w:t>
            </w:r>
          </w:p>
        </w:tc>
        <w:tc>
          <w:tcPr>
            <w:tcW w:type="dxa" w:w="2460"/>
            <w:shd w:fill="FFFFFF" w:val="clear"/>
            <w:tcMar>
              <w:top w:type="dxa" w:w="70"/>
              <w:left w:type="dxa" w:w="110"/>
              <w:bottom w:type="dxa" w:w="70"/>
              <w:right w:type="dxa" w:w="110"/>
            </w:tcMar>
          </w:tcPr>
          <w:p>
            <w:pPr>
              <w:spacing w:after="0"/>
            </w:pPr>
            <w:r>
              <w:rPr>
                <w:b w:val="false"/>
                <w:bCs w:val="false"/>
                <w:sz w:val="19"/>
                <w:szCs w:val="19"/>
              </w:rPr>
              <w:t xml:space="preserve">High — objects would have to be rebuilt and data replicated</w:t>
            </w:r>
          </w:p>
        </w:tc>
      </w:tr>
      <w:tr>
        <w:tc>
          <w:tcPr>
            <w:tcW w:type="dxa" w:w="1700"/>
            <w:shd w:fill="F2F2F2" w:val="clear"/>
            <w:tcMar>
              <w:top w:type="dxa" w:w="70"/>
              <w:left w:type="dxa" w:w="110"/>
              <w:bottom w:type="dxa" w:w="70"/>
              <w:right w:type="dxa" w:w="110"/>
            </w:tcMar>
          </w:tcPr>
          <w:p>
            <w:pPr>
              <w:spacing w:after="0"/>
            </w:pPr>
            <w:r>
              <w:rPr>
                <w:b w:val="false"/>
                <w:bCs w:val="false"/>
                <w:sz w:val="19"/>
                <w:szCs w:val="19"/>
              </w:rPr>
              <w:t xml:space="preserve">Reuses the metadata extensions</w:t>
            </w:r>
          </w:p>
        </w:tc>
        <w:tc>
          <w:tcPr>
            <w:tcW w:type="dxa" w:w="2600"/>
            <w:shd w:fill="F2F2F2" w:val="clear"/>
            <w:tcMar>
              <w:top w:type="dxa" w:w="70"/>
              <w:left w:type="dxa" w:w="110"/>
              <w:bottom w:type="dxa" w:w="70"/>
              <w:right w:type="dxa" w:w="110"/>
            </w:tcMar>
          </w:tcPr>
          <w:p>
            <w:pPr>
              <w:spacing w:after="0"/>
            </w:pPr>
            <w:r>
              <w:rPr>
                <w:b w:val="false"/>
                <w:bCs w:val="false"/>
                <w:sz w:val="19"/>
                <w:szCs w:val="19"/>
              </w:rPr>
              <w:t xml:space="preserve">Yes — chart, filter bar and table come from them automatically</w:t>
            </w:r>
          </w:p>
        </w:tc>
        <w:tc>
          <w:tcPr>
            <w:tcW w:type="dxa" w:w="2600"/>
            <w:shd w:fill="F2F2F2" w:val="clear"/>
            <w:tcMar>
              <w:top w:type="dxa" w:w="70"/>
              <w:left w:type="dxa" w:w="110"/>
              <w:bottom w:type="dxa" w:w="70"/>
              <w:right w:type="dxa" w:w="110"/>
            </w:tcMar>
          </w:tcPr>
          <w:p>
            <w:pPr>
              <w:spacing w:after="0"/>
            </w:pPr>
            <w:r>
              <w:rPr>
                <w:b w:val="false"/>
                <w:bCs w:val="false"/>
                <w:sz w:val="19"/>
                <w:szCs w:val="19"/>
              </w:rPr>
              <w:t xml:space="preserve">No — visualisations are designed in SAC</w:t>
            </w:r>
          </w:p>
        </w:tc>
        <w:tc>
          <w:tcPr>
            <w:tcW w:type="dxa" w:w="2460"/>
            <w:shd w:fill="F2F2F2" w:val="clear"/>
            <w:tcMar>
              <w:top w:type="dxa" w:w="70"/>
              <w:left w:type="dxa" w:w="110"/>
              <w:bottom w:type="dxa" w:w="70"/>
              <w:right w:type="dxa" w:w="110"/>
            </w:tcMar>
          </w:tcPr>
          <w:p>
            <w:pPr>
              <w:spacing w:after="0"/>
            </w:pPr>
            <w:r>
              <w:rPr>
                <w:b w:val="false"/>
                <w:bCs w:val="false"/>
                <w:sz w:val="19"/>
                <w:szCs w:val="19"/>
              </w:rPr>
              <w:t xml:space="preserve">Not applicable</w:t>
            </w:r>
          </w:p>
        </w:tc>
      </w:tr>
      <w:tr>
        <w:tc>
          <w:tcPr>
            <w:tcW w:type="dxa" w:w="1700"/>
            <w:shd w:fill="FFFFFF" w:val="clear"/>
            <w:tcMar>
              <w:top w:type="dxa" w:w="70"/>
              <w:left w:type="dxa" w:w="110"/>
              <w:bottom w:type="dxa" w:w="70"/>
              <w:right w:type="dxa" w:w="110"/>
            </w:tcMar>
          </w:tcPr>
          <w:p>
            <w:pPr>
              <w:spacing w:after="0"/>
            </w:pPr>
            <w:r>
              <w:rPr>
                <w:b w:val="false"/>
                <w:bCs w:val="false"/>
                <w:sz w:val="19"/>
                <w:szCs w:val="19"/>
              </w:rPr>
              <w:t xml:space="preserve">Best suited to</w:t>
            </w:r>
          </w:p>
        </w:tc>
        <w:tc>
          <w:tcPr>
            <w:tcW w:type="dxa" w:w="2600"/>
            <w:shd w:fill="FFFFFF" w:val="clear"/>
            <w:tcMar>
              <w:top w:type="dxa" w:w="70"/>
              <w:left w:type="dxa" w:w="110"/>
              <w:bottom w:type="dxa" w:w="70"/>
              <w:right w:type="dxa" w:w="110"/>
            </w:tcMar>
          </w:tcPr>
          <w:p>
            <w:pPr>
              <w:spacing w:after="0"/>
            </w:pPr>
            <w:r>
              <w:rPr>
                <w:b w:val="false"/>
                <w:bCs w:val="false"/>
                <w:sz w:val="19"/>
                <w:szCs w:val="19"/>
              </w:rPr>
              <w:t xml:space="preserve">The operational DPR report with the tab-2 graph</w:t>
            </w:r>
          </w:p>
        </w:tc>
        <w:tc>
          <w:tcPr>
            <w:tcW w:type="dxa" w:w="2600"/>
            <w:shd w:fill="FFFFFF" w:val="clear"/>
            <w:tcMar>
              <w:top w:type="dxa" w:w="70"/>
              <w:left w:type="dxa" w:w="110"/>
              <w:bottom w:type="dxa" w:w="70"/>
              <w:right w:type="dxa" w:w="110"/>
            </w:tcMar>
          </w:tcPr>
          <w:p>
            <w:pPr>
              <w:spacing w:after="0"/>
            </w:pPr>
            <w:r>
              <w:rPr>
                <w:b w:val="false"/>
                <w:bCs w:val="false"/>
                <w:sz w:val="19"/>
                <w:szCs w:val="19"/>
              </w:rPr>
              <w:t xml:space="preserve">The customer's Production Dashboard requirement</w:t>
            </w:r>
          </w:p>
        </w:tc>
        <w:tc>
          <w:tcPr>
            <w:tcW w:type="dxa" w:w="2460"/>
            <w:shd w:fill="FFFFFF" w:val="clear"/>
            <w:tcMar>
              <w:top w:type="dxa" w:w="70"/>
              <w:left w:type="dxa" w:w="110"/>
              <w:bottom w:type="dxa" w:w="70"/>
              <w:right w:type="dxa" w:w="110"/>
            </w:tcMar>
          </w:tcPr>
          <w:p>
            <w:pPr>
              <w:spacing w:after="0"/>
            </w:pPr>
            <w:r>
              <w:rPr>
                <w:b w:val="false"/>
                <w:bCs w:val="false"/>
                <w:sz w:val="19"/>
                <w:szCs w:val="19"/>
              </w:rPr>
              <w:t xml:space="preserve">Not recommended in this landscape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2EFDA" w:val="clear"/>
            <w:tcMar>
              <w:top w:type="dxa" w:w="100"/>
              <w:left w:type="dxa" w:w="140"/>
              <w:bottom w:type="dxa" w:w="100"/>
              <w:right w:type="dxa" w:w="140"/>
            </w:tcMar>
          </w:tcPr>
          <w:p>
            <w:pPr>
              <w:spacing w:after="0"/>
            </w:pPr>
            <w:r>
              <w:rPr>
                <w:b/>
                <w:bCs/>
                <w:sz w:val="21"/>
                <w:szCs w:val="21"/>
              </w:rPr>
              <w:t xml:space="preserve">Recommendation for this project:  </w:t>
            </w:r>
            <w:r>
              <w:rPr>
                <w:sz w:val="21"/>
                <w:szCs w:val="21"/>
              </w:rPr>
              <w:t xml:space="preserve">The requirement is a tile in the Fiori Launchpad that end users open to see the DPR report. That is Option A, and sections 3 to 5 of this document describe it step by step. Option B (SAP Analytics Cloud) remains available later as an additional channel for management dashboards and needs no application development. Option C should be discounted unless there is a separate decision to replicate DPR data into a cloud ABAP system.</w:t>
            </w:r>
          </w:p>
        </w:tc>
      </w:tr>
    </w:tbl>
    <w:p>
      <w:pPr>
        <w:spacing w:after="160"/>
      </w:pPr>
    </w:p>
    <w:p>
      <w:pPr>
        <w:pStyle w:val="Heading2"/>
        <w:spacing w:after="120" w:before="260"/>
      </w:pPr>
      <w:r>
        <w:t xml:space="preserve">2.2 A note on the term “Fiori Launchpad” on BTP</w:t>
      </w:r>
    </w:p>
    <w:p>
      <w:pPr>
        <w:spacing w:after="120"/>
      </w:pPr>
      <w:r>
        <w:rPr>
          <w:b w:val="false"/>
          <w:bCs w:val="false"/>
          <w:i w:val="false"/>
          <w:iCs w:val="false"/>
          <w:sz w:val="21"/>
          <w:szCs w:val="21"/>
        </w:rPr>
        <w:t xml:space="preserve">On SAP BTP the Fiori Launchpad is delivered by the service SAP Build Work Zone, standard edition. Earlier it was called the SAP Fiori Launchpad Service, and before that the Portal Service. The concepts are the same as the on-premise launchpad — a site containing groups, catalogs, roles and tiles — but the administration is done in the Work Zone Content Manager rather than in transactions on the ABAP system. Wherever this document says “Work Zone”, it means the BTP Fiori Launchpad.</w:t>
      </w:r>
    </w:p>
    <w:p>
      <w:pPr>
        <w:pStyle w:val="Heading2"/>
        <w:spacing w:after="120" w:before="260"/>
      </w:pPr>
      <w:r>
        <w:t xml:space="preserve">2.3 The on-premise alternative, for comparison</w:t>
      </w:r>
    </w:p>
    <w:p>
      <w:pPr>
        <w:spacing w:after="120"/>
      </w:pPr>
      <w:r>
        <w:rPr>
          <w:b w:val="false"/>
          <w:bCs w:val="false"/>
          <w:i w:val="false"/>
          <w:iCs w:val="false"/>
          <w:sz w:val="21"/>
          <w:szCs w:val="21"/>
        </w:rPr>
        <w:t xml:space="preserve">If ONGC Videsh already operates an on-premise SAP Fiori Launchpad on the S/4HANA system or on a Front-End Server, the same application can be published there instead, without any BTP component. That route avoids the Cloud Connector, the destination and the BTP entitlements entirely: the application is deployed into the ABAP repository as a BSP application and the tile is configured in the standard launchpad tools.</w:t>
      </w:r>
    </w:p>
    <w:p>
      <w:pPr>
        <w:spacing w:after="120"/>
      </w:pPr>
      <w:r>
        <w:rPr>
          <w:b/>
          <w:bCs/>
          <w:i w:val="false"/>
          <w:iCs w:val="false"/>
          <w:sz w:val="21"/>
          <w:szCs w:val="21"/>
        </w:rPr>
        <w:t xml:space="preserve">This is worth raising with the architecture team before committing to BTP. If an on-premise launchpad is already in productive use for other applications, publishing the DPR report there is usually faster and cheaper. If ONGC Videsh has decided strategically to move the user experience to BTP, or if there is no on-premise launchpad, continue with this document.</w:t>
      </w:r>
    </w:p>
    <w:p>
      <w:pPr>
        <w:spacing w:after="160"/>
      </w:pPr>
    </w:p>
    <w:p>
      <w:pPr>
        <w:pStyle w:val="Heading2"/>
        <w:spacing w:after="120" w:before="260"/>
      </w:pPr>
      <w:r>
        <w:t xml:space="preserve">2.4 Why the analytical queries are already BTP-ready</w:t>
      </w:r>
    </w:p>
    <w:p>
      <w:pPr>
        <w:spacing w:after="120"/>
      </w:pPr>
      <w:r>
        <w:rPr>
          <w:b w:val="false"/>
          <w:bCs w:val="false"/>
          <w:i w:val="false"/>
          <w:iCs w:val="false"/>
          <w:sz w:val="21"/>
          <w:szCs w:val="21"/>
        </w:rPr>
        <w:t xml:space="preserve">All five queries in the package carry the annotation @Analytics.query: true. In an S/4HANA system this annotation causes a transient analytical query to be generated automatically, which is exactly what SAP Analytics Cloud consumes over a live connection. No additional modelling in the backend is required for Option B.</w:t>
      </w:r>
    </w:p>
    <w:p>
      <w:pPr>
        <w:spacing w:after="120"/>
      </w:pPr>
      <w:r>
        <w:rPr>
          <w:b w:val="false"/>
          <w:bCs w:val="false"/>
          <w:i w:val="false"/>
          <w:iCs w:val="false"/>
          <w:sz w:val="21"/>
          <w:szCs w:val="21"/>
        </w:rPr>
        <w:t xml:space="preserve">For Option A, the service binding ZDPR_SB_ANALYTICS_O4 already exposes the queries as an OData V4 service, and the five metadata extensions already carry the UI annotations. A generated Fiori Elements application therefore inherits the chart, the filter bar and the table layout without further annotation work.</w:t>
      </w:r>
    </w:p>
    <w:p>
      <w:pPr>
        <w:pStyle w:val="Heading2"/>
        <w:spacing w:after="120" w:before="260"/>
      </w:pPr>
      <w:r>
        <w:t xml:space="preserve">2.5 What must be true before deployment starts</w:t>
      </w:r>
    </w:p>
    <w:p>
      <w:pPr>
        <w:pStyle w:val="ListParagraph"/>
        <w:numPr>
          <w:ilvl w:val="0"/>
          <w:numId w:val="3"/>
        </w:numPr>
        <w:spacing w:after="100"/>
      </w:pPr>
      <w:r>
        <w:rPr>
          <w:sz w:val="21"/>
          <w:szCs w:val="21"/>
        </w:rPr>
        <w:t xml:space="preserve">The package ZPR_DPR_RAP is fully active in the S/4HANA system that BTP will connect to (normally Quality first, then Production).</w:t>
      </w:r>
    </w:p>
    <w:p>
      <w:pPr>
        <w:pStyle w:val="ListParagraph"/>
        <w:numPr>
          <w:ilvl w:val="0"/>
          <w:numId w:val="3"/>
        </w:numPr>
        <w:spacing w:after="100"/>
      </w:pPr>
      <w:r>
        <w:rPr>
          <w:sz w:val="21"/>
          <w:szCs w:val="21"/>
        </w:rPr>
        <w:t xml:space="preserve">The service binding ZDPR_SB_ANALYTICS_O4 is published in that system.</w:t>
      </w:r>
    </w:p>
    <w:p>
      <w:pPr>
        <w:pStyle w:val="ListParagraph"/>
        <w:numPr>
          <w:ilvl w:val="0"/>
          <w:numId w:val="3"/>
        </w:numPr>
        <w:spacing w:after="100"/>
      </w:pPr>
      <w:r>
        <w:rPr>
          <w:sz w:val="21"/>
          <w:szCs w:val="21"/>
        </w:rPr>
        <w:t xml:space="preserve">The five metadata extensions are active — otherwise the Fiori application will render a plain table with no chart.</w:t>
      </w:r>
    </w:p>
    <w:p>
      <w:pPr>
        <w:pStyle w:val="ListParagraph"/>
        <w:numPr>
          <w:ilvl w:val="0"/>
          <w:numId w:val="3"/>
        </w:numPr>
        <w:spacing w:after="100"/>
      </w:pPr>
      <w:r>
        <w:rPr>
          <w:sz w:val="21"/>
          <w:szCs w:val="21"/>
        </w:rPr>
        <w:t xml:space="preserve">A test user exists in the S/4HANA system with authorisation for the service and the underlying data.</w:t>
      </w:r>
    </w:p>
    <w:p>
      <w:pPr>
        <w:pStyle w:val="ListParagraph"/>
        <w:numPr>
          <w:ilvl w:val="0"/>
          <w:numId w:val="3"/>
        </w:numPr>
        <w:spacing w:after="100"/>
      </w:pPr>
      <w:r>
        <w:rPr>
          <w:sz w:val="21"/>
          <w:szCs w:val="21"/>
        </w:rPr>
        <w:t xml:space="preserve">Data is present for the period being tested. Note that BE targets for fiscal year 2025-26 are not yet loaded, so use a fiscal year 2024-25 date range for the first tests.</w:t>
      </w:r>
    </w:p>
    <w:p>
      <w:pPr>
        <w:pStyle w:val="Heading2"/>
        <w:spacing w:after="120" w:before="260"/>
      </w:pPr>
      <w:r>
        <w:t xml:space="preserve">2.6 Why SAP BTP ABAP Environment is not the right target here</w:t>
      </w:r>
    </w:p>
    <w:p>
      <w:pPr>
        <w:spacing w:after="120"/>
      </w:pPr>
      <w:r>
        <w:rPr>
          <w:b w:val="false"/>
          <w:bCs w:val="false"/>
          <w:i w:val="false"/>
          <w:iCs w:val="false"/>
          <w:sz w:val="21"/>
          <w:szCs w:val="21"/>
        </w:rPr>
        <w:t xml:space="preserve">It is a common assumption that “deploying to BTP” means moving the ABAP objects into the SAP BTP ABAP Environment, sometimes called Steampunk. For this solution that is not advisable, for three reasons:</w:t>
      </w:r>
    </w:p>
    <w:p>
      <w:pPr>
        <w:pStyle w:val="ListParagraph"/>
        <w:numPr>
          <w:ilvl w:val="0"/>
          <w:numId w:val="2"/>
        </w:numPr>
        <w:spacing w:after="80"/>
      </w:pPr>
      <w:r>
        <w:rPr>
          <w:sz w:val="21"/>
          <w:szCs w:val="21"/>
        </w:rPr>
        <w:t xml:space="preserve">Data locality — the DPR tables live in the S/4HANA database. A cloud ABAP system cannot read them directly. The data would have to be replicated continuously, which introduces a second copy of production figures and a reconciliation obligation.</w:t>
      </w:r>
    </w:p>
    <w:p>
      <w:pPr>
        <w:pStyle w:val="ListParagraph"/>
        <w:numPr>
          <w:ilvl w:val="0"/>
          <w:numId w:val="2"/>
        </w:numPr>
        <w:spacing w:after="80"/>
      </w:pPr>
      <w:r>
        <w:rPr>
          <w:sz w:val="21"/>
          <w:szCs w:val="21"/>
        </w:rPr>
        <w:t xml:space="preserve">ABAP Cloud restrictions — in the ABAP Environment only released SAP APIs may be used. Direct access to custom on-premise tables and several classic constructs used by this solution are not permitted there.</w:t>
      </w:r>
    </w:p>
    <w:p>
      <w:pPr>
        <w:pStyle w:val="ListParagraph"/>
        <w:numPr>
          <w:ilvl w:val="0"/>
          <w:numId w:val="2"/>
        </w:numPr>
        <w:spacing w:after="80"/>
      </w:pPr>
      <w:r>
        <w:rPr>
          <w:sz w:val="21"/>
          <w:szCs w:val="21"/>
        </w:rPr>
        <w:t xml:space="preserve">No functional gain — the queries would produce the same numbers, but with added latency, added cost and an extra failure point. The presentation layer is the part that benefits from BTP, and that is achieved by options A and B without moving the ABAP code.</w:t>
      </w:r>
    </w:p>
    <w:p>
      <w:pPr>
        <w:spacing w:after="120"/>
      </w:pPr>
    </w:p>
    <w:p>
      <w:pPr>
        <w:spacing w:after="120"/>
      </w:pPr>
      <w:r>
        <w:rPr>
          <w:b w:val="false"/>
          <w:bCs w:val="false"/>
          <w:i/>
          <w:iCs/>
          <w:sz w:val="21"/>
          <w:szCs w:val="21"/>
        </w:rPr>
        <w:t xml:space="preserve">If ONGC Videsh nevertheless wishes to pursue a cloud ABAP target, that should be treated as a separate architecture study covering data replication design, licensing and reconciliation. It is out of scope for this document.</w:t>
      </w:r>
    </w:p>
    <w:p>
      <w:r>
        <w:br w:type="page"/>
      </w:r>
    </w:p>
    <w:p>
      <w:pPr>
        <w:pStyle w:val="Heading1"/>
        <w:spacing w:after="160" w:before="320"/>
      </w:pPr>
      <w:r>
        <w:t xml:space="preserve">3. BTP Prerequisites and Entitlements</w:t>
      </w:r>
    </w:p>
    <w:p>
      <w:pPr>
        <w:spacing w:after="120"/>
      </w:pPr>
      <w:r>
        <w:rPr>
          <w:b w:val="false"/>
          <w:bCs w:val="false"/>
          <w:i w:val="false"/>
          <w:iCs w:val="false"/>
          <w:sz w:val="21"/>
          <w:szCs w:val="21"/>
        </w:rPr>
        <w:t xml:space="preserve">Request the following from the BTP administrator before starting. Availability depends on the ONGC Videsh BTP contract; if an entitlement is missing it must be added to the subaccount before deployment can proceed.</w:t>
      </w:r>
    </w:p>
    <w:p>
      <w:pPr>
        <w:pStyle w:val="Heading2"/>
        <w:spacing w:after="120" w:before="260"/>
      </w:pPr>
      <w:r>
        <w:t xml:space="preserve">3.1 For Option A — Fiori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3960"/>
      </w:tblGrid>
      <w:tr>
        <w:trPr>
          <w:tblHeader/>
        </w:trPr>
        <w:tc>
          <w:tcPr>
            <w:tcW w:type="dxa" w:w="3400"/>
            <w:shd w:fill="1F4E79" w:val="clear"/>
            <w:tcMar>
              <w:top w:type="dxa" w:w="70"/>
              <w:left w:type="dxa" w:w="110"/>
              <w:bottom w:type="dxa" w:w="70"/>
              <w:right w:type="dxa" w:w="110"/>
            </w:tcMar>
          </w:tcPr>
          <w:p>
            <w:pPr>
              <w:spacing w:after="0"/>
            </w:pPr>
            <w:r>
              <w:rPr>
                <w:b/>
                <w:bCs/>
                <w:color w:val="FFFFFF"/>
                <w:sz w:val="19"/>
                <w:szCs w:val="19"/>
              </w:rPr>
              <w:t xml:space="preserve">Entitlement / Service</w:t>
            </w:r>
          </w:p>
        </w:tc>
        <w:tc>
          <w:tcPr>
            <w:tcW w:type="dxa" w:w="2000"/>
            <w:shd w:fill="1F4E79" w:val="clear"/>
            <w:tcMar>
              <w:top w:type="dxa" w:w="70"/>
              <w:left w:type="dxa" w:w="110"/>
              <w:bottom w:type="dxa" w:w="70"/>
              <w:right w:type="dxa" w:w="110"/>
            </w:tcMar>
          </w:tcPr>
          <w:p>
            <w:pPr>
              <w:spacing w:after="0"/>
            </w:pPr>
            <w:r>
              <w:rPr>
                <w:b/>
                <w:bCs/>
                <w:color w:val="FFFFFF"/>
                <w:sz w:val="19"/>
                <w:szCs w:val="19"/>
              </w:rPr>
              <w:t xml:space="preserve">Plan (typical)</w:t>
            </w:r>
          </w:p>
        </w:tc>
        <w:tc>
          <w:tcPr>
            <w:tcW w:type="dxa" w:w="3960"/>
            <w:shd w:fill="1F4E79" w:val="clear"/>
            <w:tcMar>
              <w:top w:type="dxa" w:w="70"/>
              <w:left w:type="dxa" w:w="110"/>
              <w:bottom w:type="dxa" w:w="70"/>
              <w:right w:type="dxa" w:w="110"/>
            </w:tcMar>
          </w:tcPr>
          <w:p>
            <w:pPr>
              <w:spacing w:after="0"/>
            </w:pPr>
            <w:r>
              <w:rPr>
                <w:b/>
                <w:bCs/>
                <w:color w:val="FFFFFF"/>
                <w:sz w:val="19"/>
                <w:szCs w:val="19"/>
              </w:rPr>
              <w:t xml:space="preserve">Purpose</w:t>
            </w:r>
          </w:p>
        </w:tc>
      </w:tr>
      <w:tr>
        <w:tc>
          <w:tcPr>
            <w:tcW w:type="dxa" w:w="3400"/>
            <w:shd w:fill="FFFFFF" w:val="clear"/>
            <w:tcMar>
              <w:top w:type="dxa" w:w="70"/>
              <w:left w:type="dxa" w:w="110"/>
              <w:bottom w:type="dxa" w:w="70"/>
              <w:right w:type="dxa" w:w="110"/>
            </w:tcMar>
          </w:tcPr>
          <w:p>
            <w:pPr>
              <w:spacing w:after="0"/>
            </w:pPr>
            <w:r>
              <w:rPr>
                <w:b w:val="false"/>
                <w:bCs w:val="false"/>
                <w:sz w:val="19"/>
                <w:szCs w:val="19"/>
              </w:rPr>
              <w:t xml:space="preserve">Cloud Foundry runtime</w:t>
            </w:r>
          </w:p>
        </w:tc>
        <w:tc>
          <w:tcPr>
            <w:tcW w:type="dxa" w:w="2000"/>
            <w:shd w:fill="FFFFFF" w:val="clear"/>
            <w:tcMar>
              <w:top w:type="dxa" w:w="70"/>
              <w:left w:type="dxa" w:w="110"/>
              <w:bottom w:type="dxa" w:w="70"/>
              <w:right w:type="dxa" w:w="110"/>
            </w:tcMar>
          </w:tcPr>
          <w:p>
            <w:pPr>
              <w:spacing w:after="0"/>
            </w:pPr>
            <w:r>
              <w:rPr>
                <w:b w:val="false"/>
                <w:bCs w:val="false"/>
                <w:sz w:val="19"/>
                <w:szCs w:val="19"/>
              </w:rPr>
              <w:t xml:space="preserve">Memory units</w:t>
            </w:r>
          </w:p>
        </w:tc>
        <w:tc>
          <w:tcPr>
            <w:tcW w:type="dxa" w:w="3960"/>
            <w:shd w:fill="FFFFFF" w:val="clear"/>
            <w:tcMar>
              <w:top w:type="dxa" w:w="70"/>
              <w:left w:type="dxa" w:w="110"/>
              <w:bottom w:type="dxa" w:w="70"/>
              <w:right w:type="dxa" w:w="110"/>
            </w:tcMar>
          </w:tcPr>
          <w:p>
            <w:pPr>
              <w:spacing w:after="0"/>
            </w:pPr>
            <w:r>
              <w:rPr>
                <w:b w:val="false"/>
                <w:bCs w:val="false"/>
                <w:sz w:val="19"/>
                <w:szCs w:val="19"/>
              </w:rPr>
              <w:t xml:space="preserve">Hosts the application router if a standalone router is used</w:t>
            </w:r>
          </w:p>
        </w:tc>
      </w:tr>
      <w:tr>
        <w:tc>
          <w:tcPr>
            <w:tcW w:type="dxa" w:w="3400"/>
            <w:shd w:fill="F2F2F2" w:val="clear"/>
            <w:tcMar>
              <w:top w:type="dxa" w:w="70"/>
              <w:left w:type="dxa" w:w="110"/>
              <w:bottom w:type="dxa" w:w="70"/>
              <w:right w:type="dxa" w:w="110"/>
            </w:tcMar>
          </w:tcPr>
          <w:p>
            <w:pPr>
              <w:spacing w:after="0"/>
            </w:pPr>
            <w:r>
              <w:rPr>
                <w:b w:val="false"/>
                <w:bCs w:val="false"/>
                <w:sz w:val="19"/>
                <w:szCs w:val="19"/>
              </w:rPr>
              <w:t xml:space="preserve">HTML5 Application Repository</w:t>
            </w:r>
          </w:p>
        </w:tc>
        <w:tc>
          <w:tcPr>
            <w:tcW w:type="dxa" w:w="2000"/>
            <w:shd w:fill="F2F2F2" w:val="clear"/>
            <w:tcMar>
              <w:top w:type="dxa" w:w="70"/>
              <w:left w:type="dxa" w:w="110"/>
              <w:bottom w:type="dxa" w:w="70"/>
              <w:right w:type="dxa" w:w="110"/>
            </w:tcMar>
          </w:tcPr>
          <w:p>
            <w:pPr>
              <w:spacing w:after="0"/>
            </w:pPr>
            <w:r>
              <w:rPr>
                <w:b w:val="false"/>
                <w:bCs w:val="false"/>
                <w:sz w:val="19"/>
                <w:szCs w:val="19"/>
              </w:rPr>
              <w:t xml:space="preserve">app-host / app-runtime</w:t>
            </w:r>
          </w:p>
        </w:tc>
        <w:tc>
          <w:tcPr>
            <w:tcW w:type="dxa" w:w="3960"/>
            <w:shd w:fill="F2F2F2" w:val="clear"/>
            <w:tcMar>
              <w:top w:type="dxa" w:w="70"/>
              <w:left w:type="dxa" w:w="110"/>
              <w:bottom w:type="dxa" w:w="70"/>
              <w:right w:type="dxa" w:w="110"/>
            </w:tcMar>
          </w:tcPr>
          <w:p>
            <w:pPr>
              <w:spacing w:after="0"/>
            </w:pPr>
            <w:r>
              <w:rPr>
                <w:b w:val="false"/>
                <w:bCs w:val="false"/>
                <w:sz w:val="19"/>
                <w:szCs w:val="19"/>
              </w:rPr>
              <w:t xml:space="preserve">Stores and serves the Fiori application files</w:t>
            </w:r>
          </w:p>
        </w:tc>
      </w:tr>
      <w:tr>
        <w:tc>
          <w:tcPr>
            <w:tcW w:type="dxa" w:w="3400"/>
            <w:shd w:fill="FFFFFF" w:val="clear"/>
            <w:tcMar>
              <w:top w:type="dxa" w:w="70"/>
              <w:left w:type="dxa" w:w="110"/>
              <w:bottom w:type="dxa" w:w="70"/>
              <w:right w:type="dxa" w:w="110"/>
            </w:tcMar>
          </w:tcPr>
          <w:p>
            <w:pPr>
              <w:spacing w:after="0"/>
            </w:pPr>
            <w:r>
              <w:rPr>
                <w:b w:val="false"/>
                <w:bCs w:val="false"/>
                <w:sz w:val="19"/>
                <w:szCs w:val="19"/>
              </w:rPr>
              <w:t xml:space="preserve">Destination service</w:t>
            </w:r>
          </w:p>
        </w:tc>
        <w:tc>
          <w:tcPr>
            <w:tcW w:type="dxa" w:w="2000"/>
            <w:shd w:fill="FFFFFF" w:val="clear"/>
            <w:tcMar>
              <w:top w:type="dxa" w:w="70"/>
              <w:left w:type="dxa" w:w="110"/>
              <w:bottom w:type="dxa" w:w="70"/>
              <w:right w:type="dxa" w:w="110"/>
            </w:tcMar>
          </w:tcPr>
          <w:p>
            <w:pPr>
              <w:spacing w:after="0"/>
            </w:pPr>
            <w:r>
              <w:rPr>
                <w:b w:val="false"/>
                <w:bCs w:val="false"/>
                <w:sz w:val="19"/>
                <w:szCs w:val="19"/>
              </w:rPr>
              <w:t xml:space="preserve">lite</w:t>
            </w:r>
          </w:p>
        </w:tc>
        <w:tc>
          <w:tcPr>
            <w:tcW w:type="dxa" w:w="3960"/>
            <w:shd w:fill="FFFFFF" w:val="clear"/>
            <w:tcMar>
              <w:top w:type="dxa" w:w="70"/>
              <w:left w:type="dxa" w:w="110"/>
              <w:bottom w:type="dxa" w:w="70"/>
              <w:right w:type="dxa" w:w="110"/>
            </w:tcMar>
          </w:tcPr>
          <w:p>
            <w:pPr>
              <w:spacing w:after="0"/>
            </w:pPr>
            <w:r>
              <w:rPr>
                <w:b w:val="false"/>
                <w:bCs w:val="false"/>
                <w:sz w:val="19"/>
                <w:szCs w:val="19"/>
              </w:rPr>
              <w:t xml:space="preserve">Holds the connection definition to the S/4HANA system</w:t>
            </w:r>
          </w:p>
        </w:tc>
      </w:tr>
      <w:tr>
        <w:tc>
          <w:tcPr>
            <w:tcW w:type="dxa" w:w="3400"/>
            <w:shd w:fill="F2F2F2" w:val="clear"/>
            <w:tcMar>
              <w:top w:type="dxa" w:w="70"/>
              <w:left w:type="dxa" w:w="110"/>
              <w:bottom w:type="dxa" w:w="70"/>
              <w:right w:type="dxa" w:w="110"/>
            </w:tcMar>
          </w:tcPr>
          <w:p>
            <w:pPr>
              <w:spacing w:after="0"/>
            </w:pPr>
            <w:r>
              <w:rPr>
                <w:b w:val="false"/>
                <w:bCs w:val="false"/>
                <w:sz w:val="19"/>
                <w:szCs w:val="19"/>
              </w:rPr>
              <w:t xml:space="preserve">Connectivity service</w:t>
            </w:r>
          </w:p>
        </w:tc>
        <w:tc>
          <w:tcPr>
            <w:tcW w:type="dxa" w:w="2000"/>
            <w:shd w:fill="F2F2F2" w:val="clear"/>
            <w:tcMar>
              <w:top w:type="dxa" w:w="70"/>
              <w:left w:type="dxa" w:w="110"/>
              <w:bottom w:type="dxa" w:w="70"/>
              <w:right w:type="dxa" w:w="110"/>
            </w:tcMar>
          </w:tcPr>
          <w:p>
            <w:pPr>
              <w:spacing w:after="0"/>
            </w:pPr>
            <w:r>
              <w:rPr>
                <w:b w:val="false"/>
                <w:bCs w:val="false"/>
                <w:sz w:val="19"/>
                <w:szCs w:val="19"/>
              </w:rPr>
              <w:t xml:space="preserve">lite</w:t>
            </w:r>
          </w:p>
        </w:tc>
        <w:tc>
          <w:tcPr>
            <w:tcW w:type="dxa" w:w="3960"/>
            <w:shd w:fill="F2F2F2" w:val="clear"/>
            <w:tcMar>
              <w:top w:type="dxa" w:w="70"/>
              <w:left w:type="dxa" w:w="110"/>
              <w:bottom w:type="dxa" w:w="70"/>
              <w:right w:type="dxa" w:w="110"/>
            </w:tcMar>
          </w:tcPr>
          <w:p>
            <w:pPr>
              <w:spacing w:after="0"/>
            </w:pPr>
            <w:r>
              <w:rPr>
                <w:b w:val="false"/>
                <w:bCs w:val="false"/>
                <w:sz w:val="19"/>
                <w:szCs w:val="19"/>
              </w:rPr>
              <w:t xml:space="preserve">Provides the tunnel endpoint used by the Cloud Connector</w:t>
            </w:r>
          </w:p>
        </w:tc>
      </w:tr>
      <w:tr>
        <w:tc>
          <w:tcPr>
            <w:tcW w:type="dxa" w:w="3400"/>
            <w:shd w:fill="FFFFFF" w:val="clear"/>
            <w:tcMar>
              <w:top w:type="dxa" w:w="70"/>
              <w:left w:type="dxa" w:w="110"/>
              <w:bottom w:type="dxa" w:w="70"/>
              <w:right w:type="dxa" w:w="110"/>
            </w:tcMar>
          </w:tcPr>
          <w:p>
            <w:pPr>
              <w:spacing w:after="0"/>
            </w:pPr>
            <w:r>
              <w:rPr>
                <w:b w:val="false"/>
                <w:bCs w:val="false"/>
                <w:sz w:val="19"/>
                <w:szCs w:val="19"/>
              </w:rPr>
              <w:t xml:space="preserve">Authorization and Trust Management (XSUAA)</w:t>
            </w:r>
          </w:p>
        </w:tc>
        <w:tc>
          <w:tcPr>
            <w:tcW w:type="dxa" w:w="2000"/>
            <w:shd w:fill="FFFFFF" w:val="clear"/>
            <w:tcMar>
              <w:top w:type="dxa" w:w="70"/>
              <w:left w:type="dxa" w:w="110"/>
              <w:bottom w:type="dxa" w:w="70"/>
              <w:right w:type="dxa" w:w="110"/>
            </w:tcMar>
          </w:tcPr>
          <w:p>
            <w:pPr>
              <w:spacing w:after="0"/>
            </w:pPr>
            <w:r>
              <w:rPr>
                <w:b w:val="false"/>
                <w:bCs w:val="false"/>
                <w:sz w:val="19"/>
                <w:szCs w:val="19"/>
              </w:rPr>
              <w:t xml:space="preserve">application</w:t>
            </w:r>
          </w:p>
        </w:tc>
        <w:tc>
          <w:tcPr>
            <w:tcW w:type="dxa" w:w="3960"/>
            <w:shd w:fill="FFFFFF" w:val="clear"/>
            <w:tcMar>
              <w:top w:type="dxa" w:w="70"/>
              <w:left w:type="dxa" w:w="110"/>
              <w:bottom w:type="dxa" w:w="70"/>
              <w:right w:type="dxa" w:w="110"/>
            </w:tcMar>
          </w:tcPr>
          <w:p>
            <w:pPr>
              <w:spacing w:after="0"/>
            </w:pPr>
            <w:r>
              <w:rPr>
                <w:b w:val="false"/>
                <w:bCs w:val="false"/>
                <w:sz w:val="19"/>
                <w:szCs w:val="19"/>
              </w:rPr>
              <w:t xml:space="preserve">Authentication and role handling</w:t>
            </w:r>
          </w:p>
        </w:tc>
      </w:tr>
      <w:tr>
        <w:tc>
          <w:tcPr>
            <w:tcW w:type="dxa" w:w="3400"/>
            <w:shd w:fill="F2F2F2" w:val="clear"/>
            <w:tcMar>
              <w:top w:type="dxa" w:w="70"/>
              <w:left w:type="dxa" w:w="110"/>
              <w:bottom w:type="dxa" w:w="70"/>
              <w:right w:type="dxa" w:w="110"/>
            </w:tcMar>
          </w:tcPr>
          <w:p>
            <w:pPr>
              <w:spacing w:after="0"/>
            </w:pPr>
            <w:r>
              <w:rPr>
                <w:b w:val="false"/>
                <w:bCs w:val="false"/>
                <w:sz w:val="19"/>
                <w:szCs w:val="19"/>
              </w:rPr>
              <w:t xml:space="preserve">SAP Build Work Zone, standard edition</w:t>
            </w:r>
          </w:p>
        </w:tc>
        <w:tc>
          <w:tcPr>
            <w:tcW w:type="dxa" w:w="2000"/>
            <w:shd w:fill="F2F2F2" w:val="clear"/>
            <w:tcMar>
              <w:top w:type="dxa" w:w="70"/>
              <w:left w:type="dxa" w:w="110"/>
              <w:bottom w:type="dxa" w:w="70"/>
              <w:right w:type="dxa" w:w="110"/>
            </w:tcMar>
          </w:tcPr>
          <w:p>
            <w:pPr>
              <w:spacing w:after="0"/>
            </w:pPr>
            <w:r>
              <w:rPr>
                <w:b w:val="false"/>
                <w:bCs w:val="false"/>
                <w:sz w:val="19"/>
                <w:szCs w:val="19"/>
              </w:rPr>
              <w:t xml:space="preserve">standard</w:t>
            </w:r>
          </w:p>
        </w:tc>
        <w:tc>
          <w:tcPr>
            <w:tcW w:type="dxa" w:w="3960"/>
            <w:shd w:fill="F2F2F2" w:val="clear"/>
            <w:tcMar>
              <w:top w:type="dxa" w:w="70"/>
              <w:left w:type="dxa" w:w="110"/>
              <w:bottom w:type="dxa" w:w="70"/>
              <w:right w:type="dxa" w:w="110"/>
            </w:tcMar>
          </w:tcPr>
          <w:p>
            <w:pPr>
              <w:spacing w:after="0"/>
            </w:pPr>
            <w:r>
              <w:rPr>
                <w:b w:val="false"/>
                <w:bCs w:val="false"/>
                <w:sz w:val="19"/>
                <w:szCs w:val="19"/>
              </w:rPr>
              <w:t xml:space="preserve">Launchpad site where the tile appears</w:t>
            </w:r>
          </w:p>
        </w:tc>
      </w:tr>
      <w:tr>
        <w:tc>
          <w:tcPr>
            <w:tcW w:type="dxa" w:w="3400"/>
            <w:shd w:fill="FFFFFF" w:val="clear"/>
            <w:tcMar>
              <w:top w:type="dxa" w:w="70"/>
              <w:left w:type="dxa" w:w="110"/>
              <w:bottom w:type="dxa" w:w="70"/>
              <w:right w:type="dxa" w:w="110"/>
            </w:tcMar>
          </w:tcPr>
          <w:p>
            <w:pPr>
              <w:spacing w:after="0"/>
            </w:pPr>
            <w:r>
              <w:rPr>
                <w:b w:val="false"/>
                <w:bCs w:val="false"/>
                <w:sz w:val="19"/>
                <w:szCs w:val="19"/>
              </w:rPr>
              <w:t xml:space="preserve">SAP Business Application Studio</w:t>
            </w:r>
          </w:p>
        </w:tc>
        <w:tc>
          <w:tcPr>
            <w:tcW w:type="dxa" w:w="2000"/>
            <w:shd w:fill="FFFFFF" w:val="clear"/>
            <w:tcMar>
              <w:top w:type="dxa" w:w="70"/>
              <w:left w:type="dxa" w:w="110"/>
              <w:bottom w:type="dxa" w:w="70"/>
              <w:right w:type="dxa" w:w="110"/>
            </w:tcMar>
          </w:tcPr>
          <w:p>
            <w:pPr>
              <w:spacing w:after="0"/>
            </w:pPr>
            <w:r>
              <w:rPr>
                <w:b w:val="false"/>
                <w:bCs w:val="false"/>
                <w:sz w:val="19"/>
                <w:szCs w:val="19"/>
              </w:rPr>
              <w:t xml:space="preserve">standard-edition</w:t>
            </w:r>
          </w:p>
        </w:tc>
        <w:tc>
          <w:tcPr>
            <w:tcW w:type="dxa" w:w="3960"/>
            <w:shd w:fill="FFFFFF" w:val="clear"/>
            <w:tcMar>
              <w:top w:type="dxa" w:w="70"/>
              <w:left w:type="dxa" w:w="110"/>
              <w:bottom w:type="dxa" w:w="70"/>
              <w:right w:type="dxa" w:w="110"/>
            </w:tcMar>
          </w:tcPr>
          <w:p>
            <w:pPr>
              <w:spacing w:after="0"/>
            </w:pPr>
            <w:r>
              <w:rPr>
                <w:b w:val="false"/>
                <w:bCs w:val="false"/>
                <w:sz w:val="19"/>
                <w:szCs w:val="19"/>
              </w:rPr>
              <w:t xml:space="preserve">Development environment used to generate and deploy the app</w:t>
            </w:r>
          </w:p>
        </w:tc>
      </w:tr>
    </w:tbl>
    <w:p>
      <w:pPr>
        <w:spacing w:after="140"/>
      </w:pPr>
    </w:p>
    <w:p>
      <w:pPr>
        <w:pStyle w:val="Heading2"/>
        <w:spacing w:after="120" w:before="260"/>
      </w:pPr>
      <w:r>
        <w:t xml:space="preserve">3.2 For Option B — SAP Analytics Cloud</w:t>
      </w:r>
    </w:p>
    <w:p>
      <w:pPr>
        <w:pStyle w:val="ListParagraph"/>
        <w:numPr>
          <w:ilvl w:val="0"/>
          <w:numId w:val="2"/>
        </w:numPr>
        <w:spacing w:after="80"/>
      </w:pPr>
      <w:r>
        <w:rPr>
          <w:sz w:val="21"/>
          <w:szCs w:val="21"/>
        </w:rPr>
        <w:t xml:space="preserve">An SAP Analytics Cloud tenant, with a user having modeller privileges.</w:t>
      </w:r>
    </w:p>
    <w:p>
      <w:pPr>
        <w:pStyle w:val="ListParagraph"/>
        <w:numPr>
          <w:ilvl w:val="0"/>
          <w:numId w:val="2"/>
        </w:numPr>
        <w:spacing w:after="80"/>
      </w:pPr>
      <w:r>
        <w:rPr>
          <w:sz w:val="21"/>
          <w:szCs w:val="21"/>
        </w:rPr>
        <w:t xml:space="preserve">A live connection path to the S/4HANA system: either through the Cloud Connector, or through a direct CORS configuration on the S/4HANA system. The choice is a security decision for Basis and the network team.</w:t>
      </w:r>
    </w:p>
    <w:p>
      <w:pPr>
        <w:pStyle w:val="ListParagraph"/>
        <w:numPr>
          <w:ilvl w:val="0"/>
          <w:numId w:val="2"/>
        </w:numPr>
        <w:spacing w:after="80"/>
      </w:pPr>
      <w:r>
        <w:rPr>
          <w:sz w:val="21"/>
          <w:szCs w:val="21"/>
        </w:rPr>
        <w:t xml:space="preserve">The SAP Information Access (InA) service active on the S/4HANA ABAP server. This is the protocol SAC uses to query live data.</w:t>
      </w:r>
    </w:p>
    <w:p>
      <w:pPr>
        <w:pStyle w:val="ListParagraph"/>
        <w:numPr>
          <w:ilvl w:val="0"/>
          <w:numId w:val="2"/>
        </w:numPr>
        <w:spacing w:after="80"/>
      </w:pPr>
      <w:r>
        <w:rPr>
          <w:sz w:val="21"/>
          <w:szCs w:val="21"/>
        </w:rPr>
        <w:t xml:space="preserve">If a direct connection is chosen, CORS must be configured on the S/4HANA system so the browser is permitted to call it from the SAC domain.</w:t>
      </w:r>
    </w:p>
    <w:p>
      <w:pPr>
        <w:pStyle w:val="Heading2"/>
        <w:spacing w:after="120" w:before="260"/>
      </w:pPr>
      <w:r>
        <w:t xml:space="preserve">3.3 Common to both — the Cloud Connector</w:t>
      </w:r>
    </w:p>
    <w:p>
      <w:pPr>
        <w:spacing w:after="120"/>
      </w:pPr>
      <w:r>
        <w:rPr>
          <w:b w:val="false"/>
          <w:bCs w:val="false"/>
          <w:i w:val="false"/>
          <w:iCs w:val="false"/>
          <w:sz w:val="21"/>
          <w:szCs w:val="21"/>
        </w:rPr>
        <w:t xml:space="preserve">The SAP Cloud Connector is installed inside the ONGC Videsh network and creates the secure tunnel between the BTP subaccount and the S/4HANA system. It is usually already in place if any other BTP integration exists; confirm this with Basis before assuming a new installation is required.</w:t>
      </w:r>
    </w:p>
    <w:p>
      <w:pPr>
        <w:pStyle w:val="ListParagraph"/>
        <w:numPr>
          <w:ilvl w:val="0"/>
          <w:numId w:val="3"/>
        </w:numPr>
        <w:spacing w:after="100"/>
      </w:pPr>
      <w:r>
        <w:rPr>
          <w:sz w:val="21"/>
          <w:szCs w:val="21"/>
        </w:rPr>
        <w:t xml:space="preserve">The Cloud Connector is connected to the correct BTP subaccount.</w:t>
      </w:r>
    </w:p>
    <w:p>
      <w:pPr>
        <w:pStyle w:val="ListParagraph"/>
        <w:numPr>
          <w:ilvl w:val="0"/>
          <w:numId w:val="3"/>
        </w:numPr>
        <w:spacing w:after="100"/>
      </w:pPr>
      <w:r>
        <w:rPr>
          <w:sz w:val="21"/>
          <w:szCs w:val="21"/>
        </w:rPr>
        <w:t xml:space="preserve">A system mapping exists for the S/4HANA system, defining an internal host and port and a virtual host and port. The virtual host name is what BTP will refer to.</w:t>
      </w:r>
    </w:p>
    <w:p>
      <w:pPr>
        <w:pStyle w:val="ListParagraph"/>
        <w:numPr>
          <w:ilvl w:val="0"/>
          <w:numId w:val="3"/>
        </w:numPr>
        <w:spacing w:after="100"/>
      </w:pPr>
      <w:r>
        <w:rPr>
          <w:sz w:val="21"/>
          <w:szCs w:val="21"/>
        </w:rPr>
        <w:t xml:space="preserve">The resource path of the OData V4 service is exposed in the access control list of that mapping. For this solution the path prefix is /sap/opu/odata4/ with sub-paths enabled.</w:t>
      </w:r>
    </w:p>
    <w:p>
      <w:pPr>
        <w:pStyle w:val="ListParagraph"/>
        <w:numPr>
          <w:ilvl w:val="0"/>
          <w:numId w:val="3"/>
        </w:numPr>
        <w:spacing w:after="100"/>
      </w:pPr>
      <w:r>
        <w:rPr>
          <w:sz w:val="21"/>
          <w:szCs w:val="21"/>
        </w:rPr>
        <w:t xml:space="preserve">If SAP Analytics Cloud is used, the InA service path must be exposed as well; the SAC connection wizard states the exact path required for the release in use.</w:t>
      </w:r>
    </w:p>
    <w:p>
      <w:pPr>
        <w:pStyle w:val="ListParagraph"/>
        <w:numPr>
          <w:ilvl w:val="0"/>
          <w:numId w:val="3"/>
        </w:numPr>
        <w:spacing w:after="100"/>
      </w:pPr>
      <w:r>
        <w:rPr>
          <w:sz w:val="21"/>
          <w:szCs w:val="21"/>
        </w:rPr>
        <w:t xml:space="preserve">Principal propagation is configured if users are to be identified individually in S/4HANA. Without it, all BTP users reach the backend as one technical user, which is normally unacceptable for production reporting.</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val="clear"/>
            <w:tcMar>
              <w:top w:type="dxa" w:w="100"/>
              <w:left w:type="dxa" w:w="140"/>
              <w:bottom w:type="dxa" w:w="100"/>
              <w:right w:type="dxa" w:w="140"/>
            </w:tcMar>
          </w:tcPr>
          <w:p>
            <w:pPr>
              <w:spacing w:after="0"/>
            </w:pPr>
            <w:r>
              <w:rPr>
                <w:b/>
                <w:bCs/>
                <w:sz w:val="21"/>
                <w:szCs w:val="21"/>
              </w:rPr>
              <w:t xml:space="preserve">Security note:  </w:t>
            </w:r>
            <w:r>
              <w:rPr>
                <w:sz w:val="21"/>
                <w:szCs w:val="21"/>
              </w:rPr>
              <w:t xml:space="preserve">Principal propagation requires trust configuration and certificate handling between BTP, the Cloud Connector and the S/4HANA system. It is a Basis and security task, not a developer task, and it is frequently the longest lead-time item in a BTP deployment. Start it early.</w:t>
            </w:r>
          </w:p>
        </w:tc>
      </w:tr>
    </w:tbl>
    <w:p>
      <w:r>
        <w:br w:type="page"/>
      </w:r>
    </w:p>
    <w:p>
      <w:pPr>
        <w:pStyle w:val="Heading1"/>
        <w:spacing w:after="160" w:before="320"/>
      </w:pPr>
      <w:r>
        <w:t xml:space="preserve">4. Preparing the S/4HANA Backend</w:t>
      </w:r>
    </w:p>
    <w:p>
      <w:pPr>
        <w:spacing w:after="120"/>
      </w:pPr>
      <w:r>
        <w:rPr>
          <w:b w:val="false"/>
          <w:bCs w:val="false"/>
          <w:i w:val="false"/>
          <w:iCs w:val="false"/>
          <w:sz w:val="21"/>
          <w:szCs w:val="21"/>
        </w:rPr>
        <w:t xml:space="preserve">These steps are performed in the S/4HANA system that BTP will connect to, by the ABAP developer and Basis.</w:t>
      </w:r>
    </w:p>
    <w:p>
      <w:pPr>
        <w:pStyle w:val="Heading2"/>
        <w:spacing w:after="120" w:before="260"/>
      </w:pPr>
      <w:r>
        <w:t xml:space="preserve">4.1 Confirm the OData V4 service is reachable</w:t>
      </w:r>
    </w:p>
    <w:p>
      <w:pPr>
        <w:pStyle w:val="ListParagraph"/>
        <w:numPr>
          <w:ilvl w:val="0"/>
          <w:numId w:val="3"/>
        </w:numPr>
        <w:spacing w:after="100"/>
      </w:pPr>
      <w:r>
        <w:rPr>
          <w:sz w:val="21"/>
          <w:szCs w:val="21"/>
        </w:rPr>
        <w:t xml:space="preserve">In ADT, open the service binding ZDPR_SB_ANALYTICS_O4 and confirm it shows as published.</w:t>
      </w:r>
    </w:p>
    <w:p>
      <w:pPr>
        <w:pStyle w:val="ListParagraph"/>
        <w:numPr>
          <w:ilvl w:val="0"/>
          <w:numId w:val="3"/>
        </w:numPr>
        <w:spacing w:after="100"/>
      </w:pPr>
      <w:r>
        <w:rPr>
          <w:sz w:val="21"/>
          <w:szCs w:val="21"/>
        </w:rPr>
        <w:t xml:space="preserve">Check transaction /IWFND/V4_ADMIN (Manage OData V4 Service Groups) and confirm the service group for this binding is present and active.</w:t>
      </w:r>
    </w:p>
    <w:p>
      <w:pPr>
        <w:pStyle w:val="ListParagraph"/>
        <w:numPr>
          <w:ilvl w:val="0"/>
          <w:numId w:val="3"/>
        </w:numPr>
        <w:spacing w:after="100"/>
      </w:pPr>
      <w:r>
        <w:rPr>
          <w:sz w:val="21"/>
          <w:szCs w:val="21"/>
        </w:rPr>
        <w:t xml:space="preserve">Test the service from inside the network, in a browser, using the service URL below. A metadata document in XML should be returned.</w:t>
      </w:r>
    </w:p>
    <w:p>
      <w:pPr>
        <w:spacing w:after="60"/>
      </w:pPr>
    </w:p>
    <w:p>
      <w:pPr>
        <w:pBdr>
          <w:left w:val="single" w:color="8EA9DB" w:sz="12" w:space="6"/>
        </w:pBdr>
        <w:shd w:fill="F7F7F7" w:val="clear"/>
        <w:spacing w:after="0" w:line="240"/>
        <w:ind w:left="120" w:right="120"/>
      </w:pPr>
      <w:r>
        <w:rPr>
          <w:rFonts w:ascii="Consolas" w:cs="Consolas" w:eastAsia="Consolas" w:hAnsi="Consolas"/>
          <w:sz w:val="16"/>
          <w:szCs w:val="16"/>
        </w:rPr>
        <w:t xml:space="preserve">https://&lt;s4-host&gt;:&lt;port&gt;/sap/opu/odata4/sap/zdpr_analytics/srvd/sap/zdpr_sd_analytics/0001/$metadata?sap-client=&lt;client&gt;</w:t>
      </w:r>
    </w:p>
    <w:p>
      <w:pPr>
        <w:spacing w:after="120"/>
      </w:pPr>
    </w:p>
    <w:p>
      <w:pPr>
        <w:pStyle w:val="ListParagraph"/>
        <w:numPr>
          <w:ilvl w:val="0"/>
          <w:numId w:val="3"/>
        </w:numPr>
        <w:spacing w:after="100"/>
      </w:pPr>
      <w:r>
        <w:rPr>
          <w:sz w:val="21"/>
          <w:szCs w:val="21"/>
        </w:rPr>
        <w:t xml:space="preserve">Confirm the metadata document contains the entity set DPRProductionPerformance, and that UI annotations are present. If the annotations are missing, the metadata extensions are not active.</w:t>
      </w:r>
    </w:p>
    <w:p>
      <w:pPr>
        <w:pStyle w:val="ListParagraph"/>
        <w:numPr>
          <w:ilvl w:val="0"/>
          <w:numId w:val="3"/>
        </w:numPr>
        <w:spacing w:after="100"/>
      </w:pPr>
      <w:r>
        <w:rPr>
          <w:sz w:val="21"/>
          <w:szCs w:val="21"/>
        </w:rPr>
        <w:t xml:space="preserve">Repeat the test for the OData V2 service that carries the tab-2 graph, using the URL below. This service is generated from @OData.publish on the analytical query and registered in /IWFND/MAINT_SERVICE (companion document, section 5.3). Its metadata must show the parameters P_DateFrom and P_DateTo.</w:t>
      </w:r>
    </w:p>
    <w:p>
      <w:pPr>
        <w:spacing w:after="60"/>
      </w:pPr>
    </w:p>
    <w:p>
      <w:pPr>
        <w:pBdr>
          <w:left w:val="single" w:color="8EA9DB" w:sz="12" w:space="6"/>
        </w:pBdr>
        <w:shd w:fill="F7F7F7" w:val="clear"/>
        <w:spacing w:after="0" w:line="240"/>
        <w:ind w:left="120" w:right="120"/>
      </w:pPr>
      <w:r>
        <w:rPr>
          <w:rFonts w:ascii="Consolas" w:cs="Consolas" w:eastAsia="Consolas" w:hAnsi="Consolas"/>
          <w:sz w:val="16"/>
          <w:szCs w:val="16"/>
        </w:rPr>
        <w:t xml:space="preserve">https://&lt;s4-host&gt;:&lt;port&gt;/sap/opu/odata/sap/ZDPR_Q_BOEPD_TREND_CDS/$metadata?sap-client=&lt;client&gt;</w:t>
      </w:r>
    </w:p>
    <w:p>
      <w:pPr>
        <w:spacing w:after="120"/>
      </w:pPr>
    </w:p>
    <w:p>
      <w:pPr>
        <w:pStyle w:val="ListParagraph"/>
        <w:numPr>
          <w:ilvl w:val="0"/>
          <w:numId w:val="3"/>
        </w:numPr>
        <w:spacing w:after="100"/>
      </w:pPr>
      <w:r>
        <w:rPr>
          <w:sz w:val="21"/>
          <w:szCs w:val="21"/>
        </w:rPr>
        <w:t xml:space="preserve">In the Cloud Connector access control list, expose BOTH path prefixes: /sap/opu/odata4/ for the V4 service and /sap/opu/odata/ for the V2 analytical services.</w:t>
      </w:r>
    </w:p>
    <w:p>
      <w:pPr>
        <w:pStyle w:val="Heading2"/>
        <w:spacing w:after="120" w:before="260"/>
      </w:pPr>
      <w:r>
        <w:t xml:space="preserve">4.2 Authorisations for the connecting user</w:t>
      </w:r>
    </w:p>
    <w:p>
      <w:pPr>
        <w:spacing w:after="120"/>
      </w:pPr>
      <w:r>
        <w:rPr>
          <w:b w:val="false"/>
          <w:bCs w:val="false"/>
          <w:i w:val="false"/>
          <w:iCs w:val="false"/>
          <w:sz w:val="21"/>
          <w:szCs w:val="21"/>
        </w:rPr>
        <w:t xml:space="preserve">Whether principal propagation is used or a technical user, the backend user needs authorisation for the OData service and for the underlying data. Work with the security team to create or extend a PFCG role covering:</w:t>
      </w:r>
    </w:p>
    <w:p>
      <w:pPr>
        <w:pStyle w:val="ListParagraph"/>
        <w:numPr>
          <w:ilvl w:val="0"/>
          <w:numId w:val="2"/>
        </w:numPr>
        <w:spacing w:after="80"/>
      </w:pPr>
      <w:r>
        <w:rPr>
          <w:sz w:val="21"/>
          <w:szCs w:val="21"/>
        </w:rPr>
        <w:t xml:space="preserve">Authorisation object S_SERVICE for the published service.</w:t>
      </w:r>
    </w:p>
    <w:p>
      <w:pPr>
        <w:pStyle w:val="ListParagraph"/>
        <w:numPr>
          <w:ilvl w:val="0"/>
          <w:numId w:val="2"/>
        </w:numPr>
        <w:spacing w:after="80"/>
      </w:pPr>
      <w:r>
        <w:rPr>
          <w:sz w:val="21"/>
          <w:szCs w:val="21"/>
        </w:rPr>
        <w:t xml:space="preserve">Standard authorisations for reading the DPR tables, consistent with the existing classic DPR report roles.</w:t>
      </w:r>
    </w:p>
    <w:p>
      <w:pPr>
        <w:pStyle w:val="ListParagraph"/>
        <w:numPr>
          <w:ilvl w:val="0"/>
          <w:numId w:val="2"/>
        </w:numPr>
        <w:spacing w:after="80"/>
      </w:pPr>
      <w:r>
        <w:rPr>
          <w:sz w:val="21"/>
          <w:szCs w:val="21"/>
        </w:rPr>
        <w:t xml:space="preserve">For SAP Analytics Cloud, the additional authorisations required by the InA service, which the SAC connection documentation for the installed release lists.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CE4E4" w:val="clear"/>
            <w:tcMar>
              <w:top w:type="dxa" w:w="100"/>
              <w:left w:type="dxa" w:w="140"/>
              <w:bottom w:type="dxa" w:w="100"/>
              <w:right w:type="dxa" w:w="140"/>
            </w:tcMar>
          </w:tcPr>
          <w:p>
            <w:pPr>
              <w:spacing w:after="0"/>
            </w:pPr>
            <w:r>
              <w:rPr>
                <w:b/>
                <w:bCs/>
                <w:sz w:val="21"/>
                <w:szCs w:val="21"/>
              </w:rPr>
              <w:t xml:space="preserve">Data visibility:  </w:t>
            </w:r>
            <w:r>
              <w:rPr>
                <w:sz w:val="21"/>
                <w:szCs w:val="21"/>
              </w:rPr>
              <w:t xml:space="preserve">The CDS views in this package use @AccessControl.authorizationCheck: #NOT_REQUIRED, so no row-level restriction is applied. Every user who reaches the service sees all business units and all assets. If BTP will widen the audience beyond the current DPR users, confirm with the business whether this is acceptable before go-live. Restricting it requires a DCL access control on ZDPR_P_DAY_BASE and is a separate change.</w:t>
            </w:r>
          </w:p>
        </w:tc>
      </w:tr>
    </w:tbl>
    <w:p>
      <w:r>
        <w:br w:type="page"/>
      </w:r>
    </w:p>
    <w:p>
      <w:pPr>
        <w:pStyle w:val="Heading1"/>
        <w:spacing w:after="160" w:before="320"/>
      </w:pPr>
      <w:r>
        <w:t xml:space="preserve">5. Option A — Deploying the Fiori Application to BTP</w:t>
      </w:r>
    </w:p>
    <w:p>
      <w:pPr>
        <w:spacing w:after="120"/>
      </w:pPr>
      <w:r>
        <w:rPr>
          <w:b w:val="false"/>
          <w:bCs w:val="false"/>
          <w:i w:val="false"/>
          <w:iCs w:val="false"/>
          <w:sz w:val="21"/>
          <w:szCs w:val="21"/>
        </w:rPr>
        <w:t xml:space="preserve">This section assumes the prerequisites in section 3.1 and the backend preparation in section 4 are complete.</w:t>
      </w:r>
    </w:p>
    <w:p>
      <w:pPr>
        <w:pStyle w:val="Heading2"/>
        <w:spacing w:after="120" w:before="260"/>
      </w:pPr>
      <w:r>
        <w:t xml:space="preserve">5.1 Create the destination</w:t>
      </w:r>
    </w:p>
    <w:p>
      <w:pPr>
        <w:spacing w:after="120"/>
      </w:pPr>
      <w:r>
        <w:rPr>
          <w:b w:val="false"/>
          <w:bCs w:val="false"/>
          <w:i w:val="false"/>
          <w:iCs w:val="false"/>
          <w:sz w:val="21"/>
          <w:szCs w:val="21"/>
        </w:rPr>
        <w:t xml:space="preserve">In the BTP cockpit, open the subaccount and choose Connectivity → Destinations → New Destination. Create a destination pointing at the virtual host defined in the Cloud Connector.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4260"/>
      </w:tblGrid>
      <w:tr>
        <w:trPr>
          <w:tblHeader/>
        </w:trPr>
        <w:tc>
          <w:tcPr>
            <w:tcW w:type="dxa" w:w="1700"/>
            <w:shd w:fill="1F4E79" w:val="clear"/>
            <w:tcMar>
              <w:top w:type="dxa" w:w="70"/>
              <w:left w:type="dxa" w:w="110"/>
              <w:bottom w:type="dxa" w:w="70"/>
              <w:right w:type="dxa" w:w="110"/>
            </w:tcMar>
          </w:tcPr>
          <w:p>
            <w:pPr>
              <w:spacing w:after="0"/>
            </w:pPr>
            <w:r>
              <w:rPr>
                <w:b/>
                <w:bCs/>
                <w:color w:val="FFFFFF"/>
                <w:sz w:val="19"/>
                <w:szCs w:val="19"/>
              </w:rPr>
              <w:t xml:space="preserve">Field</w:t>
            </w:r>
          </w:p>
        </w:tc>
        <w:tc>
          <w:tcPr>
            <w:tcW w:type="dxa" w:w="3400"/>
            <w:shd w:fill="1F4E79" w:val="clear"/>
            <w:tcMar>
              <w:top w:type="dxa" w:w="70"/>
              <w:left w:type="dxa" w:w="110"/>
              <w:bottom w:type="dxa" w:w="70"/>
              <w:right w:type="dxa" w:w="110"/>
            </w:tcMar>
          </w:tcPr>
          <w:p>
            <w:pPr>
              <w:spacing w:after="0"/>
            </w:pPr>
            <w:r>
              <w:rPr>
                <w:b/>
                <w:bCs/>
                <w:color w:val="FFFFFF"/>
                <w:sz w:val="19"/>
                <w:szCs w:val="19"/>
              </w:rPr>
              <w:t xml:space="preserve">Value</w:t>
            </w:r>
          </w:p>
        </w:tc>
        <w:tc>
          <w:tcPr>
            <w:tcW w:type="dxa" w:w="4260"/>
            <w:shd w:fill="1F4E79" w:val="clear"/>
            <w:tcMar>
              <w:top w:type="dxa" w:w="70"/>
              <w:left w:type="dxa" w:w="110"/>
              <w:bottom w:type="dxa" w:w="70"/>
              <w:right w:type="dxa" w:w="110"/>
            </w:tcMar>
          </w:tcPr>
          <w:p>
            <w:pPr>
              <w:spacing w:after="0"/>
            </w:pPr>
            <w:r>
              <w:rPr>
                <w:b/>
                <w:bCs/>
                <w:color w:val="FFFFFF"/>
                <w:sz w:val="19"/>
                <w:szCs w:val="19"/>
              </w:rPr>
              <w:t xml:space="preserve">Comment</w:t>
            </w:r>
          </w:p>
        </w:tc>
      </w:tr>
      <w:tr>
        <w:tc>
          <w:tcPr>
            <w:tcW w:type="dxa" w:w="1700"/>
            <w:shd w:fill="FFFFFF" w:val="clear"/>
            <w:tcMar>
              <w:top w:type="dxa" w:w="70"/>
              <w:left w:type="dxa" w:w="110"/>
              <w:bottom w:type="dxa" w:w="70"/>
              <w:right w:type="dxa" w:w="110"/>
            </w:tcMar>
          </w:tcPr>
          <w:p>
            <w:pPr>
              <w:spacing w:after="0"/>
            </w:pPr>
            <w:r>
              <w:rPr>
                <w:b w:val="false"/>
                <w:bCs w:val="false"/>
                <w:sz w:val="19"/>
                <w:szCs w:val="19"/>
              </w:rPr>
              <w:t xml:space="preserve">Name</w:t>
            </w:r>
          </w:p>
        </w:tc>
        <w:tc>
          <w:tcPr>
            <w:tcW w:type="dxa" w:w="3400"/>
            <w:shd w:fill="FFFFFF" w:val="clear"/>
            <w:tcMar>
              <w:top w:type="dxa" w:w="70"/>
              <w:left w:type="dxa" w:w="110"/>
              <w:bottom w:type="dxa" w:w="70"/>
              <w:right w:type="dxa" w:w="110"/>
            </w:tcMar>
          </w:tcPr>
          <w:p>
            <w:pPr>
              <w:spacing w:after="0"/>
            </w:pPr>
            <w:r>
              <w:rPr>
                <w:b w:val="false"/>
                <w:bCs w:val="false"/>
                <w:sz w:val="19"/>
                <w:szCs w:val="19"/>
              </w:rPr>
              <w:t xml:space="preserve">ZDPR_S4_BACKEND</w:t>
            </w:r>
          </w:p>
        </w:tc>
        <w:tc>
          <w:tcPr>
            <w:tcW w:type="dxa" w:w="4260"/>
            <w:shd w:fill="FFFFFF" w:val="clear"/>
            <w:tcMar>
              <w:top w:type="dxa" w:w="70"/>
              <w:left w:type="dxa" w:w="110"/>
              <w:bottom w:type="dxa" w:w="70"/>
              <w:right w:type="dxa" w:w="110"/>
            </w:tcMar>
          </w:tcPr>
          <w:p>
            <w:pPr>
              <w:spacing w:after="0"/>
            </w:pPr>
            <w:r>
              <w:rPr>
                <w:b w:val="false"/>
                <w:bCs w:val="false"/>
                <w:sz w:val="19"/>
                <w:szCs w:val="19"/>
              </w:rPr>
              <w:t xml:space="preserve">Referenced by the application; keep it identical in every subaccount</w:t>
            </w:r>
          </w:p>
        </w:tc>
      </w:tr>
      <w:tr>
        <w:tc>
          <w:tcPr>
            <w:tcW w:type="dxa" w:w="1700"/>
            <w:shd w:fill="F2F2F2" w:val="clear"/>
            <w:tcMar>
              <w:top w:type="dxa" w:w="70"/>
              <w:left w:type="dxa" w:w="110"/>
              <w:bottom w:type="dxa" w:w="70"/>
              <w:right w:type="dxa" w:w="110"/>
            </w:tcMar>
          </w:tcPr>
          <w:p>
            <w:pPr>
              <w:spacing w:after="0"/>
            </w:pPr>
            <w:r>
              <w:rPr>
                <w:b w:val="false"/>
                <w:bCs w:val="false"/>
                <w:sz w:val="19"/>
                <w:szCs w:val="19"/>
              </w:rPr>
              <w:t xml:space="preserve">Type</w:t>
            </w:r>
          </w:p>
        </w:tc>
        <w:tc>
          <w:tcPr>
            <w:tcW w:type="dxa" w:w="3400"/>
            <w:shd w:fill="F2F2F2" w:val="clear"/>
            <w:tcMar>
              <w:top w:type="dxa" w:w="70"/>
              <w:left w:type="dxa" w:w="110"/>
              <w:bottom w:type="dxa" w:w="70"/>
              <w:right w:type="dxa" w:w="110"/>
            </w:tcMar>
          </w:tcPr>
          <w:p>
            <w:pPr>
              <w:spacing w:after="0"/>
            </w:pPr>
            <w:r>
              <w:rPr>
                <w:b w:val="false"/>
                <w:bCs w:val="false"/>
                <w:sz w:val="19"/>
                <w:szCs w:val="19"/>
              </w:rPr>
              <w:t xml:space="preserve">HTTP</w:t>
            </w:r>
          </w:p>
        </w:tc>
        <w:tc>
          <w:tcPr>
            <w:tcW w:type="dxa" w:w="4260"/>
            <w:shd w:fill="F2F2F2" w:val="clear"/>
            <w:tcMar>
              <w:top w:type="dxa" w:w="70"/>
              <w:left w:type="dxa" w:w="110"/>
              <w:bottom w:type="dxa" w:w="70"/>
              <w:right w:type="dxa" w:w="110"/>
            </w:tcMar>
          </w:tcPr>
          <w:p>
            <w:pPr>
              <w:spacing w:after="0"/>
            </w:pPr>
            <w:r>
              <w:rPr>
                <w:b w:val="false"/>
                <w:bCs w:val="false"/>
                <w:sz w:val="19"/>
                <w:szCs w:val="19"/>
              </w:rPr>
              <w:t xml:space="preserve"/>
            </w:r>
          </w:p>
        </w:tc>
      </w:tr>
      <w:tr>
        <w:tc>
          <w:tcPr>
            <w:tcW w:type="dxa" w:w="1700"/>
            <w:shd w:fill="FFFFFF" w:val="clear"/>
            <w:tcMar>
              <w:top w:type="dxa" w:w="70"/>
              <w:left w:type="dxa" w:w="110"/>
              <w:bottom w:type="dxa" w:w="70"/>
              <w:right w:type="dxa" w:w="110"/>
            </w:tcMar>
          </w:tcPr>
          <w:p>
            <w:pPr>
              <w:spacing w:after="0"/>
            </w:pPr>
            <w:r>
              <w:rPr>
                <w:b w:val="false"/>
                <w:bCs w:val="false"/>
                <w:sz w:val="19"/>
                <w:szCs w:val="19"/>
              </w:rPr>
              <w:t xml:space="preserve">URL</w:t>
            </w:r>
          </w:p>
        </w:tc>
        <w:tc>
          <w:tcPr>
            <w:tcW w:type="dxa" w:w="3400"/>
            <w:shd w:fill="FFFFFF" w:val="clear"/>
            <w:tcMar>
              <w:top w:type="dxa" w:w="70"/>
              <w:left w:type="dxa" w:w="110"/>
              <w:bottom w:type="dxa" w:w="70"/>
              <w:right w:type="dxa" w:w="110"/>
            </w:tcMar>
          </w:tcPr>
          <w:p>
            <w:pPr>
              <w:spacing w:after="0"/>
            </w:pPr>
            <w:r>
              <w:rPr>
                <w:b w:val="false"/>
                <w:bCs w:val="false"/>
                <w:sz w:val="19"/>
                <w:szCs w:val="19"/>
              </w:rPr>
              <w:t xml:space="preserve">http://&lt;virtual-host&gt;:&lt;virtual-port&gt;</w:t>
            </w:r>
          </w:p>
        </w:tc>
        <w:tc>
          <w:tcPr>
            <w:tcW w:type="dxa" w:w="4260"/>
            <w:shd w:fill="FFFFFF" w:val="clear"/>
            <w:tcMar>
              <w:top w:type="dxa" w:w="70"/>
              <w:left w:type="dxa" w:w="110"/>
              <w:bottom w:type="dxa" w:w="70"/>
              <w:right w:type="dxa" w:w="110"/>
            </w:tcMar>
          </w:tcPr>
          <w:p>
            <w:pPr>
              <w:spacing w:after="0"/>
            </w:pPr>
            <w:r>
              <w:rPr>
                <w:b w:val="false"/>
                <w:bCs w:val="false"/>
                <w:sz w:val="19"/>
                <w:szCs w:val="19"/>
              </w:rPr>
              <w:t xml:space="preserve">The virtual host from the Cloud Connector mapping, not the real host</w:t>
            </w:r>
          </w:p>
        </w:tc>
      </w:tr>
      <w:tr>
        <w:tc>
          <w:tcPr>
            <w:tcW w:type="dxa" w:w="1700"/>
            <w:shd w:fill="F2F2F2" w:val="clear"/>
            <w:tcMar>
              <w:top w:type="dxa" w:w="70"/>
              <w:left w:type="dxa" w:w="110"/>
              <w:bottom w:type="dxa" w:w="70"/>
              <w:right w:type="dxa" w:w="110"/>
            </w:tcMar>
          </w:tcPr>
          <w:p>
            <w:pPr>
              <w:spacing w:after="0"/>
            </w:pPr>
            <w:r>
              <w:rPr>
                <w:b w:val="false"/>
                <w:bCs w:val="false"/>
                <w:sz w:val="19"/>
                <w:szCs w:val="19"/>
              </w:rPr>
              <w:t xml:space="preserve">Proxy Type</w:t>
            </w:r>
          </w:p>
        </w:tc>
        <w:tc>
          <w:tcPr>
            <w:tcW w:type="dxa" w:w="3400"/>
            <w:shd w:fill="F2F2F2" w:val="clear"/>
            <w:tcMar>
              <w:top w:type="dxa" w:w="70"/>
              <w:left w:type="dxa" w:w="110"/>
              <w:bottom w:type="dxa" w:w="70"/>
              <w:right w:type="dxa" w:w="110"/>
            </w:tcMar>
          </w:tcPr>
          <w:p>
            <w:pPr>
              <w:spacing w:after="0"/>
            </w:pPr>
            <w:r>
              <w:rPr>
                <w:b w:val="false"/>
                <w:bCs w:val="false"/>
                <w:sz w:val="19"/>
                <w:szCs w:val="19"/>
              </w:rPr>
              <w:t xml:space="preserve">OnPremise</w:t>
            </w:r>
          </w:p>
        </w:tc>
        <w:tc>
          <w:tcPr>
            <w:tcW w:type="dxa" w:w="4260"/>
            <w:shd w:fill="F2F2F2" w:val="clear"/>
            <w:tcMar>
              <w:top w:type="dxa" w:w="70"/>
              <w:left w:type="dxa" w:w="110"/>
              <w:bottom w:type="dxa" w:w="70"/>
              <w:right w:type="dxa" w:w="110"/>
            </w:tcMar>
          </w:tcPr>
          <w:p>
            <w:pPr>
              <w:spacing w:after="0"/>
            </w:pPr>
            <w:r>
              <w:rPr>
                <w:b w:val="false"/>
                <w:bCs w:val="false"/>
                <w:sz w:val="19"/>
                <w:szCs w:val="19"/>
              </w:rPr>
              <w:t xml:space="preserve">Routes the call through the Cloud Connector</w:t>
            </w:r>
          </w:p>
        </w:tc>
      </w:tr>
      <w:tr>
        <w:tc>
          <w:tcPr>
            <w:tcW w:type="dxa" w:w="1700"/>
            <w:shd w:fill="FFFFFF" w:val="clear"/>
            <w:tcMar>
              <w:top w:type="dxa" w:w="70"/>
              <w:left w:type="dxa" w:w="110"/>
              <w:bottom w:type="dxa" w:w="70"/>
              <w:right w:type="dxa" w:w="110"/>
            </w:tcMar>
          </w:tcPr>
          <w:p>
            <w:pPr>
              <w:spacing w:after="0"/>
            </w:pPr>
            <w:r>
              <w:rPr>
                <w:b w:val="false"/>
                <w:bCs w:val="false"/>
                <w:sz w:val="19"/>
                <w:szCs w:val="19"/>
              </w:rPr>
              <w:t xml:space="preserve">Authentication</w:t>
            </w:r>
          </w:p>
        </w:tc>
        <w:tc>
          <w:tcPr>
            <w:tcW w:type="dxa" w:w="3400"/>
            <w:shd w:fill="FFFFFF" w:val="clear"/>
            <w:tcMar>
              <w:top w:type="dxa" w:w="70"/>
              <w:left w:type="dxa" w:w="110"/>
              <w:bottom w:type="dxa" w:w="70"/>
              <w:right w:type="dxa" w:w="110"/>
            </w:tcMar>
          </w:tcPr>
          <w:p>
            <w:pPr>
              <w:spacing w:after="0"/>
            </w:pPr>
            <w:r>
              <w:rPr>
                <w:b w:val="false"/>
                <w:bCs w:val="false"/>
                <w:sz w:val="19"/>
                <w:szCs w:val="19"/>
              </w:rPr>
              <w:t xml:space="preserve">PrincipalPropagation</w:t>
            </w:r>
          </w:p>
        </w:tc>
        <w:tc>
          <w:tcPr>
            <w:tcW w:type="dxa" w:w="4260"/>
            <w:shd w:fill="FFFFFF" w:val="clear"/>
            <w:tcMar>
              <w:top w:type="dxa" w:w="70"/>
              <w:left w:type="dxa" w:w="110"/>
              <w:bottom w:type="dxa" w:w="70"/>
              <w:right w:type="dxa" w:w="110"/>
            </w:tcMar>
          </w:tcPr>
          <w:p>
            <w:pPr>
              <w:spacing w:after="0"/>
            </w:pPr>
            <w:r>
              <w:rPr>
                <w:b w:val="false"/>
                <w:bCs w:val="false"/>
                <w:sz w:val="19"/>
                <w:szCs w:val="19"/>
              </w:rPr>
              <w:t xml:space="preserve">Or BasicAuthentication for an initial connectivity test only</w:t>
            </w:r>
          </w:p>
        </w:tc>
      </w:tr>
      <w:tr>
        <w:tc>
          <w:tcPr>
            <w:tcW w:type="dxa" w:w="1700"/>
            <w:shd w:fill="F2F2F2" w:val="clear"/>
            <w:tcMar>
              <w:top w:type="dxa" w:w="70"/>
              <w:left w:type="dxa" w:w="110"/>
              <w:bottom w:type="dxa" w:w="70"/>
              <w:right w:type="dxa" w:w="110"/>
            </w:tcMar>
          </w:tcPr>
          <w:p>
            <w:pPr>
              <w:spacing w:after="0"/>
            </w:pPr>
            <w:r>
              <w:rPr>
                <w:b w:val="false"/>
                <w:bCs w:val="false"/>
                <w:sz w:val="19"/>
                <w:szCs w:val="19"/>
              </w:rPr>
              <w:t xml:space="preserve">Location ID</w:t>
            </w:r>
          </w:p>
        </w:tc>
        <w:tc>
          <w:tcPr>
            <w:tcW w:type="dxa" w:w="3400"/>
            <w:shd w:fill="F2F2F2" w:val="clear"/>
            <w:tcMar>
              <w:top w:type="dxa" w:w="70"/>
              <w:left w:type="dxa" w:w="110"/>
              <w:bottom w:type="dxa" w:w="70"/>
              <w:right w:type="dxa" w:w="110"/>
            </w:tcMar>
          </w:tcPr>
          <w:p>
            <w:pPr>
              <w:spacing w:after="0"/>
            </w:pPr>
            <w:r>
              <w:rPr>
                <w:b w:val="false"/>
                <w:bCs w:val="false"/>
                <w:sz w:val="19"/>
                <w:szCs w:val="19"/>
              </w:rPr>
              <w:t xml:space="preserve">as configured</w:t>
            </w:r>
          </w:p>
        </w:tc>
        <w:tc>
          <w:tcPr>
            <w:tcW w:type="dxa" w:w="4260"/>
            <w:shd w:fill="F2F2F2" w:val="clear"/>
            <w:tcMar>
              <w:top w:type="dxa" w:w="70"/>
              <w:left w:type="dxa" w:w="110"/>
              <w:bottom w:type="dxa" w:w="70"/>
              <w:right w:type="dxa" w:w="110"/>
            </w:tcMar>
          </w:tcPr>
          <w:p>
            <w:pPr>
              <w:spacing w:after="0"/>
            </w:pPr>
            <w:r>
              <w:rPr>
                <w:b w:val="false"/>
                <w:bCs w:val="false"/>
                <w:sz w:val="19"/>
                <w:szCs w:val="19"/>
              </w:rPr>
              <w:t xml:space="preserve">Only if the Cloud Connector uses a location ID</w:t>
            </w:r>
          </w:p>
        </w:tc>
      </w:tr>
    </w:tbl>
    <w:p>
      <w:pPr>
        <w:spacing w:after="120"/>
      </w:pPr>
    </w:p>
    <w:p>
      <w:pPr>
        <w:spacing w:after="120"/>
      </w:pPr>
      <w:r>
        <w:rPr>
          <w:b w:val="false"/>
          <w:bCs w:val="false"/>
          <w:i w:val="false"/>
          <w:iCs w:val="false"/>
          <w:sz w:val="21"/>
          <w:szCs w:val="21"/>
        </w:rPr>
        <w:t xml:space="preserve">Add the following additional properties so that SAP Business Application Studio can discover the service and so the application can call it at runtime:</w:t>
      </w:r>
    </w:p>
    <w:p>
      <w:pPr>
        <w:pBdr>
          <w:left w:val="single" w:color="8EA9DB" w:sz="12" w:space="6"/>
        </w:pBdr>
        <w:shd w:fill="F7F7F7" w:val="clear"/>
        <w:spacing w:after="0" w:line="240"/>
        <w:ind w:left="120" w:right="120"/>
      </w:pPr>
      <w:r>
        <w:rPr>
          <w:rFonts w:ascii="Consolas" w:cs="Consolas" w:eastAsia="Consolas" w:hAnsi="Consolas"/>
          <w:sz w:val="16"/>
          <w:szCs w:val="16"/>
        </w:rPr>
        <w:t xml:space="preserve">sap-client            = &lt;client&gt;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HTML5.DynamicDestination = true</w:t>
      </w:r>
    </w:p>
    <w:p>
      <w:pPr>
        <w:pBdr>
          <w:left w:val="single" w:color="8EA9DB" w:sz="12" w:space="6"/>
        </w:pBdr>
        <w:shd w:fill="F7F7F7" w:val="clear"/>
        <w:spacing w:after="0" w:line="240"/>
        <w:ind w:left="120" w:right="120"/>
      </w:pPr>
      <w:r>
        <w:rPr>
          <w:rFonts w:ascii="Consolas" w:cs="Consolas" w:eastAsia="Consolas" w:hAnsi="Consolas"/>
          <w:sz w:val="16"/>
          <w:szCs w:val="16"/>
        </w:rPr>
        <w:t xml:space="preserve">WebIDEEnabled         = true</w:t>
      </w:r>
    </w:p>
    <w:p>
      <w:pPr>
        <w:pBdr>
          <w:left w:val="single" w:color="8EA9DB" w:sz="12" w:space="6"/>
        </w:pBdr>
        <w:shd w:fill="F7F7F7" w:val="clear"/>
        <w:spacing w:after="0" w:line="240"/>
        <w:ind w:left="120" w:right="120"/>
      </w:pPr>
      <w:r>
        <w:rPr>
          <w:rFonts w:ascii="Consolas" w:cs="Consolas" w:eastAsia="Consolas" w:hAnsi="Consolas"/>
          <w:sz w:val="16"/>
          <w:szCs w:val="16"/>
        </w:rPr>
        <w:t xml:space="preserve">WebIDEUsage           = odata_gen</w:t>
      </w:r>
    </w:p>
    <w:p>
      <w:pPr>
        <w:pBdr>
          <w:left w:val="single" w:color="8EA9DB" w:sz="12" w:space="6"/>
        </w:pBdr>
        <w:shd w:fill="F7F7F7" w:val="clear"/>
        <w:spacing w:after="0" w:line="240"/>
        <w:ind w:left="120" w:right="120"/>
      </w:pPr>
      <w:r>
        <w:rPr>
          <w:rFonts w:ascii="Consolas" w:cs="Consolas" w:eastAsia="Consolas" w:hAnsi="Consolas"/>
          <w:sz w:val="16"/>
          <w:szCs w:val="16"/>
        </w:rPr>
        <w:t xml:space="preserve">WebIDESystem          = &lt;system id&gt;</w:t>
      </w:r>
    </w:p>
    <w:p>
      <w:pPr>
        <w:spacing w:after="120"/>
      </w:pPr>
    </w:p>
    <w:p>
      <w:pPr>
        <w:spacing w:after="120"/>
      </w:pPr>
      <w:r>
        <w:rPr>
          <w:b w:val="false"/>
          <w:bCs w:val="false"/>
          <w:i/>
          <w:iCs/>
          <w:sz w:val="21"/>
          <w:szCs w:val="21"/>
        </w:rPr>
        <w:t xml:space="preserve">Use the Check Connection button. A successful check confirms the Cloud Connector tunnel; it does not yet prove that the OData service or the user authorisation works.</w:t>
      </w:r>
    </w:p>
    <w:p>
      <w:pPr>
        <w:pStyle w:val="Heading2"/>
        <w:spacing w:after="120" w:before="260"/>
      </w:pPr>
      <w:r>
        <w:t xml:space="preserve">5.2 Generate the Fiori application</w:t>
      </w:r>
    </w:p>
    <w:p>
      <w:pPr>
        <w:pStyle w:val="ListParagraph"/>
        <w:numPr>
          <w:ilvl w:val="0"/>
          <w:numId w:val="3"/>
        </w:numPr>
        <w:spacing w:after="100"/>
      </w:pPr>
      <w:r>
        <w:rPr>
          <w:sz w:val="21"/>
          <w:szCs w:val="21"/>
        </w:rPr>
        <w:t xml:space="preserve">Open SAP Business Application Studio and create a Dev Space of type SAP Fiori.</w:t>
      </w:r>
    </w:p>
    <w:p>
      <w:pPr>
        <w:pStyle w:val="ListParagraph"/>
        <w:numPr>
          <w:ilvl w:val="0"/>
          <w:numId w:val="3"/>
        </w:numPr>
        <w:spacing w:after="100"/>
      </w:pPr>
      <w:r>
        <w:rPr>
          <w:sz w:val="21"/>
          <w:szCs w:val="21"/>
        </w:rPr>
        <w:t xml:space="preserve">Choose Create Application from Template → SAP Fiori generator.</w:t>
      </w:r>
    </w:p>
    <w:p>
      <w:pPr>
        <w:pStyle w:val="ListParagraph"/>
        <w:numPr>
          <w:ilvl w:val="0"/>
          <w:numId w:val="3"/>
        </w:numPr>
        <w:spacing w:after="100"/>
      </w:pPr>
      <w:r>
        <w:rPr>
          <w:sz w:val="21"/>
          <w:szCs w:val="21"/>
        </w:rPr>
        <w:t xml:space="preserve">Select the floorplan. For the DPR graph choose Analytical List Page; for a plain tabular report choose List Report Object Page.</w:t>
      </w:r>
    </w:p>
    <w:p>
      <w:pPr>
        <w:pStyle w:val="ListParagraph"/>
        <w:numPr>
          <w:ilvl w:val="0"/>
          <w:numId w:val="3"/>
        </w:numPr>
        <w:spacing w:after="100"/>
      </w:pPr>
      <w:r>
        <w:rPr>
          <w:sz w:val="21"/>
          <w:szCs w:val="21"/>
        </w:rPr>
        <w:t xml:space="preserve">As data source select Connect to a System, then choose the destination ZDPR_S4_BACKEND.</w:t>
      </w:r>
    </w:p>
    <w:p>
      <w:pPr>
        <w:pStyle w:val="ListParagraph"/>
        <w:numPr>
          <w:ilvl w:val="0"/>
          <w:numId w:val="3"/>
        </w:numPr>
        <w:spacing w:after="100"/>
      </w:pPr>
      <w:r>
        <w:rPr>
          <w:sz w:val="21"/>
          <w:szCs w:val="21"/>
        </w:rPr>
        <w:t xml:space="preserve">Select the service. For the tab-2 graph choose the OData V2 service ZDPR_Q_BOEPD_TREND_CDS (the analytical queries are exposed over OData V2 on this release — see the companion document, section 5.3). For the tab-3 performance view choose the OData V4 service ZDPR_SB_ANALYTICS_O4 and its entity DPRProductionPerformance.</w:t>
      </w:r>
    </w:p>
    <w:p>
      <w:pPr>
        <w:pStyle w:val="ListParagraph"/>
        <w:numPr>
          <w:ilvl w:val="0"/>
          <w:numId w:val="3"/>
        </w:numPr>
        <w:spacing w:after="100"/>
      </w:pPr>
      <w:r>
        <w:rPr>
          <w:sz w:val="21"/>
          <w:szCs w:val="21"/>
        </w:rPr>
        <w:t xml:space="preserve">Select the main entity set of that service: ZDPR_Q_BOEPD_TREND for the graph.</w:t>
      </w:r>
    </w:p>
    <w:p>
      <w:pPr>
        <w:pStyle w:val="ListParagraph"/>
        <w:numPr>
          <w:ilvl w:val="0"/>
          <w:numId w:val="3"/>
        </w:numPr>
        <w:spacing w:after="100"/>
      </w:pPr>
      <w:r>
        <w:rPr>
          <w:sz w:val="21"/>
          <w:szCs w:val="21"/>
        </w:rPr>
        <w:t xml:space="preserve">Complete the project attributes: module name for example zdprboepdtrend, title DPR Production Trend, namespace as per ONGC standards.</w:t>
      </w:r>
    </w:p>
    <w:p>
      <w:pPr>
        <w:pStyle w:val="ListParagraph"/>
        <w:numPr>
          <w:ilvl w:val="0"/>
          <w:numId w:val="3"/>
        </w:numPr>
        <w:spacing w:after="100"/>
      </w:pPr>
      <w:r>
        <w:rPr>
          <w:sz w:val="21"/>
          <w:szCs w:val="21"/>
        </w:rPr>
        <w:t xml:space="preserve">When asked whether to add deployment configuration, answer yes and choose Cloud Foundry as the target. This generates the mta.yaml and xs-app.json files needed for deployment.</w:t>
      </w:r>
    </w:p>
    <w:p>
      <w:pPr>
        <w:pStyle w:val="ListParagraph"/>
        <w:numPr>
          <w:ilvl w:val="0"/>
          <w:numId w:val="3"/>
        </w:numPr>
        <w:spacing w:after="100"/>
      </w:pPr>
      <w:r>
        <w:rPr>
          <w:sz w:val="21"/>
          <w:szCs w:val="21"/>
        </w:rPr>
        <w:t xml:space="preserve">When asked whether to add FLP configuration, answer yes and provide the semantic object and action, for example DPRProduction and display.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2EFDA" w:val="clear"/>
            <w:tcMar>
              <w:top w:type="dxa" w:w="100"/>
              <w:left w:type="dxa" w:w="140"/>
              <w:bottom w:type="dxa" w:w="100"/>
              <w:right w:type="dxa" w:w="140"/>
            </w:tcMar>
          </w:tcPr>
          <w:p>
            <w:pPr>
              <w:spacing w:after="0"/>
            </w:pPr>
            <w:r>
              <w:rPr>
                <w:b/>
                <w:bCs/>
                <w:sz w:val="21"/>
                <w:szCs w:val="21"/>
              </w:rPr>
              <w:t xml:space="preserve">Expected result:  </w:t>
            </w:r>
            <w:r>
              <w:rPr>
                <w:sz w:val="21"/>
                <w:szCs w:val="21"/>
              </w:rPr>
              <w:t xml:space="preserve">Because the metadata extensions already define @UI.chart, @UI.lineItem and @UI.selectionField, the generated application should show the line chart and the table without any manual annotation. If it shows an empty table with no chart, the metadata extension for that query is not active in the backend.</w:t>
            </w:r>
          </w:p>
        </w:tc>
      </w:tr>
    </w:tbl>
    <w:p>
      <w:pPr>
        <w:spacing w:after="160"/>
      </w:pPr>
    </w:p>
    <w:p>
      <w:pPr>
        <w:pStyle w:val="Heading2"/>
        <w:spacing w:after="120" w:before="260"/>
      </w:pPr>
      <w:r>
        <w:t xml:space="preserve">5.3 Test locally before deploying</w:t>
      </w:r>
    </w:p>
    <w:p>
      <w:pPr>
        <w:pStyle w:val="ListParagraph"/>
        <w:numPr>
          <w:ilvl w:val="0"/>
          <w:numId w:val="3"/>
        </w:numPr>
        <w:spacing w:after="100"/>
      </w:pPr>
      <w:r>
        <w:rPr>
          <w:sz w:val="21"/>
          <w:szCs w:val="21"/>
        </w:rPr>
        <w:t xml:space="preserve">In Business Application Studio, run the application with npm start or the Preview Application task.</w:t>
      </w:r>
    </w:p>
    <w:p>
      <w:pPr>
        <w:pStyle w:val="ListParagraph"/>
        <w:numPr>
          <w:ilvl w:val="0"/>
          <w:numId w:val="3"/>
        </w:numPr>
        <w:spacing w:after="100"/>
      </w:pPr>
      <w:r>
        <w:rPr>
          <w:sz w:val="21"/>
          <w:szCs w:val="21"/>
        </w:rPr>
        <w:t xml:space="preserve">Log on with the S/4HANA user when prompted.</w:t>
      </w:r>
    </w:p>
    <w:p>
      <w:pPr>
        <w:pStyle w:val="ListParagraph"/>
        <w:numPr>
          <w:ilvl w:val="0"/>
          <w:numId w:val="3"/>
        </w:numPr>
        <w:spacing w:after="100"/>
      </w:pPr>
      <w:r>
        <w:rPr>
          <w:sz w:val="21"/>
          <w:szCs w:val="21"/>
        </w:rPr>
        <w:t xml:space="preserve">Enter a date range that contains data, for example 01.04.2024 to 14.04.2024, and confirm the graph appears with both lines.</w:t>
      </w:r>
    </w:p>
    <w:p>
      <w:pPr>
        <w:pStyle w:val="ListParagraph"/>
        <w:numPr>
          <w:ilvl w:val="0"/>
          <w:numId w:val="3"/>
        </w:numPr>
        <w:spacing w:after="100"/>
      </w:pPr>
      <w:r>
        <w:rPr>
          <w:sz w:val="21"/>
          <w:szCs w:val="21"/>
        </w:rPr>
        <w:t xml:space="preserve">Resolve any issue at this stage. Debugging a locally running application is far quicker than debugging one already deployed.</w:t>
      </w:r>
    </w:p>
    <w:p>
      <w:pPr>
        <w:pStyle w:val="Heading2"/>
        <w:spacing w:after="120" w:before="260"/>
      </w:pPr>
      <w:r>
        <w:t xml:space="preserve">5.4 Build and deploy</w:t>
      </w:r>
    </w:p>
    <w:p>
      <w:pPr>
        <w:pStyle w:val="ListParagraph"/>
        <w:numPr>
          <w:ilvl w:val="0"/>
          <w:numId w:val="3"/>
        </w:numPr>
        <w:spacing w:after="100"/>
      </w:pPr>
      <w:r>
        <w:rPr>
          <w:sz w:val="21"/>
          <w:szCs w:val="21"/>
        </w:rPr>
        <w:t xml:space="preserve">Right-click mta.yaml and choose Build MTA Project. This produces an .mtar archive in the mta_archives folder.</w:t>
      </w:r>
    </w:p>
    <w:p>
      <w:pPr>
        <w:pStyle w:val="ListParagraph"/>
        <w:numPr>
          <w:ilvl w:val="0"/>
          <w:numId w:val="3"/>
        </w:numPr>
        <w:spacing w:after="100"/>
      </w:pPr>
      <w:r>
        <w:rPr>
          <w:sz w:val="21"/>
          <w:szCs w:val="21"/>
        </w:rPr>
        <w:t xml:space="preserve">Right-click the .mtar file and choose Deploy MTA Archive.</w:t>
      </w:r>
    </w:p>
    <w:p>
      <w:pPr>
        <w:pStyle w:val="ListParagraph"/>
        <w:numPr>
          <w:ilvl w:val="0"/>
          <w:numId w:val="3"/>
        </w:numPr>
        <w:spacing w:after="100"/>
      </w:pPr>
      <w:r>
        <w:rPr>
          <w:sz w:val="21"/>
          <w:szCs w:val="21"/>
        </w:rPr>
        <w:t xml:space="preserve">When prompted, log on to Cloud Foundry and select the correct organisation and space for this landscape tier.</w:t>
      </w:r>
    </w:p>
    <w:p>
      <w:pPr>
        <w:pStyle w:val="ListParagraph"/>
        <w:numPr>
          <w:ilvl w:val="0"/>
          <w:numId w:val="3"/>
        </w:numPr>
        <w:spacing w:after="100"/>
      </w:pPr>
      <w:r>
        <w:rPr>
          <w:sz w:val="21"/>
          <w:szCs w:val="21"/>
        </w:rPr>
        <w:t xml:space="preserve">Wait for the deployment to finish. In the BTP cockpit the application then appears under HTML5 Applications.</w:t>
      </w:r>
    </w:p>
    <w:p>
      <w:pPr>
        <w:spacing w:after="120"/>
      </w:pPr>
    </w:p>
    <w:p>
      <w:pPr>
        <w:spacing w:after="120"/>
      </w:pPr>
      <w:r>
        <w:rPr>
          <w:b/>
          <w:bCs/>
          <w:i w:val="false"/>
          <w:iCs w:val="false"/>
          <w:sz w:val="21"/>
          <w:szCs w:val="21"/>
        </w:rPr>
        <w:t xml:space="preserve">The same .mtar archive can be deployed to the Quality and Production subaccounts. Only the destination differs between them, which is why the destination name must be identical in each subaccount while its URL points at the corresponding S/4HANA system.</w:t>
      </w:r>
    </w:p>
    <w:p>
      <w:pPr>
        <w:pStyle w:val="Heading2"/>
        <w:spacing w:after="120" w:before="260"/>
      </w:pPr>
      <w:r>
        <w:t xml:space="preserve">5.5 Publish the tile in SAP Build Work Zone</w:t>
      </w:r>
    </w:p>
    <w:p>
      <w:pPr>
        <w:pStyle w:val="ListParagraph"/>
        <w:numPr>
          <w:ilvl w:val="0"/>
          <w:numId w:val="3"/>
        </w:numPr>
        <w:spacing w:after="100"/>
      </w:pPr>
      <w:r>
        <w:rPr>
          <w:sz w:val="21"/>
          <w:szCs w:val="21"/>
        </w:rPr>
        <w:t xml:space="preserve">Open SAP Build Work Zone, standard edition, from the subaccount subscriptions.</w:t>
      </w:r>
    </w:p>
    <w:p>
      <w:pPr>
        <w:pStyle w:val="ListParagraph"/>
        <w:numPr>
          <w:ilvl w:val="0"/>
          <w:numId w:val="3"/>
        </w:numPr>
        <w:spacing w:after="100"/>
      </w:pPr>
      <w:r>
        <w:rPr>
          <w:sz w:val="21"/>
          <w:szCs w:val="21"/>
        </w:rPr>
        <w:t xml:space="preserve">Go to Channel Manager and refresh the HTML5 Applications content channel. The newly deployed application appears in the content.</w:t>
      </w:r>
    </w:p>
    <w:p>
      <w:pPr>
        <w:pStyle w:val="ListParagraph"/>
        <w:numPr>
          <w:ilvl w:val="0"/>
          <w:numId w:val="3"/>
        </w:numPr>
        <w:spacing w:after="100"/>
      </w:pPr>
      <w:r>
        <w:rPr>
          <w:sz w:val="21"/>
          <w:szCs w:val="21"/>
        </w:rPr>
        <w:t xml:space="preserve">In Content Manager, create a Group, for example “DPR Reporting”, and add the application to it.</w:t>
      </w:r>
    </w:p>
    <w:p>
      <w:pPr>
        <w:pStyle w:val="ListParagraph"/>
        <w:numPr>
          <w:ilvl w:val="0"/>
          <w:numId w:val="3"/>
        </w:numPr>
        <w:spacing w:after="100"/>
      </w:pPr>
      <w:r>
        <w:rPr>
          <w:sz w:val="21"/>
          <w:szCs w:val="21"/>
        </w:rPr>
        <w:t xml:space="preserve">Create or edit a Role and assign the application to it, so that only the intended users see the tile.</w:t>
      </w:r>
    </w:p>
    <w:p>
      <w:pPr>
        <w:pStyle w:val="ListParagraph"/>
        <w:numPr>
          <w:ilvl w:val="0"/>
          <w:numId w:val="3"/>
        </w:numPr>
        <w:spacing w:after="100"/>
      </w:pPr>
      <w:r>
        <w:rPr>
          <w:sz w:val="21"/>
          <w:szCs w:val="21"/>
        </w:rPr>
        <w:t xml:space="preserve">Create or edit the Site, add the group and assign the role.</w:t>
      </w:r>
    </w:p>
    <w:p>
      <w:pPr>
        <w:pStyle w:val="ListParagraph"/>
        <w:numPr>
          <w:ilvl w:val="0"/>
          <w:numId w:val="3"/>
        </w:numPr>
        <w:spacing w:after="100"/>
      </w:pPr>
      <w:r>
        <w:rPr>
          <w:sz w:val="21"/>
          <w:szCs w:val="21"/>
        </w:rPr>
        <w:t xml:space="preserve">In the BTP cockpit, add the corresponding role collection to the users or to the identity provider group for the DPR user community.</w:t>
      </w:r>
    </w:p>
    <w:p>
      <w:pPr>
        <w:pStyle w:val="ListParagraph"/>
        <w:numPr>
          <w:ilvl w:val="0"/>
          <w:numId w:val="3"/>
        </w:numPr>
        <w:spacing w:after="100"/>
      </w:pPr>
      <w:r>
        <w:rPr>
          <w:sz w:val="21"/>
          <w:szCs w:val="21"/>
        </w:rPr>
        <w:t xml:space="preserve">Open the site URL and confirm the tile appears and opens the report.</w:t>
      </w:r>
    </w:p>
    <w:p>
      <w:r>
        <w:br w:type="page"/>
      </w:r>
    </w:p>
    <w:p>
      <w:pPr>
        <w:pStyle w:val="Heading1"/>
        <w:spacing w:after="160" w:before="320"/>
      </w:pPr>
      <w:r>
        <w:t xml:space="preserve">6. Option B — Consuming the Queries in SAP Analytics Cloud</w:t>
      </w:r>
    </w:p>
    <w:p>
      <w:pPr>
        <w:spacing w:after="120"/>
      </w:pPr>
      <w:r>
        <w:rPr>
          <w:b w:val="false"/>
          <w:bCs w:val="false"/>
          <w:i w:val="false"/>
          <w:iCs w:val="false"/>
          <w:sz w:val="21"/>
          <w:szCs w:val="21"/>
        </w:rPr>
        <w:t xml:space="preserve">This route requires no application development and is the fastest way to satisfy the customer's Production Dashboard requirement. The analytical queries are consumed live: SAC issues the query to S/4HANA at the moment the story is opened, and no DPR data is stored in the cloud.</w:t>
      </w:r>
    </w:p>
    <w:p>
      <w:pPr>
        <w:pStyle w:val="Heading2"/>
        <w:spacing w:after="120" w:before="260"/>
      </w:pPr>
      <w:r>
        <w:t xml:space="preserve">6.1 Create the live connection</w:t>
      </w:r>
    </w:p>
    <w:p>
      <w:pPr>
        <w:pStyle w:val="ListParagraph"/>
        <w:numPr>
          <w:ilvl w:val="0"/>
          <w:numId w:val="3"/>
        </w:numPr>
        <w:spacing w:after="100"/>
      </w:pPr>
      <w:r>
        <w:rPr>
          <w:sz w:val="21"/>
          <w:szCs w:val="21"/>
        </w:rPr>
        <w:t xml:space="preserve">In SAP Analytics Cloud, open Connections and create a new Live Data connection of type SAP S/4HANA.</w:t>
      </w:r>
    </w:p>
    <w:p>
      <w:pPr>
        <w:pStyle w:val="ListParagraph"/>
        <w:numPr>
          <w:ilvl w:val="0"/>
          <w:numId w:val="3"/>
        </w:numPr>
        <w:spacing w:after="100"/>
      </w:pPr>
      <w:r>
        <w:rPr>
          <w:sz w:val="21"/>
          <w:szCs w:val="21"/>
        </w:rPr>
        <w:t xml:space="preserve">Choose the connection method agreed with Basis: through the Cloud Connector, or direct with CORS configured on the S/4HANA system.</w:t>
      </w:r>
    </w:p>
    <w:p>
      <w:pPr>
        <w:pStyle w:val="ListParagraph"/>
        <w:numPr>
          <w:ilvl w:val="0"/>
          <w:numId w:val="3"/>
        </w:numPr>
        <w:spacing w:after="100"/>
      </w:pPr>
      <w:r>
        <w:rPr>
          <w:sz w:val="21"/>
          <w:szCs w:val="21"/>
        </w:rPr>
        <w:t xml:space="preserve">Enter the host, port, client and authentication method as provided by Basis.</w:t>
      </w:r>
    </w:p>
    <w:p>
      <w:pPr>
        <w:pStyle w:val="ListParagraph"/>
        <w:numPr>
          <w:ilvl w:val="0"/>
          <w:numId w:val="3"/>
        </w:numPr>
        <w:spacing w:after="100"/>
      </w:pPr>
      <w:r>
        <w:rPr>
          <w:sz w:val="21"/>
          <w:szCs w:val="21"/>
        </w:rPr>
        <w:t xml:space="preserve">Save and test the connection.</w:t>
      </w:r>
    </w:p>
    <w:p>
      <w:pPr>
        <w:pStyle w:val="Heading2"/>
        <w:spacing w:after="120" w:before="260"/>
      </w:pPr>
      <w:r>
        <w:t xml:space="preserve">6.2 Create the models</w:t>
      </w:r>
    </w:p>
    <w:p>
      <w:pPr>
        <w:pStyle w:val="ListParagraph"/>
        <w:numPr>
          <w:ilvl w:val="0"/>
          <w:numId w:val="3"/>
        </w:numPr>
        <w:spacing w:after="100"/>
      </w:pPr>
      <w:r>
        <w:rPr>
          <w:sz w:val="21"/>
          <w:szCs w:val="21"/>
        </w:rPr>
        <w:t xml:space="preserve">Create a new Live Data Model on that connection.</w:t>
      </w:r>
    </w:p>
    <w:p>
      <w:pPr>
        <w:pStyle w:val="ListParagraph"/>
        <w:numPr>
          <w:ilvl w:val="0"/>
          <w:numId w:val="3"/>
        </w:numPr>
        <w:spacing w:after="100"/>
      </w:pPr>
      <w:r>
        <w:rPr>
          <w:sz w:val="21"/>
          <w:szCs w:val="21"/>
        </w:rPr>
        <w:t xml:space="preserve">In the data source list, search for the DPR queries. Analytical queries appear with a generated technical name derived from the CDS query, so search for DPR or ZDPR to locate them.</w:t>
      </w:r>
    </w:p>
    <w:p>
      <w:pPr>
        <w:pStyle w:val="ListParagraph"/>
        <w:numPr>
          <w:ilvl w:val="0"/>
          <w:numId w:val="3"/>
        </w:numPr>
        <w:spacing w:after="100"/>
      </w:pPr>
      <w:r>
        <w:rPr>
          <w:sz w:val="21"/>
          <w:szCs w:val="21"/>
        </w:rPr>
        <w:t xml:space="preserve">Select the query — ZDPR_Q_BOEPD_TREND for the graph, ZDPR_Q_PROD_PERF for the performance table — and save the model.</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val="clear"/>
            <w:tcMar>
              <w:top w:type="dxa" w:w="100"/>
              <w:left w:type="dxa" w:w="140"/>
              <w:bottom w:type="dxa" w:w="100"/>
              <w:right w:type="dxa" w:w="140"/>
            </w:tcMar>
          </w:tcPr>
          <w:p>
            <w:pPr>
              <w:spacing w:after="0"/>
            </w:pPr>
            <w:r>
              <w:rPr>
                <w:b/>
                <w:bCs/>
                <w:sz w:val="21"/>
                <w:szCs w:val="21"/>
              </w:rPr>
              <w:t xml:space="preserve">If the queries do not appear:  </w:t>
            </w:r>
            <w:r>
              <w:rPr>
                <w:sz w:val="21"/>
                <w:szCs w:val="21"/>
              </w:rPr>
              <w:t xml:space="preserve">Only views with @Analytics.query: true are visible to SAC, which all five queries have. If they are still not listed, the usual causes are that the InA service is not active, that the connecting user lacks the InA authorisations, or that the system requires the view to be released for consumption. Section 8 lists the checks.</w:t>
            </w:r>
          </w:p>
        </w:tc>
      </w:tr>
    </w:tbl>
    <w:p>
      <w:pPr>
        <w:spacing w:after="160"/>
      </w:pPr>
    </w:p>
    <w:p>
      <w:pPr>
        <w:pStyle w:val="Heading2"/>
        <w:spacing w:after="120" w:before="260"/>
      </w:pPr>
      <w:r>
        <w:t xml:space="preserve">6.3 Build the story</w:t>
      </w:r>
    </w:p>
    <w:p>
      <w:pPr>
        <w:pStyle w:val="ListParagraph"/>
        <w:numPr>
          <w:ilvl w:val="0"/>
          <w:numId w:val="3"/>
        </w:numPr>
        <w:spacing w:after="100"/>
      </w:pPr>
      <w:r>
        <w:rPr>
          <w:sz w:val="21"/>
          <w:szCs w:val="21"/>
        </w:rPr>
        <w:t xml:space="preserve">Create a new Story on the model.</w:t>
      </w:r>
    </w:p>
    <w:p>
      <w:pPr>
        <w:pStyle w:val="ListParagraph"/>
        <w:numPr>
          <w:ilvl w:val="0"/>
          <w:numId w:val="3"/>
        </w:numPr>
        <w:spacing w:after="100"/>
      </w:pPr>
      <w:r>
        <w:rPr>
          <w:sz w:val="21"/>
          <w:szCs w:val="21"/>
        </w:rPr>
        <w:t xml:space="preserve">Add a line chart with ProductionDate on the category axis and the measures Actual BOEPD (OVL) and BE Target BOEPD. This reproduces the DPR Excel tab-2 graph.</w:t>
      </w:r>
    </w:p>
    <w:p>
      <w:pPr>
        <w:pStyle w:val="ListParagraph"/>
        <w:numPr>
          <w:ilvl w:val="0"/>
          <w:numId w:val="3"/>
        </w:numPr>
        <w:spacing w:after="100"/>
      </w:pPr>
      <w:r>
        <w:rPr>
          <w:sz w:val="21"/>
          <w:szCs w:val="21"/>
        </w:rPr>
        <w:t xml:space="preserve">Add a table on the ZDPR_Q_PROD_PERF model for the Production Performance figures.</w:t>
      </w:r>
    </w:p>
    <w:p>
      <w:pPr>
        <w:pStyle w:val="ListParagraph"/>
        <w:numPr>
          <w:ilvl w:val="0"/>
          <w:numId w:val="3"/>
        </w:numPr>
        <w:spacing w:after="100"/>
      </w:pPr>
      <w:r>
        <w:rPr>
          <w:sz w:val="21"/>
          <w:szCs w:val="21"/>
        </w:rPr>
        <w:t xml:space="preserve">Add input controls for the date range and, if wanted, for Business Unit and Asset — both are available as free dimensions in the queries.</w:t>
      </w:r>
    </w:p>
    <w:p>
      <w:pPr>
        <w:pStyle w:val="ListParagraph"/>
        <w:numPr>
          <w:ilvl w:val="0"/>
          <w:numId w:val="3"/>
        </w:numPr>
        <w:spacing w:after="100"/>
      </w:pPr>
      <w:r>
        <w:rPr>
          <w:sz w:val="21"/>
          <w:szCs w:val="21"/>
        </w:rPr>
        <w:t xml:space="preserve">Share the story with the DPR user group.</w:t>
      </w:r>
    </w:p>
    <w:p>
      <w:pPr>
        <w:spacing w:after="120"/>
      </w:pPr>
    </w:p>
    <w:p>
      <w:pPr>
        <w:spacing w:after="120"/>
      </w:pPr>
      <w:r>
        <w:rPr>
          <w:b w:val="false"/>
          <w:bCs w:val="false"/>
          <w:i/>
          <w:iCs/>
          <w:sz w:val="21"/>
          <w:szCs w:val="21"/>
        </w:rPr>
        <w:t xml:space="preserve">Because the Business Unit dimension is derived in the backend from the asset code, SAC users can group by BU-RUSSIA, BU-LAC, BU-ASIA PACIFIC and BU-MENA CIS exactly as the Production Dashboard workbook does, without any modelling in SAC.</w:t>
      </w:r>
    </w:p>
    <w:p>
      <w:r>
        <w:br w:type="page"/>
      </w:r>
    </w:p>
    <w:p>
      <w:pPr>
        <w:pStyle w:val="Heading1"/>
        <w:spacing w:after="160" w:before="320"/>
      </w:pPr>
      <w:r>
        <w:t xml:space="preserve">7. Landscape and Transport Strategy</w:t>
      </w:r>
    </w:p>
    <w:p>
      <w:pPr>
        <w:spacing w:after="120"/>
      </w:pPr>
      <w:r>
        <w:rPr>
          <w:b w:val="false"/>
          <w:bCs w:val="false"/>
          <w:i w:val="false"/>
          <w:iCs w:val="false"/>
          <w:sz w:val="21"/>
          <w:szCs w:val="21"/>
        </w:rPr>
        <w:t xml:space="preserve">BTP has no transport system comparable to the ABAP one. Each tier is handled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F4E79" w:val="clear"/>
            <w:tcMar>
              <w:top w:type="dxa" w:w="70"/>
              <w:left w:type="dxa" w:w="110"/>
              <w:bottom w:type="dxa" w:w="70"/>
              <w:right w:type="dxa" w:w="110"/>
            </w:tcMar>
          </w:tcPr>
          <w:p>
            <w:pPr>
              <w:spacing w:after="0"/>
            </w:pPr>
            <w:r>
              <w:rPr>
                <w:b/>
                <w:bCs/>
                <w:color w:val="FFFFFF"/>
                <w:sz w:val="19"/>
                <w:szCs w:val="19"/>
              </w:rPr>
              <w:t xml:space="preserve">Layer</w:t>
            </w:r>
          </w:p>
        </w:tc>
        <w:tc>
          <w:tcPr>
            <w:tcW w:type="dxa" w:w="6360"/>
            <w:shd w:fill="1F4E79" w:val="clear"/>
            <w:tcMar>
              <w:top w:type="dxa" w:w="70"/>
              <w:left w:type="dxa" w:w="110"/>
              <w:bottom w:type="dxa" w:w="70"/>
              <w:right w:type="dxa" w:w="110"/>
            </w:tcMar>
          </w:tcPr>
          <w:p>
            <w:pPr>
              <w:spacing w:after="0"/>
            </w:pPr>
            <w:r>
              <w:rPr>
                <w:b/>
                <w:bCs/>
                <w:color w:val="FFFFFF"/>
                <w:sz w:val="19"/>
                <w:szCs w:val="19"/>
              </w:rPr>
              <w:t xml:space="preserve">How it moves from Development to Production</w:t>
            </w:r>
          </w:p>
        </w:tc>
      </w:tr>
      <w:tr>
        <w:tc>
          <w:tcPr>
            <w:tcW w:type="dxa" w:w="3000"/>
            <w:shd w:fill="FFFFFF" w:val="clear"/>
            <w:tcMar>
              <w:top w:type="dxa" w:w="70"/>
              <w:left w:type="dxa" w:w="110"/>
              <w:bottom w:type="dxa" w:w="70"/>
              <w:right w:type="dxa" w:w="110"/>
            </w:tcMar>
          </w:tcPr>
          <w:p>
            <w:pPr>
              <w:spacing w:after="0"/>
            </w:pPr>
            <w:r>
              <w:rPr>
                <w:b w:val="false"/>
                <w:bCs w:val="false"/>
                <w:sz w:val="19"/>
                <w:szCs w:val="19"/>
              </w:rPr>
              <w:t xml:space="preserve">ABAP objects (package ZPR_DPR_RAP)</w:t>
            </w:r>
          </w:p>
        </w:tc>
        <w:tc>
          <w:tcPr>
            <w:tcW w:type="dxa" w:w="6360"/>
            <w:shd w:fill="FFFFFF" w:val="clear"/>
            <w:tcMar>
              <w:top w:type="dxa" w:w="70"/>
              <w:left w:type="dxa" w:w="110"/>
              <w:bottom w:type="dxa" w:w="70"/>
              <w:right w:type="dxa" w:w="110"/>
            </w:tcMar>
          </w:tcPr>
          <w:p>
            <w:pPr>
              <w:spacing w:after="0"/>
            </w:pPr>
            <w:r>
              <w:rPr>
                <w:b w:val="false"/>
                <w:bCs w:val="false"/>
                <w:sz w:val="19"/>
                <w:szCs w:val="19"/>
              </w:rPr>
              <w:t xml:space="preserve">Normal transport requests through the ABAP landscape, as described in the companion document</w:t>
            </w:r>
          </w:p>
        </w:tc>
      </w:tr>
      <w:tr>
        <w:tc>
          <w:tcPr>
            <w:tcW w:type="dxa" w:w="3000"/>
            <w:shd w:fill="F2F2F2" w:val="clear"/>
            <w:tcMar>
              <w:top w:type="dxa" w:w="70"/>
              <w:left w:type="dxa" w:w="110"/>
              <w:bottom w:type="dxa" w:w="70"/>
              <w:right w:type="dxa" w:w="110"/>
            </w:tcMar>
          </w:tcPr>
          <w:p>
            <w:pPr>
              <w:spacing w:after="0"/>
            </w:pPr>
            <w:r>
              <w:rPr>
                <w:b w:val="false"/>
                <w:bCs w:val="false"/>
                <w:sz w:val="19"/>
                <w:szCs w:val="19"/>
              </w:rPr>
              <w:t xml:space="preserve">Destination</w:t>
            </w:r>
          </w:p>
        </w:tc>
        <w:tc>
          <w:tcPr>
            <w:tcW w:type="dxa" w:w="6360"/>
            <w:shd w:fill="F2F2F2" w:val="clear"/>
            <w:tcMar>
              <w:top w:type="dxa" w:w="70"/>
              <w:left w:type="dxa" w:w="110"/>
              <w:bottom w:type="dxa" w:w="70"/>
              <w:right w:type="dxa" w:w="110"/>
            </w:tcMar>
          </w:tcPr>
          <w:p>
            <w:pPr>
              <w:spacing w:after="0"/>
            </w:pPr>
            <w:r>
              <w:rPr>
                <w:b w:val="false"/>
                <w:bCs w:val="false"/>
                <w:sz w:val="19"/>
                <w:szCs w:val="19"/>
              </w:rPr>
              <w:t xml:space="preserve">Created manually in each BTP subaccount, or exported and imported as a file. Keep the name identical, change only the URL</w:t>
            </w:r>
          </w:p>
        </w:tc>
      </w:tr>
      <w:tr>
        <w:tc>
          <w:tcPr>
            <w:tcW w:type="dxa" w:w="3000"/>
            <w:shd w:fill="FFFFFF" w:val="clear"/>
            <w:tcMar>
              <w:top w:type="dxa" w:w="70"/>
              <w:left w:type="dxa" w:w="110"/>
              <w:bottom w:type="dxa" w:w="70"/>
              <w:right w:type="dxa" w:w="110"/>
            </w:tcMar>
          </w:tcPr>
          <w:p>
            <w:pPr>
              <w:spacing w:after="0"/>
            </w:pPr>
            <w:r>
              <w:rPr>
                <w:b w:val="false"/>
                <w:bCs w:val="false"/>
                <w:sz w:val="19"/>
                <w:szCs w:val="19"/>
              </w:rPr>
              <w:t xml:space="preserve">Cloud Connector mapping</w:t>
            </w:r>
          </w:p>
        </w:tc>
        <w:tc>
          <w:tcPr>
            <w:tcW w:type="dxa" w:w="6360"/>
            <w:shd w:fill="FFFFFF" w:val="clear"/>
            <w:tcMar>
              <w:top w:type="dxa" w:w="70"/>
              <w:left w:type="dxa" w:w="110"/>
              <w:bottom w:type="dxa" w:w="70"/>
              <w:right w:type="dxa" w:w="110"/>
            </w:tcMar>
          </w:tcPr>
          <w:p>
            <w:pPr>
              <w:spacing w:after="0"/>
            </w:pPr>
            <w:r>
              <w:rPr>
                <w:b w:val="false"/>
                <w:bCs w:val="false"/>
                <w:sz w:val="19"/>
                <w:szCs w:val="19"/>
              </w:rPr>
              <w:t xml:space="preserve">Configured per Cloud Connector instance; each connects to the S/4HANA system of its own tier</w:t>
            </w:r>
          </w:p>
        </w:tc>
      </w:tr>
      <w:tr>
        <w:tc>
          <w:tcPr>
            <w:tcW w:type="dxa" w:w="3000"/>
            <w:shd w:fill="F2F2F2" w:val="clear"/>
            <w:tcMar>
              <w:top w:type="dxa" w:w="70"/>
              <w:left w:type="dxa" w:w="110"/>
              <w:bottom w:type="dxa" w:w="70"/>
              <w:right w:type="dxa" w:w="110"/>
            </w:tcMar>
          </w:tcPr>
          <w:p>
            <w:pPr>
              <w:spacing w:after="0"/>
            </w:pPr>
            <w:r>
              <w:rPr>
                <w:b w:val="false"/>
                <w:bCs w:val="false"/>
                <w:sz w:val="19"/>
                <w:szCs w:val="19"/>
              </w:rPr>
              <w:t xml:space="preserve">Fiori application</w:t>
            </w:r>
          </w:p>
        </w:tc>
        <w:tc>
          <w:tcPr>
            <w:tcW w:type="dxa" w:w="6360"/>
            <w:shd w:fill="F2F2F2" w:val="clear"/>
            <w:tcMar>
              <w:top w:type="dxa" w:w="70"/>
              <w:left w:type="dxa" w:w="110"/>
              <w:bottom w:type="dxa" w:w="70"/>
              <w:right w:type="dxa" w:w="110"/>
            </w:tcMar>
          </w:tcPr>
          <w:p>
            <w:pPr>
              <w:spacing w:after="0"/>
            </w:pPr>
            <w:r>
              <w:rPr>
                <w:b w:val="false"/>
                <w:bCs w:val="false"/>
                <w:sz w:val="19"/>
                <w:szCs w:val="19"/>
              </w:rPr>
              <w:t xml:space="preserve">The same .mtar archive is deployed to each subaccount. Do not rebuild per tier</w:t>
            </w:r>
          </w:p>
        </w:tc>
      </w:tr>
      <w:tr>
        <w:tc>
          <w:tcPr>
            <w:tcW w:type="dxa" w:w="3000"/>
            <w:shd w:fill="FFFFFF" w:val="clear"/>
            <w:tcMar>
              <w:top w:type="dxa" w:w="70"/>
              <w:left w:type="dxa" w:w="110"/>
              <w:bottom w:type="dxa" w:w="70"/>
              <w:right w:type="dxa" w:w="110"/>
            </w:tcMar>
          </w:tcPr>
          <w:p>
            <w:pPr>
              <w:spacing w:after="0"/>
            </w:pPr>
            <w:r>
              <w:rPr>
                <w:b w:val="false"/>
                <w:bCs w:val="false"/>
                <w:sz w:val="19"/>
                <w:szCs w:val="19"/>
              </w:rPr>
              <w:t xml:space="preserve">Work Zone content</w:t>
            </w:r>
          </w:p>
        </w:tc>
        <w:tc>
          <w:tcPr>
            <w:tcW w:type="dxa" w:w="6360"/>
            <w:shd w:fill="FFFFFF" w:val="clear"/>
            <w:tcMar>
              <w:top w:type="dxa" w:w="70"/>
              <w:left w:type="dxa" w:w="110"/>
              <w:bottom w:type="dxa" w:w="70"/>
              <w:right w:type="dxa" w:w="110"/>
            </w:tcMar>
          </w:tcPr>
          <w:p>
            <w:pPr>
              <w:spacing w:after="0"/>
            </w:pPr>
            <w:r>
              <w:rPr>
                <w:b w:val="false"/>
                <w:bCs w:val="false"/>
                <w:sz w:val="19"/>
                <w:szCs w:val="19"/>
              </w:rPr>
              <w:t xml:space="preserve">Configured per site. Content can be exported and imported between sites via the Content Manager</w:t>
            </w:r>
          </w:p>
        </w:tc>
      </w:tr>
      <w:tr>
        <w:tc>
          <w:tcPr>
            <w:tcW w:type="dxa" w:w="3000"/>
            <w:shd w:fill="F2F2F2" w:val="clear"/>
            <w:tcMar>
              <w:top w:type="dxa" w:w="70"/>
              <w:left w:type="dxa" w:w="110"/>
              <w:bottom w:type="dxa" w:w="70"/>
              <w:right w:type="dxa" w:w="110"/>
            </w:tcMar>
          </w:tcPr>
          <w:p>
            <w:pPr>
              <w:spacing w:after="0"/>
            </w:pPr>
            <w:r>
              <w:rPr>
                <w:b w:val="false"/>
                <w:bCs w:val="false"/>
                <w:sz w:val="19"/>
                <w:szCs w:val="19"/>
              </w:rPr>
              <w:t xml:space="preserve">SAC stories</w:t>
            </w:r>
          </w:p>
        </w:tc>
        <w:tc>
          <w:tcPr>
            <w:tcW w:type="dxa" w:w="6360"/>
            <w:shd w:fill="F2F2F2" w:val="clear"/>
            <w:tcMar>
              <w:top w:type="dxa" w:w="70"/>
              <w:left w:type="dxa" w:w="110"/>
              <w:bottom w:type="dxa" w:w="70"/>
              <w:right w:type="dxa" w:w="110"/>
            </w:tcMar>
          </w:tcPr>
          <w:p>
            <w:pPr>
              <w:spacing w:after="0"/>
            </w:pPr>
            <w:r>
              <w:rPr>
                <w:b w:val="false"/>
                <w:bCs w:val="false"/>
                <w:sz w:val="19"/>
                <w:szCs w:val="19"/>
              </w:rPr>
              <w:t xml:space="preserve">Exported and imported between SAC tenants, or the connection is repointed</w:t>
            </w:r>
          </w:p>
        </w:tc>
      </w:tr>
    </w:tbl>
    <w:p>
      <w:pPr>
        <w:spacing w:after="140"/>
      </w:pPr>
    </w:p>
    <w:p>
      <w:pPr>
        <w:spacing w:after="120"/>
      </w:pPr>
      <w:r>
        <w:rPr>
          <w:b/>
          <w:bCs/>
          <w:i w:val="false"/>
          <w:iCs w:val="false"/>
          <w:sz w:val="21"/>
          <w:szCs w:val="21"/>
        </w:rPr>
        <w:t xml:space="preserve">The recommended sequence is to complete a full cycle in the non-production tier — backend transport, destination, application deployment, tile, user test — before repeating it against Production. Attempting the BTP configuration for the first time directly against Production is the most common cause of delayed go-lives.</w:t>
      </w:r>
    </w:p>
    <w:p>
      <w:r>
        <w:br w:type="page"/>
      </w:r>
    </w:p>
    <w:p>
      <w:pPr>
        <w:pStyle w:val="Heading1"/>
        <w:spacing w:after="160" w:before="320"/>
      </w:pPr>
      <w:r>
        <w:t xml:space="preserve">8. Troubleshooting</w:t>
      </w:r>
    </w:p>
    <w:p>
      <w:pPr>
        <w:spacing w:after="120"/>
      </w:pPr>
      <w:r>
        <w:rPr>
          <w:b w:val="false"/>
          <w:bCs w:val="false"/>
          <w:i w:val="false"/>
          <w:iCs w:val="false"/>
          <w:sz w:val="21"/>
          <w:szCs w:val="21"/>
        </w:rPr>
        <w:t xml:space="preserve">The symptoms below cover the great majority of first-time BTP deployment problems for this kind of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200"/>
        <w:gridCol w:w="3260"/>
      </w:tblGrid>
      <w:tr>
        <w:trPr>
          <w:tblHeader/>
        </w:trPr>
        <w:tc>
          <w:tcPr>
            <w:tcW w:type="dxa" w:w="2900"/>
            <w:shd w:fill="1F4E79" w:val="clear"/>
            <w:tcMar>
              <w:top w:type="dxa" w:w="70"/>
              <w:left w:type="dxa" w:w="110"/>
              <w:bottom w:type="dxa" w:w="70"/>
              <w:right w:type="dxa" w:w="110"/>
            </w:tcMar>
          </w:tcPr>
          <w:p>
            <w:pPr>
              <w:spacing w:after="0"/>
            </w:pPr>
            <w:r>
              <w:rPr>
                <w:b/>
                <w:bCs/>
                <w:color w:val="FFFFFF"/>
                <w:sz w:val="19"/>
                <w:szCs w:val="19"/>
              </w:rPr>
              <w:t xml:space="preserve">Symptom</w:t>
            </w:r>
          </w:p>
        </w:tc>
        <w:tc>
          <w:tcPr>
            <w:tcW w:type="dxa" w:w="3200"/>
            <w:shd w:fill="1F4E79" w:val="clear"/>
            <w:tcMar>
              <w:top w:type="dxa" w:w="70"/>
              <w:left w:type="dxa" w:w="110"/>
              <w:bottom w:type="dxa" w:w="70"/>
              <w:right w:type="dxa" w:w="110"/>
            </w:tcMar>
          </w:tcPr>
          <w:p>
            <w:pPr>
              <w:spacing w:after="0"/>
            </w:pPr>
            <w:r>
              <w:rPr>
                <w:b/>
                <w:bCs/>
                <w:color w:val="FFFFFF"/>
                <w:sz w:val="19"/>
                <w:szCs w:val="19"/>
              </w:rPr>
              <w:t xml:space="preserve">Most likely cause</w:t>
            </w:r>
          </w:p>
        </w:tc>
        <w:tc>
          <w:tcPr>
            <w:tcW w:type="dxa" w:w="3260"/>
            <w:shd w:fill="1F4E79" w:val="clear"/>
            <w:tcMar>
              <w:top w:type="dxa" w:w="70"/>
              <w:left w:type="dxa" w:w="110"/>
              <w:bottom w:type="dxa" w:w="70"/>
              <w:right w:type="dxa" w:w="110"/>
            </w:tcMar>
          </w:tcPr>
          <w:p>
            <w:pPr>
              <w:spacing w:after="0"/>
            </w:pPr>
            <w:r>
              <w:rPr>
                <w:b/>
                <w:bCs/>
                <w:color w:val="FFFFFF"/>
                <w:sz w:val="19"/>
                <w:szCs w:val="19"/>
              </w:rPr>
              <w:t xml:space="preserve">Where to check</w:t>
            </w:r>
          </w:p>
        </w:tc>
      </w:tr>
      <w:tr>
        <w:tc>
          <w:tcPr>
            <w:tcW w:type="dxa" w:w="2900"/>
            <w:shd w:fill="FFFFFF" w:val="clear"/>
            <w:tcMar>
              <w:top w:type="dxa" w:w="70"/>
              <w:left w:type="dxa" w:w="110"/>
              <w:bottom w:type="dxa" w:w="70"/>
              <w:right w:type="dxa" w:w="110"/>
            </w:tcMar>
          </w:tcPr>
          <w:p>
            <w:pPr>
              <w:spacing w:after="0"/>
            </w:pPr>
            <w:r>
              <w:rPr>
                <w:b w:val="false"/>
                <w:bCs w:val="false"/>
                <w:sz w:val="19"/>
                <w:szCs w:val="19"/>
              </w:rPr>
              <w:t xml:space="preserve">Destination Check Connection fails</w:t>
            </w:r>
          </w:p>
        </w:tc>
        <w:tc>
          <w:tcPr>
            <w:tcW w:type="dxa" w:w="3200"/>
            <w:shd w:fill="FFFFFF" w:val="clear"/>
            <w:tcMar>
              <w:top w:type="dxa" w:w="70"/>
              <w:left w:type="dxa" w:w="110"/>
              <w:bottom w:type="dxa" w:w="70"/>
              <w:right w:type="dxa" w:w="110"/>
            </w:tcMar>
          </w:tcPr>
          <w:p>
            <w:pPr>
              <w:spacing w:after="0"/>
            </w:pPr>
            <w:r>
              <w:rPr>
                <w:b w:val="false"/>
                <w:bCs w:val="false"/>
                <w:sz w:val="19"/>
                <w:szCs w:val="19"/>
              </w:rPr>
              <w:t xml:space="preserve">Cloud Connector not connected to this subaccount, or virtual host name mismatch</w:t>
            </w:r>
          </w:p>
        </w:tc>
        <w:tc>
          <w:tcPr>
            <w:tcW w:type="dxa" w:w="3260"/>
            <w:shd w:fill="FFFFFF" w:val="clear"/>
            <w:tcMar>
              <w:top w:type="dxa" w:w="70"/>
              <w:left w:type="dxa" w:w="110"/>
              <w:bottom w:type="dxa" w:w="70"/>
              <w:right w:type="dxa" w:w="110"/>
            </w:tcMar>
          </w:tcPr>
          <w:p>
            <w:pPr>
              <w:spacing w:after="0"/>
            </w:pPr>
            <w:r>
              <w:rPr>
                <w:b w:val="false"/>
                <w:bCs w:val="false"/>
                <w:sz w:val="19"/>
                <w:szCs w:val="19"/>
              </w:rPr>
              <w:t xml:space="preserve">Cloud Connector administration UI, subaccount tab</w:t>
            </w:r>
          </w:p>
        </w:tc>
      </w:tr>
      <w:tr>
        <w:tc>
          <w:tcPr>
            <w:tcW w:type="dxa" w:w="2900"/>
            <w:shd w:fill="F2F2F2" w:val="clear"/>
            <w:tcMar>
              <w:top w:type="dxa" w:w="70"/>
              <w:left w:type="dxa" w:w="110"/>
              <w:bottom w:type="dxa" w:w="70"/>
              <w:right w:type="dxa" w:w="110"/>
            </w:tcMar>
          </w:tcPr>
          <w:p>
            <w:pPr>
              <w:spacing w:after="0"/>
            </w:pPr>
            <w:r>
              <w:rPr>
                <w:b w:val="false"/>
                <w:bCs w:val="false"/>
                <w:sz w:val="19"/>
                <w:szCs w:val="19"/>
              </w:rPr>
              <w:t xml:space="preserve">Check Connection succeeds but the service returns 404</w:t>
            </w:r>
          </w:p>
        </w:tc>
        <w:tc>
          <w:tcPr>
            <w:tcW w:type="dxa" w:w="3200"/>
            <w:shd w:fill="F2F2F2" w:val="clear"/>
            <w:tcMar>
              <w:top w:type="dxa" w:w="70"/>
              <w:left w:type="dxa" w:w="110"/>
              <w:bottom w:type="dxa" w:w="70"/>
              <w:right w:type="dxa" w:w="110"/>
            </w:tcMar>
          </w:tcPr>
          <w:p>
            <w:pPr>
              <w:spacing w:after="0"/>
            </w:pPr>
            <w:r>
              <w:rPr>
                <w:b w:val="false"/>
                <w:bCs w:val="false"/>
                <w:sz w:val="19"/>
                <w:szCs w:val="19"/>
              </w:rPr>
              <w:t xml:space="preserve">The service path is not exposed in the Cloud Connector access control list, or the service binding is not published</w:t>
            </w:r>
          </w:p>
        </w:tc>
        <w:tc>
          <w:tcPr>
            <w:tcW w:type="dxa" w:w="3260"/>
            <w:shd w:fill="F2F2F2" w:val="clear"/>
            <w:tcMar>
              <w:top w:type="dxa" w:w="70"/>
              <w:left w:type="dxa" w:w="110"/>
              <w:bottom w:type="dxa" w:w="70"/>
              <w:right w:type="dxa" w:w="110"/>
            </w:tcMar>
          </w:tcPr>
          <w:p>
            <w:pPr>
              <w:spacing w:after="0"/>
            </w:pPr>
            <w:r>
              <w:rPr>
                <w:b w:val="false"/>
                <w:bCs w:val="false"/>
                <w:sz w:val="19"/>
                <w:szCs w:val="19"/>
              </w:rPr>
              <w:t xml:space="preserve">Cloud Connector resource list; ADT service binding; /IWFND/V4_ADMIN</w:t>
            </w:r>
          </w:p>
        </w:tc>
      </w:tr>
      <w:tr>
        <w:tc>
          <w:tcPr>
            <w:tcW w:type="dxa" w:w="2900"/>
            <w:shd w:fill="FFFFFF" w:val="clear"/>
            <w:tcMar>
              <w:top w:type="dxa" w:w="70"/>
              <w:left w:type="dxa" w:w="110"/>
              <w:bottom w:type="dxa" w:w="70"/>
              <w:right w:type="dxa" w:w="110"/>
            </w:tcMar>
          </w:tcPr>
          <w:p>
            <w:pPr>
              <w:spacing w:after="0"/>
            </w:pPr>
            <w:r>
              <w:rPr>
                <w:b w:val="false"/>
                <w:bCs w:val="false"/>
                <w:sz w:val="19"/>
                <w:szCs w:val="19"/>
              </w:rPr>
              <w:t xml:space="preserve">Service returns 401 or 403</w:t>
            </w:r>
          </w:p>
        </w:tc>
        <w:tc>
          <w:tcPr>
            <w:tcW w:type="dxa" w:w="3200"/>
            <w:shd w:fill="FFFFFF" w:val="clear"/>
            <w:tcMar>
              <w:top w:type="dxa" w:w="70"/>
              <w:left w:type="dxa" w:w="110"/>
              <w:bottom w:type="dxa" w:w="70"/>
              <w:right w:type="dxa" w:w="110"/>
            </w:tcMar>
          </w:tcPr>
          <w:p>
            <w:pPr>
              <w:spacing w:after="0"/>
            </w:pPr>
            <w:r>
              <w:rPr>
                <w:b w:val="false"/>
                <w:bCs w:val="false"/>
                <w:sz w:val="19"/>
                <w:szCs w:val="19"/>
              </w:rPr>
              <w:t xml:space="preserve">Principal propagation incomplete, or the backend user has no authorisation for the service</w:t>
            </w:r>
          </w:p>
        </w:tc>
        <w:tc>
          <w:tcPr>
            <w:tcW w:type="dxa" w:w="3260"/>
            <w:shd w:fill="FFFFFF" w:val="clear"/>
            <w:tcMar>
              <w:top w:type="dxa" w:w="70"/>
              <w:left w:type="dxa" w:w="110"/>
              <w:bottom w:type="dxa" w:w="70"/>
              <w:right w:type="dxa" w:w="110"/>
            </w:tcMar>
          </w:tcPr>
          <w:p>
            <w:pPr>
              <w:spacing w:after="0"/>
            </w:pPr>
            <w:r>
              <w:rPr>
                <w:b w:val="false"/>
                <w:bCs w:val="false"/>
                <w:sz w:val="19"/>
                <w:szCs w:val="19"/>
              </w:rPr>
              <w:t xml:space="preserve">Cloud Connector trust configuration; PFCG role in S/4HANA</w:t>
            </w:r>
          </w:p>
        </w:tc>
      </w:tr>
      <w:tr>
        <w:tc>
          <w:tcPr>
            <w:tcW w:type="dxa" w:w="2900"/>
            <w:shd w:fill="F2F2F2" w:val="clear"/>
            <w:tcMar>
              <w:top w:type="dxa" w:w="70"/>
              <w:left w:type="dxa" w:w="110"/>
              <w:bottom w:type="dxa" w:w="70"/>
              <w:right w:type="dxa" w:w="110"/>
            </w:tcMar>
          </w:tcPr>
          <w:p>
            <w:pPr>
              <w:spacing w:after="0"/>
            </w:pPr>
            <w:r>
              <w:rPr>
                <w:b w:val="false"/>
                <w:bCs w:val="false"/>
                <w:sz w:val="19"/>
                <w:szCs w:val="19"/>
              </w:rPr>
              <w:t xml:space="preserve">Service list is empty in the Fiori generator</w:t>
            </w:r>
          </w:p>
        </w:tc>
        <w:tc>
          <w:tcPr>
            <w:tcW w:type="dxa" w:w="3200"/>
            <w:shd w:fill="F2F2F2" w:val="clear"/>
            <w:tcMar>
              <w:top w:type="dxa" w:w="70"/>
              <w:left w:type="dxa" w:w="110"/>
              <w:bottom w:type="dxa" w:w="70"/>
              <w:right w:type="dxa" w:w="110"/>
            </w:tcMar>
          </w:tcPr>
          <w:p>
            <w:pPr>
              <w:spacing w:after="0"/>
            </w:pPr>
            <w:r>
              <w:rPr>
                <w:b w:val="false"/>
                <w:bCs w:val="false"/>
                <w:sz w:val="19"/>
                <w:szCs w:val="19"/>
              </w:rPr>
              <w:t xml:space="preserve">Destination lacks the WebIDEEnabled and WebIDEUsage properties</w:t>
            </w:r>
          </w:p>
        </w:tc>
        <w:tc>
          <w:tcPr>
            <w:tcW w:type="dxa" w:w="3260"/>
            <w:shd w:fill="F2F2F2" w:val="clear"/>
            <w:tcMar>
              <w:top w:type="dxa" w:w="70"/>
              <w:left w:type="dxa" w:w="110"/>
              <w:bottom w:type="dxa" w:w="70"/>
              <w:right w:type="dxa" w:w="110"/>
            </w:tcMar>
          </w:tcPr>
          <w:p>
            <w:pPr>
              <w:spacing w:after="0"/>
            </w:pPr>
            <w:r>
              <w:rPr>
                <w:b w:val="false"/>
                <w:bCs w:val="false"/>
                <w:sz w:val="19"/>
                <w:szCs w:val="19"/>
              </w:rPr>
              <w:t xml:space="preserve">Destination additional properties in the BTP cockpit</w:t>
            </w:r>
          </w:p>
        </w:tc>
      </w:tr>
      <w:tr>
        <w:tc>
          <w:tcPr>
            <w:tcW w:type="dxa" w:w="2900"/>
            <w:shd w:fill="FFFFFF" w:val="clear"/>
            <w:tcMar>
              <w:top w:type="dxa" w:w="70"/>
              <w:left w:type="dxa" w:w="110"/>
              <w:bottom w:type="dxa" w:w="70"/>
              <w:right w:type="dxa" w:w="110"/>
            </w:tcMar>
          </w:tcPr>
          <w:p>
            <w:pPr>
              <w:spacing w:after="0"/>
            </w:pPr>
            <w:r>
              <w:rPr>
                <w:b w:val="false"/>
                <w:bCs w:val="false"/>
                <w:sz w:val="19"/>
                <w:szCs w:val="19"/>
              </w:rPr>
              <w:t xml:space="preserve">Application opens but shows a plain table with no chart</w:t>
            </w:r>
          </w:p>
        </w:tc>
        <w:tc>
          <w:tcPr>
            <w:tcW w:type="dxa" w:w="3200"/>
            <w:shd w:fill="FFFFFF" w:val="clear"/>
            <w:tcMar>
              <w:top w:type="dxa" w:w="70"/>
              <w:left w:type="dxa" w:w="110"/>
              <w:bottom w:type="dxa" w:w="70"/>
              <w:right w:type="dxa" w:w="110"/>
            </w:tcMar>
          </w:tcPr>
          <w:p>
            <w:pPr>
              <w:spacing w:after="0"/>
            </w:pPr>
            <w:r>
              <w:rPr>
                <w:b w:val="false"/>
                <w:bCs w:val="false"/>
                <w:sz w:val="19"/>
                <w:szCs w:val="19"/>
              </w:rPr>
              <w:t xml:space="preserve">The metadata extension for that query is not active in the backend</w:t>
            </w:r>
          </w:p>
        </w:tc>
        <w:tc>
          <w:tcPr>
            <w:tcW w:type="dxa" w:w="3260"/>
            <w:shd w:fill="FFFFFF" w:val="clear"/>
            <w:tcMar>
              <w:top w:type="dxa" w:w="70"/>
              <w:left w:type="dxa" w:w="110"/>
              <w:bottom w:type="dxa" w:w="70"/>
              <w:right w:type="dxa" w:w="110"/>
            </w:tcMar>
          </w:tcPr>
          <w:p>
            <w:pPr>
              <w:spacing w:after="0"/>
            </w:pPr>
            <w:r>
              <w:rPr>
                <w:b w:val="false"/>
                <w:bCs w:val="false"/>
                <w:sz w:val="19"/>
                <w:szCs w:val="19"/>
              </w:rPr>
              <w:t xml:space="preserve">ADT: check the DDLX object is active in the connected system</w:t>
            </w:r>
          </w:p>
        </w:tc>
      </w:tr>
      <w:tr>
        <w:tc>
          <w:tcPr>
            <w:tcW w:type="dxa" w:w="2900"/>
            <w:shd w:fill="F2F2F2" w:val="clear"/>
            <w:tcMar>
              <w:top w:type="dxa" w:w="70"/>
              <w:left w:type="dxa" w:w="110"/>
              <w:bottom w:type="dxa" w:w="70"/>
              <w:right w:type="dxa" w:w="110"/>
            </w:tcMar>
          </w:tcPr>
          <w:p>
            <w:pPr>
              <w:spacing w:after="0"/>
            </w:pPr>
            <w:r>
              <w:rPr>
                <w:b w:val="false"/>
                <w:bCs w:val="false"/>
                <w:sz w:val="19"/>
                <w:szCs w:val="19"/>
              </w:rPr>
              <w:t xml:space="preserve">Application opens but returns no rows</w:t>
            </w:r>
          </w:p>
        </w:tc>
        <w:tc>
          <w:tcPr>
            <w:tcW w:type="dxa" w:w="3200"/>
            <w:shd w:fill="F2F2F2" w:val="clear"/>
            <w:tcMar>
              <w:top w:type="dxa" w:w="70"/>
              <w:left w:type="dxa" w:w="110"/>
              <w:bottom w:type="dxa" w:w="70"/>
              <w:right w:type="dxa" w:w="110"/>
            </w:tcMar>
          </w:tcPr>
          <w:p>
            <w:pPr>
              <w:spacing w:after="0"/>
            </w:pPr>
            <w:r>
              <w:rPr>
                <w:b w:val="false"/>
                <w:bCs w:val="false"/>
                <w:sz w:val="19"/>
                <w:szCs w:val="19"/>
              </w:rPr>
              <w:t xml:space="preserve">Mandatory date parameters not supplied, or no data in the chosen period</w:t>
            </w:r>
          </w:p>
        </w:tc>
        <w:tc>
          <w:tcPr>
            <w:tcW w:type="dxa" w:w="3260"/>
            <w:shd w:fill="F2F2F2" w:val="clear"/>
            <w:tcMar>
              <w:top w:type="dxa" w:w="70"/>
              <w:left w:type="dxa" w:w="110"/>
              <w:bottom w:type="dxa" w:w="70"/>
              <w:right w:type="dxa" w:w="110"/>
            </w:tcMar>
          </w:tcPr>
          <w:p>
            <w:pPr>
              <w:spacing w:after="0"/>
            </w:pPr>
            <w:r>
              <w:rPr>
                <w:b w:val="false"/>
                <w:bCs w:val="false"/>
                <w:sz w:val="19"/>
                <w:szCs w:val="19"/>
              </w:rPr>
              <w:t xml:space="preserve">Enter a fiscal year 2024-25 date range and retry</w:t>
            </w:r>
          </w:p>
        </w:tc>
      </w:tr>
      <w:tr>
        <w:tc>
          <w:tcPr>
            <w:tcW w:type="dxa" w:w="2900"/>
            <w:shd w:fill="FFFFFF" w:val="clear"/>
            <w:tcMar>
              <w:top w:type="dxa" w:w="70"/>
              <w:left w:type="dxa" w:w="110"/>
              <w:bottom w:type="dxa" w:w="70"/>
              <w:right w:type="dxa" w:w="110"/>
            </w:tcMar>
          </w:tcPr>
          <w:p>
            <w:pPr>
              <w:spacing w:after="0"/>
            </w:pPr>
            <w:r>
              <w:rPr>
                <w:b w:val="false"/>
                <w:bCs w:val="false"/>
                <w:sz w:val="19"/>
                <w:szCs w:val="19"/>
              </w:rPr>
              <w:t xml:space="preserve">BE Target line is flat at zero</w:t>
            </w:r>
          </w:p>
        </w:tc>
        <w:tc>
          <w:tcPr>
            <w:tcW w:type="dxa" w:w="3200"/>
            <w:shd w:fill="FFFFFF" w:val="clear"/>
            <w:tcMar>
              <w:top w:type="dxa" w:w="70"/>
              <w:left w:type="dxa" w:w="110"/>
              <w:bottom w:type="dxa" w:w="70"/>
              <w:right w:type="dxa" w:w="110"/>
            </w:tcMar>
          </w:tcPr>
          <w:p>
            <w:pPr>
              <w:spacing w:after="0"/>
            </w:pPr>
            <w:r>
              <w:rPr>
                <w:b w:val="false"/>
                <w:bCs w:val="false"/>
                <w:sz w:val="19"/>
                <w:szCs w:val="19"/>
              </w:rPr>
              <w:t xml:space="preserve">BE targets for the selected fiscal year are not loaded in ZPRA_T_PRD_TAR</w:t>
            </w:r>
          </w:p>
        </w:tc>
        <w:tc>
          <w:tcPr>
            <w:tcW w:type="dxa" w:w="3260"/>
            <w:shd w:fill="FFFFFF" w:val="clear"/>
            <w:tcMar>
              <w:top w:type="dxa" w:w="70"/>
              <w:left w:type="dxa" w:w="110"/>
              <w:bottom w:type="dxa" w:w="70"/>
              <w:right w:type="dxa" w:w="110"/>
            </w:tcMar>
          </w:tcPr>
          <w:p>
            <w:pPr>
              <w:spacing w:after="0"/>
            </w:pPr>
            <w:r>
              <w:rPr>
                <w:b w:val="false"/>
                <w:bCs w:val="false"/>
                <w:sz w:val="19"/>
                <w:szCs w:val="19"/>
              </w:rPr>
              <w:t xml:space="preserve">Table ZPRA_T_PRD_TAR — functional data issue, not technical</w:t>
            </w:r>
          </w:p>
        </w:tc>
      </w:tr>
      <w:tr>
        <w:tc>
          <w:tcPr>
            <w:tcW w:type="dxa" w:w="2900"/>
            <w:shd w:fill="F2F2F2" w:val="clear"/>
            <w:tcMar>
              <w:top w:type="dxa" w:w="70"/>
              <w:left w:type="dxa" w:w="110"/>
              <w:bottom w:type="dxa" w:w="70"/>
              <w:right w:type="dxa" w:w="110"/>
            </w:tcMar>
          </w:tcPr>
          <w:p>
            <w:pPr>
              <w:spacing w:after="0"/>
            </w:pPr>
            <w:r>
              <w:rPr>
                <w:b w:val="false"/>
                <w:bCs w:val="false"/>
                <w:sz w:val="19"/>
                <w:szCs w:val="19"/>
              </w:rPr>
              <w:t xml:space="preserve">Tile does not appear in Work Zone</w:t>
            </w:r>
          </w:p>
        </w:tc>
        <w:tc>
          <w:tcPr>
            <w:tcW w:type="dxa" w:w="3200"/>
            <w:shd w:fill="F2F2F2" w:val="clear"/>
            <w:tcMar>
              <w:top w:type="dxa" w:w="70"/>
              <w:left w:type="dxa" w:w="110"/>
              <w:bottom w:type="dxa" w:w="70"/>
              <w:right w:type="dxa" w:w="110"/>
            </w:tcMar>
          </w:tcPr>
          <w:p>
            <w:pPr>
              <w:spacing w:after="0"/>
            </w:pPr>
            <w:r>
              <w:rPr>
                <w:b w:val="false"/>
                <w:bCs w:val="false"/>
                <w:sz w:val="19"/>
                <w:szCs w:val="19"/>
              </w:rPr>
              <w:t xml:space="preserve">Content channel not refreshed, or the role is not assigned to the user</w:t>
            </w:r>
          </w:p>
        </w:tc>
        <w:tc>
          <w:tcPr>
            <w:tcW w:type="dxa" w:w="3260"/>
            <w:shd w:fill="F2F2F2" w:val="clear"/>
            <w:tcMar>
              <w:top w:type="dxa" w:w="70"/>
              <w:left w:type="dxa" w:w="110"/>
              <w:bottom w:type="dxa" w:w="70"/>
              <w:right w:type="dxa" w:w="110"/>
            </w:tcMar>
          </w:tcPr>
          <w:p>
            <w:pPr>
              <w:spacing w:after="0"/>
            </w:pPr>
            <w:r>
              <w:rPr>
                <w:b w:val="false"/>
                <w:bCs w:val="false"/>
                <w:sz w:val="19"/>
                <w:szCs w:val="19"/>
              </w:rPr>
              <w:t xml:space="preserve">Work Zone Channel Manager and Content Manager; role collection assignment</w:t>
            </w:r>
          </w:p>
        </w:tc>
      </w:tr>
      <w:tr>
        <w:tc>
          <w:tcPr>
            <w:tcW w:type="dxa" w:w="2900"/>
            <w:shd w:fill="FFFFFF" w:val="clear"/>
            <w:tcMar>
              <w:top w:type="dxa" w:w="70"/>
              <w:left w:type="dxa" w:w="110"/>
              <w:bottom w:type="dxa" w:w="70"/>
              <w:right w:type="dxa" w:w="110"/>
            </w:tcMar>
          </w:tcPr>
          <w:p>
            <w:pPr>
              <w:spacing w:after="0"/>
            </w:pPr>
            <w:r>
              <w:rPr>
                <w:b w:val="false"/>
                <w:bCs w:val="false"/>
                <w:sz w:val="19"/>
                <w:szCs w:val="19"/>
              </w:rPr>
              <w:t xml:space="preserve">SAC does not list the DPR queries</w:t>
            </w:r>
          </w:p>
        </w:tc>
        <w:tc>
          <w:tcPr>
            <w:tcW w:type="dxa" w:w="3200"/>
            <w:shd w:fill="FFFFFF" w:val="clear"/>
            <w:tcMar>
              <w:top w:type="dxa" w:w="70"/>
              <w:left w:type="dxa" w:w="110"/>
              <w:bottom w:type="dxa" w:w="70"/>
              <w:right w:type="dxa" w:w="110"/>
            </w:tcMar>
          </w:tcPr>
          <w:p>
            <w:pPr>
              <w:spacing w:after="0"/>
            </w:pPr>
            <w:r>
              <w:rPr>
                <w:b w:val="false"/>
                <w:bCs w:val="false"/>
                <w:sz w:val="19"/>
                <w:szCs w:val="19"/>
              </w:rPr>
              <w:t xml:space="preserve">InA service inactive, missing InA authorisations, or view not released for consumption</w:t>
            </w:r>
          </w:p>
        </w:tc>
        <w:tc>
          <w:tcPr>
            <w:tcW w:type="dxa" w:w="3260"/>
            <w:shd w:fill="FFFFFF" w:val="clear"/>
            <w:tcMar>
              <w:top w:type="dxa" w:w="70"/>
              <w:left w:type="dxa" w:w="110"/>
              <w:bottom w:type="dxa" w:w="70"/>
              <w:right w:type="dxa" w:w="110"/>
            </w:tcMar>
          </w:tcPr>
          <w:p>
            <w:pPr>
              <w:spacing w:after="0"/>
            </w:pPr>
            <w:r>
              <w:rPr>
                <w:b w:val="false"/>
                <w:bCs w:val="false"/>
                <w:sz w:val="19"/>
                <w:szCs w:val="19"/>
              </w:rPr>
              <w:t xml:space="preserve">S/4HANA InA service status; SAC connection log</w:t>
            </w:r>
          </w:p>
        </w:tc>
      </w:tr>
      <w:tr>
        <w:tc>
          <w:tcPr>
            <w:tcW w:type="dxa" w:w="2900"/>
            <w:shd w:fill="F2F2F2" w:val="clear"/>
            <w:tcMar>
              <w:top w:type="dxa" w:w="70"/>
              <w:left w:type="dxa" w:w="110"/>
              <w:bottom w:type="dxa" w:w="70"/>
              <w:right w:type="dxa" w:w="110"/>
            </w:tcMar>
          </w:tcPr>
          <w:p>
            <w:pPr>
              <w:spacing w:after="0"/>
            </w:pPr>
            <w:r>
              <w:rPr>
                <w:b w:val="false"/>
                <w:bCs w:val="false"/>
                <w:sz w:val="19"/>
                <w:szCs w:val="19"/>
              </w:rPr>
              <w:t xml:space="preserve">SAC live connection fails in the browser only</w:t>
            </w:r>
          </w:p>
        </w:tc>
        <w:tc>
          <w:tcPr>
            <w:tcW w:type="dxa" w:w="3200"/>
            <w:shd w:fill="F2F2F2" w:val="clear"/>
            <w:tcMar>
              <w:top w:type="dxa" w:w="70"/>
              <w:left w:type="dxa" w:w="110"/>
              <w:bottom w:type="dxa" w:w="70"/>
              <w:right w:type="dxa" w:w="110"/>
            </w:tcMar>
          </w:tcPr>
          <w:p>
            <w:pPr>
              <w:spacing w:after="0"/>
            </w:pPr>
            <w:r>
              <w:rPr>
                <w:b w:val="false"/>
                <w:bCs w:val="false"/>
                <w:sz w:val="19"/>
                <w:szCs w:val="19"/>
              </w:rPr>
              <w:t xml:space="preserve">CORS not configured for the SAC domain</w:t>
            </w:r>
          </w:p>
        </w:tc>
        <w:tc>
          <w:tcPr>
            <w:tcW w:type="dxa" w:w="3260"/>
            <w:shd w:fill="F2F2F2" w:val="clear"/>
            <w:tcMar>
              <w:top w:type="dxa" w:w="70"/>
              <w:left w:type="dxa" w:w="110"/>
              <w:bottom w:type="dxa" w:w="70"/>
              <w:right w:type="dxa" w:w="110"/>
            </w:tcMar>
          </w:tcPr>
          <w:p>
            <w:pPr>
              <w:spacing w:after="0"/>
            </w:pPr>
            <w:r>
              <w:rPr>
                <w:b w:val="false"/>
                <w:bCs w:val="false"/>
                <w:sz w:val="19"/>
                <w:szCs w:val="19"/>
              </w:rPr>
              <w:t xml:space="preserve">S/4HANA CORS configuration (Basis)</w:t>
            </w:r>
          </w:p>
        </w:tc>
      </w:tr>
    </w:tbl>
    <w:p>
      <w:r>
        <w:br w:type="page"/>
      </w:r>
    </w:p>
    <w:p>
      <w:pPr>
        <w:pStyle w:val="Heading1"/>
        <w:spacing w:after="160" w:before="320"/>
      </w:pPr>
      <w:r>
        <w:t xml:space="preserve">9. BTP Go-Live Checklist</w:t>
      </w:r>
    </w:p>
    <w:p>
      <w:pPr>
        <w:spacing w:after="120"/>
      </w:pPr>
      <w:r>
        <w:rPr>
          <w:b w:val="false"/>
          <w:bCs w:val="false"/>
          <w:i w:val="false"/>
          <w:iCs w:val="false"/>
          <w:sz w:val="21"/>
          <w:szCs w:val="21"/>
        </w:rPr>
        <w:t xml:space="preserve">Complete in order. Items 1 to 4 are prerequisites and are frequently underestimated in scheduling — the connectivity and security items usually have the longest lead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000"/>
        <w:gridCol w:w="2400"/>
        <w:gridCol w:w="1460"/>
      </w:tblGrid>
      <w:tr>
        <w:trPr>
          <w:tblHeader/>
        </w:trPr>
        <w:tc>
          <w:tcPr>
            <w:tcW w:type="dxa" w:w="500"/>
            <w:shd w:fill="1F4E79" w:val="clear"/>
            <w:tcMar>
              <w:top w:type="dxa" w:w="70"/>
              <w:left w:type="dxa" w:w="110"/>
              <w:bottom w:type="dxa" w:w="70"/>
              <w:right w:type="dxa" w:w="110"/>
            </w:tcMar>
          </w:tcPr>
          <w:p>
            <w:pPr>
              <w:spacing w:after="0"/>
            </w:pPr>
            <w:r>
              <w:rPr>
                <w:b/>
                <w:bCs/>
                <w:color w:val="FFFFFF"/>
                <w:sz w:val="19"/>
                <w:szCs w:val="19"/>
              </w:rPr>
              <w:t xml:space="preserve">#</w:t>
            </w:r>
          </w:p>
        </w:tc>
        <w:tc>
          <w:tcPr>
            <w:tcW w:type="dxa" w:w="5000"/>
            <w:shd w:fill="1F4E79" w:val="clear"/>
            <w:tcMar>
              <w:top w:type="dxa" w:w="70"/>
              <w:left w:type="dxa" w:w="110"/>
              <w:bottom w:type="dxa" w:w="70"/>
              <w:right w:type="dxa" w:w="110"/>
            </w:tcMar>
          </w:tcPr>
          <w:p>
            <w:pPr>
              <w:spacing w:after="0"/>
            </w:pPr>
            <w:r>
              <w:rPr>
                <w:b/>
                <w:bCs/>
                <w:color w:val="FFFFFF"/>
                <w:sz w:val="19"/>
                <w:szCs w:val="19"/>
              </w:rPr>
              <w:t xml:space="preserve">Step</w:t>
            </w:r>
          </w:p>
        </w:tc>
        <w:tc>
          <w:tcPr>
            <w:tcW w:type="dxa" w:w="2400"/>
            <w:shd w:fill="1F4E79" w:val="clear"/>
            <w:tcMar>
              <w:top w:type="dxa" w:w="70"/>
              <w:left w:type="dxa" w:w="110"/>
              <w:bottom w:type="dxa" w:w="70"/>
              <w:right w:type="dxa" w:w="110"/>
            </w:tcMar>
          </w:tcPr>
          <w:p>
            <w:pPr>
              <w:spacing w:after="0"/>
            </w:pPr>
            <w:r>
              <w:rPr>
                <w:b/>
                <w:bCs/>
                <w:color w:val="FFFFFF"/>
                <w:sz w:val="19"/>
                <w:szCs w:val="19"/>
              </w:rPr>
              <w:t xml:space="preserve">Owner</w:t>
            </w:r>
          </w:p>
        </w:tc>
        <w:tc>
          <w:tcPr>
            <w:tcW w:type="dxa" w:w="1460"/>
            <w:shd w:fill="1F4E79" w:val="clear"/>
            <w:tcMar>
              <w:top w:type="dxa" w:w="70"/>
              <w:left w:type="dxa" w:w="110"/>
              <w:bottom w:type="dxa" w:w="70"/>
              <w:right w:type="dxa" w:w="110"/>
            </w:tcMar>
          </w:tcPr>
          <w:p>
            <w:pPr>
              <w:spacing w:after="0"/>
            </w:pPr>
            <w:r>
              <w:rPr>
                <w:b/>
                <w:bCs/>
                <w:color w:val="FFFFFF"/>
                <w:sz w:val="19"/>
                <w:szCs w:val="19"/>
              </w:rPr>
              <w:t xml:space="preserve">Done</w:t>
            </w:r>
          </w:p>
        </w:tc>
      </w:tr>
      <w:tr>
        <w:tc>
          <w:tcPr>
            <w:tcW w:type="dxa" w:w="500"/>
            <w:shd w:fill="FFFFFF" w:val="clear"/>
            <w:tcMar>
              <w:top w:type="dxa" w:w="70"/>
              <w:left w:type="dxa" w:w="110"/>
              <w:bottom w:type="dxa" w:w="70"/>
              <w:right w:type="dxa" w:w="110"/>
            </w:tcMar>
          </w:tcPr>
          <w:p>
            <w:pPr>
              <w:spacing w:after="0"/>
            </w:pPr>
            <w:r>
              <w:rPr>
                <w:b w:val="false"/>
                <w:bCs w:val="false"/>
                <w:sz w:val="19"/>
                <w:szCs w:val="19"/>
              </w:rPr>
              <w:t xml:space="preserve">1</w:t>
            </w:r>
          </w:p>
        </w:tc>
        <w:tc>
          <w:tcPr>
            <w:tcW w:type="dxa" w:w="5000"/>
            <w:shd w:fill="FFFFFF" w:val="clear"/>
            <w:tcMar>
              <w:top w:type="dxa" w:w="70"/>
              <w:left w:type="dxa" w:w="110"/>
              <w:bottom w:type="dxa" w:w="70"/>
              <w:right w:type="dxa" w:w="110"/>
            </w:tcMar>
          </w:tcPr>
          <w:p>
            <w:pPr>
              <w:spacing w:after="0"/>
            </w:pPr>
            <w:r>
              <w:rPr>
                <w:b w:val="false"/>
                <w:bCs w:val="false"/>
                <w:sz w:val="19"/>
                <w:szCs w:val="19"/>
              </w:rPr>
              <w:t xml:space="preserve">BTP entitlements confirmed or requested (section 3)</w:t>
            </w:r>
          </w:p>
        </w:tc>
        <w:tc>
          <w:tcPr>
            <w:tcW w:type="dxa" w:w="2400"/>
            <w:shd w:fill="FFFFFF" w:val="clear"/>
            <w:tcMar>
              <w:top w:type="dxa" w:w="70"/>
              <w:left w:type="dxa" w:w="110"/>
              <w:bottom w:type="dxa" w:w="70"/>
              <w:right w:type="dxa" w:w="110"/>
            </w:tcMar>
          </w:tcPr>
          <w:p>
            <w:pPr>
              <w:spacing w:after="0"/>
            </w:pPr>
            <w:r>
              <w:rPr>
                <w:b w:val="false"/>
                <w:bCs w:val="false"/>
                <w:sz w:val="19"/>
                <w:szCs w:val="19"/>
              </w:rPr>
              <w:t xml:space="preserve">BTP administrator</w:t>
            </w:r>
          </w:p>
        </w:tc>
        <w:tc>
          <w:tcPr>
            <w:tcW w:type="dxa" w:w="1460"/>
            <w:shd w:fill="FFFFFF" w:val="clear"/>
            <w:tcMar>
              <w:top w:type="dxa" w:w="70"/>
              <w:left w:type="dxa" w:w="110"/>
              <w:bottom w:type="dxa" w:w="70"/>
              <w:right w:type="dxa" w:w="110"/>
            </w:tcMar>
          </w:tcPr>
          <w:p>
            <w:pPr>
              <w:spacing w:after="0"/>
            </w:pPr>
            <w:r>
              <w:rPr>
                <w:b w:val="false"/>
                <w:bCs w:val="false"/>
                <w:sz w:val="19"/>
                <w:szCs w:val="19"/>
              </w:rPr>
              <w:t xml:space="preserve"/>
            </w:r>
          </w:p>
        </w:tc>
      </w:tr>
      <w:tr>
        <w:tc>
          <w:tcPr>
            <w:tcW w:type="dxa" w:w="500"/>
            <w:shd w:fill="F2F2F2" w:val="clear"/>
            <w:tcMar>
              <w:top w:type="dxa" w:w="70"/>
              <w:left w:type="dxa" w:w="110"/>
              <w:bottom w:type="dxa" w:w="70"/>
              <w:right w:type="dxa" w:w="110"/>
            </w:tcMar>
          </w:tcPr>
          <w:p>
            <w:pPr>
              <w:spacing w:after="0"/>
            </w:pPr>
            <w:r>
              <w:rPr>
                <w:b w:val="false"/>
                <w:bCs w:val="false"/>
                <w:sz w:val="19"/>
                <w:szCs w:val="19"/>
              </w:rPr>
              <w:t xml:space="preserve">2</w:t>
            </w:r>
          </w:p>
        </w:tc>
        <w:tc>
          <w:tcPr>
            <w:tcW w:type="dxa" w:w="5000"/>
            <w:shd w:fill="F2F2F2" w:val="clear"/>
            <w:tcMar>
              <w:top w:type="dxa" w:w="70"/>
              <w:left w:type="dxa" w:w="110"/>
              <w:bottom w:type="dxa" w:w="70"/>
              <w:right w:type="dxa" w:w="110"/>
            </w:tcMar>
          </w:tcPr>
          <w:p>
            <w:pPr>
              <w:spacing w:after="0"/>
            </w:pPr>
            <w:r>
              <w:rPr>
                <w:b w:val="false"/>
                <w:bCs w:val="false"/>
                <w:sz w:val="19"/>
                <w:szCs w:val="19"/>
              </w:rPr>
              <w:t xml:space="preserve">Cloud Connector connected to the subaccount and system mapping created</w:t>
            </w:r>
          </w:p>
        </w:tc>
        <w:tc>
          <w:tcPr>
            <w:tcW w:type="dxa" w:w="2400"/>
            <w:shd w:fill="F2F2F2" w:val="clear"/>
            <w:tcMar>
              <w:top w:type="dxa" w:w="70"/>
              <w:left w:type="dxa" w:w="110"/>
              <w:bottom w:type="dxa" w:w="70"/>
              <w:right w:type="dxa" w:w="110"/>
            </w:tcMar>
          </w:tcPr>
          <w:p>
            <w:pPr>
              <w:spacing w:after="0"/>
            </w:pPr>
            <w:r>
              <w:rPr>
                <w:b w:val="false"/>
                <w:bCs w:val="false"/>
                <w:sz w:val="19"/>
                <w:szCs w:val="19"/>
              </w:rPr>
              <w:t xml:space="preserve">Basis</w:t>
            </w:r>
          </w:p>
        </w:tc>
        <w:tc>
          <w:tcPr>
            <w:tcW w:type="dxa" w:w="1460"/>
            <w:shd w:fill="F2F2F2" w:val="clear"/>
            <w:tcMar>
              <w:top w:type="dxa" w:w="70"/>
              <w:left w:type="dxa" w:w="110"/>
              <w:bottom w:type="dxa" w:w="70"/>
              <w:right w:type="dxa" w:w="110"/>
            </w:tcMar>
          </w:tcPr>
          <w:p>
            <w:pPr>
              <w:spacing w:after="0"/>
            </w:pPr>
            <w:r>
              <w:rPr>
                <w:b w:val="false"/>
                <w:bCs w:val="false"/>
                <w:sz w:val="19"/>
                <w:szCs w:val="19"/>
              </w:rPr>
              <w:t xml:space="preserve"/>
            </w:r>
          </w:p>
        </w:tc>
      </w:tr>
      <w:tr>
        <w:tc>
          <w:tcPr>
            <w:tcW w:type="dxa" w:w="500"/>
            <w:shd w:fill="FFFFFF" w:val="clear"/>
            <w:tcMar>
              <w:top w:type="dxa" w:w="70"/>
              <w:left w:type="dxa" w:w="110"/>
              <w:bottom w:type="dxa" w:w="70"/>
              <w:right w:type="dxa" w:w="110"/>
            </w:tcMar>
          </w:tcPr>
          <w:p>
            <w:pPr>
              <w:spacing w:after="0"/>
            </w:pPr>
            <w:r>
              <w:rPr>
                <w:b w:val="false"/>
                <w:bCs w:val="false"/>
                <w:sz w:val="19"/>
                <w:szCs w:val="19"/>
              </w:rPr>
              <w:t xml:space="preserve">3</w:t>
            </w:r>
          </w:p>
        </w:tc>
        <w:tc>
          <w:tcPr>
            <w:tcW w:type="dxa" w:w="5000"/>
            <w:shd w:fill="FFFFFF" w:val="clear"/>
            <w:tcMar>
              <w:top w:type="dxa" w:w="70"/>
              <w:left w:type="dxa" w:w="110"/>
              <w:bottom w:type="dxa" w:w="70"/>
              <w:right w:type="dxa" w:w="110"/>
            </w:tcMar>
          </w:tcPr>
          <w:p>
            <w:pPr>
              <w:spacing w:after="0"/>
            </w:pPr>
            <w:r>
              <w:rPr>
                <w:b w:val="false"/>
                <w:bCs w:val="false"/>
                <w:sz w:val="19"/>
                <w:szCs w:val="19"/>
              </w:rPr>
              <w:t xml:space="preserve">Service path /sap/opu/odata4/ exposed in the Cloud Connector</w:t>
            </w:r>
          </w:p>
        </w:tc>
        <w:tc>
          <w:tcPr>
            <w:tcW w:type="dxa" w:w="2400"/>
            <w:shd w:fill="FFFFFF" w:val="clear"/>
            <w:tcMar>
              <w:top w:type="dxa" w:w="70"/>
              <w:left w:type="dxa" w:w="110"/>
              <w:bottom w:type="dxa" w:w="70"/>
              <w:right w:type="dxa" w:w="110"/>
            </w:tcMar>
          </w:tcPr>
          <w:p>
            <w:pPr>
              <w:spacing w:after="0"/>
            </w:pPr>
            <w:r>
              <w:rPr>
                <w:b w:val="false"/>
                <w:bCs w:val="false"/>
                <w:sz w:val="19"/>
                <w:szCs w:val="19"/>
              </w:rPr>
              <w:t xml:space="preserve">Basis</w:t>
            </w:r>
          </w:p>
        </w:tc>
        <w:tc>
          <w:tcPr>
            <w:tcW w:type="dxa" w:w="1460"/>
            <w:shd w:fill="FFFFFF" w:val="clear"/>
            <w:tcMar>
              <w:top w:type="dxa" w:w="70"/>
              <w:left w:type="dxa" w:w="110"/>
              <w:bottom w:type="dxa" w:w="70"/>
              <w:right w:type="dxa" w:w="110"/>
            </w:tcMar>
          </w:tcPr>
          <w:p>
            <w:pPr>
              <w:spacing w:after="0"/>
            </w:pPr>
            <w:r>
              <w:rPr>
                <w:b w:val="false"/>
                <w:bCs w:val="false"/>
                <w:sz w:val="19"/>
                <w:szCs w:val="19"/>
              </w:rPr>
              <w:t xml:space="preserve"/>
            </w:r>
          </w:p>
        </w:tc>
      </w:tr>
      <w:tr>
        <w:tc>
          <w:tcPr>
            <w:tcW w:type="dxa" w:w="500"/>
            <w:shd w:fill="F2F2F2" w:val="clear"/>
            <w:tcMar>
              <w:top w:type="dxa" w:w="70"/>
              <w:left w:type="dxa" w:w="110"/>
              <w:bottom w:type="dxa" w:w="70"/>
              <w:right w:type="dxa" w:w="110"/>
            </w:tcMar>
          </w:tcPr>
          <w:p>
            <w:pPr>
              <w:spacing w:after="0"/>
            </w:pPr>
            <w:r>
              <w:rPr>
                <w:b w:val="false"/>
                <w:bCs w:val="false"/>
                <w:sz w:val="19"/>
                <w:szCs w:val="19"/>
              </w:rPr>
              <w:t xml:space="preserve">4</w:t>
            </w:r>
          </w:p>
        </w:tc>
        <w:tc>
          <w:tcPr>
            <w:tcW w:type="dxa" w:w="5000"/>
            <w:shd w:fill="F2F2F2" w:val="clear"/>
            <w:tcMar>
              <w:top w:type="dxa" w:w="70"/>
              <w:left w:type="dxa" w:w="110"/>
              <w:bottom w:type="dxa" w:w="70"/>
              <w:right w:type="dxa" w:w="110"/>
            </w:tcMar>
          </w:tcPr>
          <w:p>
            <w:pPr>
              <w:spacing w:after="0"/>
            </w:pPr>
            <w:r>
              <w:rPr>
                <w:b w:val="false"/>
                <w:bCs w:val="false"/>
                <w:sz w:val="19"/>
                <w:szCs w:val="19"/>
              </w:rPr>
              <w:t xml:space="preserve">Principal propagation configured and tested</w:t>
            </w:r>
          </w:p>
        </w:tc>
        <w:tc>
          <w:tcPr>
            <w:tcW w:type="dxa" w:w="2400"/>
            <w:shd w:fill="F2F2F2" w:val="clear"/>
            <w:tcMar>
              <w:top w:type="dxa" w:w="70"/>
              <w:left w:type="dxa" w:w="110"/>
              <w:bottom w:type="dxa" w:w="70"/>
              <w:right w:type="dxa" w:w="110"/>
            </w:tcMar>
          </w:tcPr>
          <w:p>
            <w:pPr>
              <w:spacing w:after="0"/>
            </w:pPr>
            <w:r>
              <w:rPr>
                <w:b w:val="false"/>
                <w:bCs w:val="false"/>
                <w:sz w:val="19"/>
                <w:szCs w:val="19"/>
              </w:rPr>
              <w:t xml:space="preserve">Basis / Security</w:t>
            </w:r>
          </w:p>
        </w:tc>
        <w:tc>
          <w:tcPr>
            <w:tcW w:type="dxa" w:w="1460"/>
            <w:shd w:fill="F2F2F2" w:val="clear"/>
            <w:tcMar>
              <w:top w:type="dxa" w:w="70"/>
              <w:left w:type="dxa" w:w="110"/>
              <w:bottom w:type="dxa" w:w="70"/>
              <w:right w:type="dxa" w:w="110"/>
            </w:tcMar>
          </w:tcPr>
          <w:p>
            <w:pPr>
              <w:spacing w:after="0"/>
            </w:pPr>
            <w:r>
              <w:rPr>
                <w:b w:val="false"/>
                <w:bCs w:val="false"/>
                <w:sz w:val="19"/>
                <w:szCs w:val="19"/>
              </w:rPr>
              <w:t xml:space="preserve"/>
            </w:r>
          </w:p>
        </w:tc>
      </w:tr>
      <w:tr>
        <w:tc>
          <w:tcPr>
            <w:tcW w:type="dxa" w:w="500"/>
            <w:shd w:fill="FFFFFF" w:val="clear"/>
            <w:tcMar>
              <w:top w:type="dxa" w:w="70"/>
              <w:left w:type="dxa" w:w="110"/>
              <w:bottom w:type="dxa" w:w="70"/>
              <w:right w:type="dxa" w:w="110"/>
            </w:tcMar>
          </w:tcPr>
          <w:p>
            <w:pPr>
              <w:spacing w:after="0"/>
            </w:pPr>
            <w:r>
              <w:rPr>
                <w:b w:val="false"/>
                <w:bCs w:val="false"/>
                <w:sz w:val="19"/>
                <w:szCs w:val="19"/>
              </w:rPr>
              <w:t xml:space="preserve">5</w:t>
            </w:r>
          </w:p>
        </w:tc>
        <w:tc>
          <w:tcPr>
            <w:tcW w:type="dxa" w:w="5000"/>
            <w:shd w:fill="FFFFFF" w:val="clear"/>
            <w:tcMar>
              <w:top w:type="dxa" w:w="70"/>
              <w:left w:type="dxa" w:w="110"/>
              <w:bottom w:type="dxa" w:w="70"/>
              <w:right w:type="dxa" w:w="110"/>
            </w:tcMar>
          </w:tcPr>
          <w:p>
            <w:pPr>
              <w:spacing w:after="0"/>
            </w:pPr>
            <w:r>
              <w:rPr>
                <w:b w:val="false"/>
                <w:bCs w:val="false"/>
                <w:sz w:val="19"/>
                <w:szCs w:val="19"/>
              </w:rPr>
              <w:t xml:space="preserve">Package ZPR_DPR_RAP active and service binding published in the target S/4 system</w:t>
            </w:r>
          </w:p>
        </w:tc>
        <w:tc>
          <w:tcPr>
            <w:tcW w:type="dxa" w:w="2400"/>
            <w:shd w:fill="FFFFFF" w:val="clear"/>
            <w:tcMar>
              <w:top w:type="dxa" w:w="70"/>
              <w:left w:type="dxa" w:w="110"/>
              <w:bottom w:type="dxa" w:w="70"/>
              <w:right w:type="dxa" w:w="110"/>
            </w:tcMar>
          </w:tcPr>
          <w:p>
            <w:pPr>
              <w:spacing w:after="0"/>
            </w:pPr>
            <w:r>
              <w:rPr>
                <w:b w:val="false"/>
                <w:bCs w:val="false"/>
                <w:sz w:val="19"/>
                <w:szCs w:val="19"/>
              </w:rPr>
              <w:t xml:space="preserve">Developer</w:t>
            </w:r>
          </w:p>
        </w:tc>
        <w:tc>
          <w:tcPr>
            <w:tcW w:type="dxa" w:w="1460"/>
            <w:shd w:fill="FFFFFF" w:val="clear"/>
            <w:tcMar>
              <w:top w:type="dxa" w:w="70"/>
              <w:left w:type="dxa" w:w="110"/>
              <w:bottom w:type="dxa" w:w="70"/>
              <w:right w:type="dxa" w:w="110"/>
            </w:tcMar>
          </w:tcPr>
          <w:p>
            <w:pPr>
              <w:spacing w:after="0"/>
            </w:pPr>
            <w:r>
              <w:rPr>
                <w:b w:val="false"/>
                <w:bCs w:val="false"/>
                <w:sz w:val="19"/>
                <w:szCs w:val="19"/>
              </w:rPr>
              <w:t xml:space="preserve"/>
            </w:r>
          </w:p>
        </w:tc>
      </w:tr>
      <w:tr>
        <w:tc>
          <w:tcPr>
            <w:tcW w:type="dxa" w:w="500"/>
            <w:shd w:fill="F2F2F2" w:val="clear"/>
            <w:tcMar>
              <w:top w:type="dxa" w:w="70"/>
              <w:left w:type="dxa" w:w="110"/>
              <w:bottom w:type="dxa" w:w="70"/>
              <w:right w:type="dxa" w:w="110"/>
            </w:tcMar>
          </w:tcPr>
          <w:p>
            <w:pPr>
              <w:spacing w:after="0"/>
            </w:pPr>
            <w:r>
              <w:rPr>
                <w:b w:val="false"/>
                <w:bCs w:val="false"/>
                <w:sz w:val="19"/>
                <w:szCs w:val="19"/>
              </w:rPr>
              <w:t xml:space="preserve">6</w:t>
            </w:r>
          </w:p>
        </w:tc>
        <w:tc>
          <w:tcPr>
            <w:tcW w:type="dxa" w:w="5000"/>
            <w:shd w:fill="F2F2F2" w:val="clear"/>
            <w:tcMar>
              <w:top w:type="dxa" w:w="70"/>
              <w:left w:type="dxa" w:w="110"/>
              <w:bottom w:type="dxa" w:w="70"/>
              <w:right w:type="dxa" w:w="110"/>
            </w:tcMar>
          </w:tcPr>
          <w:p>
            <w:pPr>
              <w:spacing w:after="0"/>
            </w:pPr>
            <w:r>
              <w:rPr>
                <w:b w:val="false"/>
                <w:bCs w:val="false"/>
                <w:sz w:val="19"/>
                <w:szCs w:val="19"/>
              </w:rPr>
              <w:t xml:space="preserve">$metadata reachable from inside the network and contains UI annotations</w:t>
            </w:r>
          </w:p>
        </w:tc>
        <w:tc>
          <w:tcPr>
            <w:tcW w:type="dxa" w:w="2400"/>
            <w:shd w:fill="F2F2F2" w:val="clear"/>
            <w:tcMar>
              <w:top w:type="dxa" w:w="70"/>
              <w:left w:type="dxa" w:w="110"/>
              <w:bottom w:type="dxa" w:w="70"/>
              <w:right w:type="dxa" w:w="110"/>
            </w:tcMar>
          </w:tcPr>
          <w:p>
            <w:pPr>
              <w:spacing w:after="0"/>
            </w:pPr>
            <w:r>
              <w:rPr>
                <w:b w:val="false"/>
                <w:bCs w:val="false"/>
                <w:sz w:val="19"/>
                <w:szCs w:val="19"/>
              </w:rPr>
              <w:t xml:space="preserve">Developer</w:t>
            </w:r>
          </w:p>
        </w:tc>
        <w:tc>
          <w:tcPr>
            <w:tcW w:type="dxa" w:w="1460"/>
            <w:shd w:fill="F2F2F2" w:val="clear"/>
            <w:tcMar>
              <w:top w:type="dxa" w:w="70"/>
              <w:left w:type="dxa" w:w="110"/>
              <w:bottom w:type="dxa" w:w="70"/>
              <w:right w:type="dxa" w:w="110"/>
            </w:tcMar>
          </w:tcPr>
          <w:p>
            <w:pPr>
              <w:spacing w:after="0"/>
            </w:pPr>
            <w:r>
              <w:rPr>
                <w:b w:val="false"/>
                <w:bCs w:val="false"/>
                <w:sz w:val="19"/>
                <w:szCs w:val="19"/>
              </w:rPr>
              <w:t xml:space="preserve"/>
            </w:r>
          </w:p>
        </w:tc>
      </w:tr>
      <w:tr>
        <w:tc>
          <w:tcPr>
            <w:tcW w:type="dxa" w:w="500"/>
            <w:shd w:fill="FFFFFF" w:val="clear"/>
            <w:tcMar>
              <w:top w:type="dxa" w:w="70"/>
              <w:left w:type="dxa" w:w="110"/>
              <w:bottom w:type="dxa" w:w="70"/>
              <w:right w:type="dxa" w:w="110"/>
            </w:tcMar>
          </w:tcPr>
          <w:p>
            <w:pPr>
              <w:spacing w:after="0"/>
            </w:pPr>
            <w:r>
              <w:rPr>
                <w:b w:val="false"/>
                <w:bCs w:val="false"/>
                <w:sz w:val="19"/>
                <w:szCs w:val="19"/>
              </w:rPr>
              <w:t xml:space="preserve">7</w:t>
            </w:r>
          </w:p>
        </w:tc>
        <w:tc>
          <w:tcPr>
            <w:tcW w:type="dxa" w:w="5000"/>
            <w:shd w:fill="FFFFFF" w:val="clear"/>
            <w:tcMar>
              <w:top w:type="dxa" w:w="70"/>
              <w:left w:type="dxa" w:w="110"/>
              <w:bottom w:type="dxa" w:w="70"/>
              <w:right w:type="dxa" w:w="110"/>
            </w:tcMar>
          </w:tcPr>
          <w:p>
            <w:pPr>
              <w:spacing w:after="0"/>
            </w:pPr>
            <w:r>
              <w:rPr>
                <w:b w:val="false"/>
                <w:bCs w:val="false"/>
                <w:sz w:val="19"/>
                <w:szCs w:val="19"/>
              </w:rPr>
              <w:t xml:space="preserve">PFCG role for service and data access created and assigned to a test user</w:t>
            </w:r>
          </w:p>
        </w:tc>
        <w:tc>
          <w:tcPr>
            <w:tcW w:type="dxa" w:w="2400"/>
            <w:shd w:fill="FFFFFF" w:val="clear"/>
            <w:tcMar>
              <w:top w:type="dxa" w:w="70"/>
              <w:left w:type="dxa" w:w="110"/>
              <w:bottom w:type="dxa" w:w="70"/>
              <w:right w:type="dxa" w:w="110"/>
            </w:tcMar>
          </w:tcPr>
          <w:p>
            <w:pPr>
              <w:spacing w:after="0"/>
            </w:pPr>
            <w:r>
              <w:rPr>
                <w:b w:val="false"/>
                <w:bCs w:val="false"/>
                <w:sz w:val="19"/>
                <w:szCs w:val="19"/>
              </w:rPr>
              <w:t xml:space="preserve">Security</w:t>
            </w:r>
          </w:p>
        </w:tc>
        <w:tc>
          <w:tcPr>
            <w:tcW w:type="dxa" w:w="1460"/>
            <w:shd w:fill="FFFFFF" w:val="clear"/>
            <w:tcMar>
              <w:top w:type="dxa" w:w="70"/>
              <w:left w:type="dxa" w:w="110"/>
              <w:bottom w:type="dxa" w:w="70"/>
              <w:right w:type="dxa" w:w="110"/>
            </w:tcMar>
          </w:tcPr>
          <w:p>
            <w:pPr>
              <w:spacing w:after="0"/>
            </w:pPr>
            <w:r>
              <w:rPr>
                <w:b w:val="false"/>
                <w:bCs w:val="false"/>
                <w:sz w:val="19"/>
                <w:szCs w:val="19"/>
              </w:rPr>
              <w:t xml:space="preserve"/>
            </w:r>
          </w:p>
        </w:tc>
      </w:tr>
      <w:tr>
        <w:tc>
          <w:tcPr>
            <w:tcW w:type="dxa" w:w="500"/>
            <w:shd w:fill="F2F2F2" w:val="clear"/>
            <w:tcMar>
              <w:top w:type="dxa" w:w="70"/>
              <w:left w:type="dxa" w:w="110"/>
              <w:bottom w:type="dxa" w:w="70"/>
              <w:right w:type="dxa" w:w="110"/>
            </w:tcMar>
          </w:tcPr>
          <w:p>
            <w:pPr>
              <w:spacing w:after="0"/>
            </w:pPr>
            <w:r>
              <w:rPr>
                <w:b w:val="false"/>
                <w:bCs w:val="false"/>
                <w:sz w:val="19"/>
                <w:szCs w:val="19"/>
              </w:rPr>
              <w:t xml:space="preserve">8</w:t>
            </w:r>
          </w:p>
        </w:tc>
        <w:tc>
          <w:tcPr>
            <w:tcW w:type="dxa" w:w="5000"/>
            <w:shd w:fill="F2F2F2" w:val="clear"/>
            <w:tcMar>
              <w:top w:type="dxa" w:w="70"/>
              <w:left w:type="dxa" w:w="110"/>
              <w:bottom w:type="dxa" w:w="70"/>
              <w:right w:type="dxa" w:w="110"/>
            </w:tcMar>
          </w:tcPr>
          <w:p>
            <w:pPr>
              <w:spacing w:after="0"/>
            </w:pPr>
            <w:r>
              <w:rPr>
                <w:b w:val="false"/>
                <w:bCs w:val="false"/>
                <w:sz w:val="19"/>
                <w:szCs w:val="19"/>
              </w:rPr>
              <w:t xml:space="preserve">Destination created and Check Connection successful</w:t>
            </w:r>
          </w:p>
        </w:tc>
        <w:tc>
          <w:tcPr>
            <w:tcW w:type="dxa" w:w="2400"/>
            <w:shd w:fill="F2F2F2" w:val="clear"/>
            <w:tcMar>
              <w:top w:type="dxa" w:w="70"/>
              <w:left w:type="dxa" w:w="110"/>
              <w:bottom w:type="dxa" w:w="70"/>
              <w:right w:type="dxa" w:w="110"/>
            </w:tcMar>
          </w:tcPr>
          <w:p>
            <w:pPr>
              <w:spacing w:after="0"/>
            </w:pPr>
            <w:r>
              <w:rPr>
                <w:b w:val="false"/>
                <w:bCs w:val="false"/>
                <w:sz w:val="19"/>
                <w:szCs w:val="19"/>
              </w:rPr>
              <w:t xml:space="preserve">BTP administrator</w:t>
            </w:r>
          </w:p>
        </w:tc>
        <w:tc>
          <w:tcPr>
            <w:tcW w:type="dxa" w:w="1460"/>
            <w:shd w:fill="F2F2F2" w:val="clear"/>
            <w:tcMar>
              <w:top w:type="dxa" w:w="70"/>
              <w:left w:type="dxa" w:w="110"/>
              <w:bottom w:type="dxa" w:w="70"/>
              <w:right w:type="dxa" w:w="110"/>
            </w:tcMar>
          </w:tcPr>
          <w:p>
            <w:pPr>
              <w:spacing w:after="0"/>
            </w:pPr>
            <w:r>
              <w:rPr>
                <w:b w:val="false"/>
                <w:bCs w:val="false"/>
                <w:sz w:val="19"/>
                <w:szCs w:val="19"/>
              </w:rPr>
              <w:t xml:space="preserve"/>
            </w:r>
          </w:p>
        </w:tc>
      </w:tr>
      <w:tr>
        <w:tc>
          <w:tcPr>
            <w:tcW w:type="dxa" w:w="500"/>
            <w:shd w:fill="FFFFFF" w:val="clear"/>
            <w:tcMar>
              <w:top w:type="dxa" w:w="70"/>
              <w:left w:type="dxa" w:w="110"/>
              <w:bottom w:type="dxa" w:w="70"/>
              <w:right w:type="dxa" w:w="110"/>
            </w:tcMar>
          </w:tcPr>
          <w:p>
            <w:pPr>
              <w:spacing w:after="0"/>
            </w:pPr>
            <w:r>
              <w:rPr>
                <w:b w:val="false"/>
                <w:bCs w:val="false"/>
                <w:sz w:val="19"/>
                <w:szCs w:val="19"/>
              </w:rPr>
              <w:t xml:space="preserve">9</w:t>
            </w:r>
          </w:p>
        </w:tc>
        <w:tc>
          <w:tcPr>
            <w:tcW w:type="dxa" w:w="5000"/>
            <w:shd w:fill="FFFFFF" w:val="clear"/>
            <w:tcMar>
              <w:top w:type="dxa" w:w="70"/>
              <w:left w:type="dxa" w:w="110"/>
              <w:bottom w:type="dxa" w:w="70"/>
              <w:right w:type="dxa" w:w="110"/>
            </w:tcMar>
          </w:tcPr>
          <w:p>
            <w:pPr>
              <w:spacing w:after="0"/>
            </w:pPr>
            <w:r>
              <w:rPr>
                <w:b w:val="false"/>
                <w:bCs w:val="false"/>
                <w:sz w:val="19"/>
                <w:szCs w:val="19"/>
              </w:rPr>
              <w:t xml:space="preserve">Fiori application generated and tested locally in Business Application Studio</w:t>
            </w:r>
          </w:p>
        </w:tc>
        <w:tc>
          <w:tcPr>
            <w:tcW w:type="dxa" w:w="2400"/>
            <w:shd w:fill="FFFFFF" w:val="clear"/>
            <w:tcMar>
              <w:top w:type="dxa" w:w="70"/>
              <w:left w:type="dxa" w:w="110"/>
              <w:bottom w:type="dxa" w:w="70"/>
              <w:right w:type="dxa" w:w="110"/>
            </w:tcMar>
          </w:tcPr>
          <w:p>
            <w:pPr>
              <w:spacing w:after="0"/>
            </w:pPr>
            <w:r>
              <w:rPr>
                <w:b w:val="false"/>
                <w:bCs w:val="false"/>
                <w:sz w:val="19"/>
                <w:szCs w:val="19"/>
              </w:rPr>
              <w:t xml:space="preserve">Developer</w:t>
            </w:r>
          </w:p>
        </w:tc>
        <w:tc>
          <w:tcPr>
            <w:tcW w:type="dxa" w:w="1460"/>
            <w:shd w:fill="FFFFFF" w:val="clear"/>
            <w:tcMar>
              <w:top w:type="dxa" w:w="70"/>
              <w:left w:type="dxa" w:w="110"/>
              <w:bottom w:type="dxa" w:w="70"/>
              <w:right w:type="dxa" w:w="110"/>
            </w:tcMar>
          </w:tcPr>
          <w:p>
            <w:pPr>
              <w:spacing w:after="0"/>
            </w:pPr>
            <w:r>
              <w:rPr>
                <w:b w:val="false"/>
                <w:bCs w:val="false"/>
                <w:sz w:val="19"/>
                <w:szCs w:val="19"/>
              </w:rPr>
              <w:t xml:space="preserve"/>
            </w:r>
          </w:p>
        </w:tc>
      </w:tr>
      <w:tr>
        <w:tc>
          <w:tcPr>
            <w:tcW w:type="dxa" w:w="500"/>
            <w:shd w:fill="F2F2F2" w:val="clear"/>
            <w:tcMar>
              <w:top w:type="dxa" w:w="70"/>
              <w:left w:type="dxa" w:w="110"/>
              <w:bottom w:type="dxa" w:w="70"/>
              <w:right w:type="dxa" w:w="110"/>
            </w:tcMar>
          </w:tcPr>
          <w:p>
            <w:pPr>
              <w:spacing w:after="0"/>
            </w:pPr>
            <w:r>
              <w:rPr>
                <w:b w:val="false"/>
                <w:bCs w:val="false"/>
                <w:sz w:val="19"/>
                <w:szCs w:val="19"/>
              </w:rPr>
              <w:t xml:space="preserve">10</w:t>
            </w:r>
          </w:p>
        </w:tc>
        <w:tc>
          <w:tcPr>
            <w:tcW w:type="dxa" w:w="5000"/>
            <w:shd w:fill="F2F2F2" w:val="clear"/>
            <w:tcMar>
              <w:top w:type="dxa" w:w="70"/>
              <w:left w:type="dxa" w:w="110"/>
              <w:bottom w:type="dxa" w:w="70"/>
              <w:right w:type="dxa" w:w="110"/>
            </w:tcMar>
          </w:tcPr>
          <w:p>
            <w:pPr>
              <w:spacing w:after="0"/>
            </w:pPr>
            <w:r>
              <w:rPr>
                <w:b w:val="false"/>
                <w:bCs w:val="false"/>
                <w:sz w:val="19"/>
                <w:szCs w:val="19"/>
              </w:rPr>
              <w:t xml:space="preserve">Application built and deployed; visible under HTML5 Applications</w:t>
            </w:r>
          </w:p>
        </w:tc>
        <w:tc>
          <w:tcPr>
            <w:tcW w:type="dxa" w:w="2400"/>
            <w:shd w:fill="F2F2F2" w:val="clear"/>
            <w:tcMar>
              <w:top w:type="dxa" w:w="70"/>
              <w:left w:type="dxa" w:w="110"/>
              <w:bottom w:type="dxa" w:w="70"/>
              <w:right w:type="dxa" w:w="110"/>
            </w:tcMar>
          </w:tcPr>
          <w:p>
            <w:pPr>
              <w:spacing w:after="0"/>
            </w:pPr>
            <w:r>
              <w:rPr>
                <w:b w:val="false"/>
                <w:bCs w:val="false"/>
                <w:sz w:val="19"/>
                <w:szCs w:val="19"/>
              </w:rPr>
              <w:t xml:space="preserve">Developer</w:t>
            </w:r>
          </w:p>
        </w:tc>
        <w:tc>
          <w:tcPr>
            <w:tcW w:type="dxa" w:w="1460"/>
            <w:shd w:fill="F2F2F2" w:val="clear"/>
            <w:tcMar>
              <w:top w:type="dxa" w:w="70"/>
              <w:left w:type="dxa" w:w="110"/>
              <w:bottom w:type="dxa" w:w="70"/>
              <w:right w:type="dxa" w:w="110"/>
            </w:tcMar>
          </w:tcPr>
          <w:p>
            <w:pPr>
              <w:spacing w:after="0"/>
            </w:pPr>
            <w:r>
              <w:rPr>
                <w:b w:val="false"/>
                <w:bCs w:val="false"/>
                <w:sz w:val="19"/>
                <w:szCs w:val="19"/>
              </w:rPr>
              <w:t xml:space="preserve"/>
            </w:r>
          </w:p>
        </w:tc>
      </w:tr>
      <w:tr>
        <w:tc>
          <w:tcPr>
            <w:tcW w:type="dxa" w:w="500"/>
            <w:shd w:fill="FFFFFF" w:val="clear"/>
            <w:tcMar>
              <w:top w:type="dxa" w:w="70"/>
              <w:left w:type="dxa" w:w="110"/>
              <w:bottom w:type="dxa" w:w="70"/>
              <w:right w:type="dxa" w:w="110"/>
            </w:tcMar>
          </w:tcPr>
          <w:p>
            <w:pPr>
              <w:spacing w:after="0"/>
            </w:pPr>
            <w:r>
              <w:rPr>
                <w:b w:val="false"/>
                <w:bCs w:val="false"/>
                <w:sz w:val="19"/>
                <w:szCs w:val="19"/>
              </w:rPr>
              <w:t xml:space="preserve">11</w:t>
            </w:r>
          </w:p>
        </w:tc>
        <w:tc>
          <w:tcPr>
            <w:tcW w:type="dxa" w:w="5000"/>
            <w:shd w:fill="FFFFFF" w:val="clear"/>
            <w:tcMar>
              <w:top w:type="dxa" w:w="70"/>
              <w:left w:type="dxa" w:w="110"/>
              <w:bottom w:type="dxa" w:w="70"/>
              <w:right w:type="dxa" w:w="110"/>
            </w:tcMar>
          </w:tcPr>
          <w:p>
            <w:pPr>
              <w:spacing w:after="0"/>
            </w:pPr>
            <w:r>
              <w:rPr>
                <w:b w:val="false"/>
                <w:bCs w:val="false"/>
                <w:sz w:val="19"/>
                <w:szCs w:val="19"/>
              </w:rPr>
              <w:t xml:space="preserve">Work Zone group, role and site configured; tile visible</w:t>
            </w:r>
          </w:p>
        </w:tc>
        <w:tc>
          <w:tcPr>
            <w:tcW w:type="dxa" w:w="2400"/>
            <w:shd w:fill="FFFFFF" w:val="clear"/>
            <w:tcMar>
              <w:top w:type="dxa" w:w="70"/>
              <w:left w:type="dxa" w:w="110"/>
              <w:bottom w:type="dxa" w:w="70"/>
              <w:right w:type="dxa" w:w="110"/>
            </w:tcMar>
          </w:tcPr>
          <w:p>
            <w:pPr>
              <w:spacing w:after="0"/>
            </w:pPr>
            <w:r>
              <w:rPr>
                <w:b w:val="false"/>
                <w:bCs w:val="false"/>
                <w:sz w:val="19"/>
                <w:szCs w:val="19"/>
              </w:rPr>
              <w:t xml:space="preserve">Fiori administrator</w:t>
            </w:r>
          </w:p>
        </w:tc>
        <w:tc>
          <w:tcPr>
            <w:tcW w:type="dxa" w:w="1460"/>
            <w:shd w:fill="FFFFFF" w:val="clear"/>
            <w:tcMar>
              <w:top w:type="dxa" w:w="70"/>
              <w:left w:type="dxa" w:w="110"/>
              <w:bottom w:type="dxa" w:w="70"/>
              <w:right w:type="dxa" w:w="110"/>
            </w:tcMar>
          </w:tcPr>
          <w:p>
            <w:pPr>
              <w:spacing w:after="0"/>
            </w:pPr>
            <w:r>
              <w:rPr>
                <w:b w:val="false"/>
                <w:bCs w:val="false"/>
                <w:sz w:val="19"/>
                <w:szCs w:val="19"/>
              </w:rPr>
              <w:t xml:space="preserve"/>
            </w:r>
          </w:p>
        </w:tc>
      </w:tr>
      <w:tr>
        <w:tc>
          <w:tcPr>
            <w:tcW w:type="dxa" w:w="500"/>
            <w:shd w:fill="F2F2F2" w:val="clear"/>
            <w:tcMar>
              <w:top w:type="dxa" w:w="70"/>
              <w:left w:type="dxa" w:w="110"/>
              <w:bottom w:type="dxa" w:w="70"/>
              <w:right w:type="dxa" w:w="110"/>
            </w:tcMar>
          </w:tcPr>
          <w:p>
            <w:pPr>
              <w:spacing w:after="0"/>
            </w:pPr>
            <w:r>
              <w:rPr>
                <w:b w:val="false"/>
                <w:bCs w:val="false"/>
                <w:sz w:val="19"/>
                <w:szCs w:val="19"/>
              </w:rPr>
              <w:t xml:space="preserve">12</w:t>
            </w:r>
          </w:p>
        </w:tc>
        <w:tc>
          <w:tcPr>
            <w:tcW w:type="dxa" w:w="5000"/>
            <w:shd w:fill="F2F2F2" w:val="clear"/>
            <w:tcMar>
              <w:top w:type="dxa" w:w="70"/>
              <w:left w:type="dxa" w:w="110"/>
              <w:bottom w:type="dxa" w:w="70"/>
              <w:right w:type="dxa" w:w="110"/>
            </w:tcMar>
          </w:tcPr>
          <w:p>
            <w:pPr>
              <w:spacing w:after="0"/>
            </w:pPr>
            <w:r>
              <w:rPr>
                <w:b w:val="false"/>
                <w:bCs w:val="false"/>
                <w:sz w:val="19"/>
                <w:szCs w:val="19"/>
              </w:rPr>
              <w:t xml:space="preserve">Role collection assigned to the DPR user community</w:t>
            </w:r>
          </w:p>
        </w:tc>
        <w:tc>
          <w:tcPr>
            <w:tcW w:type="dxa" w:w="2400"/>
            <w:shd w:fill="F2F2F2" w:val="clear"/>
            <w:tcMar>
              <w:top w:type="dxa" w:w="70"/>
              <w:left w:type="dxa" w:w="110"/>
              <w:bottom w:type="dxa" w:w="70"/>
              <w:right w:type="dxa" w:w="110"/>
            </w:tcMar>
          </w:tcPr>
          <w:p>
            <w:pPr>
              <w:spacing w:after="0"/>
            </w:pPr>
            <w:r>
              <w:rPr>
                <w:b w:val="false"/>
                <w:bCs w:val="false"/>
                <w:sz w:val="19"/>
                <w:szCs w:val="19"/>
              </w:rPr>
              <w:t xml:space="preserve">BTP administrator</w:t>
            </w:r>
          </w:p>
        </w:tc>
        <w:tc>
          <w:tcPr>
            <w:tcW w:type="dxa" w:w="1460"/>
            <w:shd w:fill="F2F2F2" w:val="clear"/>
            <w:tcMar>
              <w:top w:type="dxa" w:w="70"/>
              <w:left w:type="dxa" w:w="110"/>
              <w:bottom w:type="dxa" w:w="70"/>
              <w:right w:type="dxa" w:w="110"/>
            </w:tcMar>
          </w:tcPr>
          <w:p>
            <w:pPr>
              <w:spacing w:after="0"/>
            </w:pPr>
            <w:r>
              <w:rPr>
                <w:b w:val="false"/>
                <w:bCs w:val="false"/>
                <w:sz w:val="19"/>
                <w:szCs w:val="19"/>
              </w:rPr>
              <w:t xml:space="preserve"/>
            </w:r>
          </w:p>
        </w:tc>
      </w:tr>
      <w:tr>
        <w:tc>
          <w:tcPr>
            <w:tcW w:type="dxa" w:w="500"/>
            <w:shd w:fill="FFFFFF" w:val="clear"/>
            <w:tcMar>
              <w:top w:type="dxa" w:w="70"/>
              <w:left w:type="dxa" w:w="110"/>
              <w:bottom w:type="dxa" w:w="70"/>
              <w:right w:type="dxa" w:w="110"/>
            </w:tcMar>
          </w:tcPr>
          <w:p>
            <w:pPr>
              <w:spacing w:after="0"/>
            </w:pPr>
            <w:r>
              <w:rPr>
                <w:b w:val="false"/>
                <w:bCs w:val="false"/>
                <w:sz w:val="19"/>
                <w:szCs w:val="19"/>
              </w:rPr>
              <w:t xml:space="preserve">13</w:t>
            </w:r>
          </w:p>
        </w:tc>
        <w:tc>
          <w:tcPr>
            <w:tcW w:type="dxa" w:w="5000"/>
            <w:shd w:fill="FFFFFF" w:val="clear"/>
            <w:tcMar>
              <w:top w:type="dxa" w:w="70"/>
              <w:left w:type="dxa" w:w="110"/>
              <w:bottom w:type="dxa" w:w="70"/>
              <w:right w:type="dxa" w:w="110"/>
            </w:tcMar>
          </w:tcPr>
          <w:p>
            <w:pPr>
              <w:spacing w:after="0"/>
            </w:pPr>
            <w:r>
              <w:rPr>
                <w:b w:val="false"/>
                <w:bCs w:val="false"/>
                <w:sz w:val="19"/>
                <w:szCs w:val="19"/>
              </w:rPr>
              <w:t xml:space="preserve">SAC live connection created and DPR queries visible (if Option B is used)</w:t>
            </w:r>
          </w:p>
        </w:tc>
        <w:tc>
          <w:tcPr>
            <w:tcW w:type="dxa" w:w="2400"/>
            <w:shd w:fill="FFFFFF" w:val="clear"/>
            <w:tcMar>
              <w:top w:type="dxa" w:w="70"/>
              <w:left w:type="dxa" w:w="110"/>
              <w:bottom w:type="dxa" w:w="70"/>
              <w:right w:type="dxa" w:w="110"/>
            </w:tcMar>
          </w:tcPr>
          <w:p>
            <w:pPr>
              <w:spacing w:after="0"/>
            </w:pPr>
            <w:r>
              <w:rPr>
                <w:b w:val="false"/>
                <w:bCs w:val="false"/>
                <w:sz w:val="19"/>
                <w:szCs w:val="19"/>
              </w:rPr>
              <w:t xml:space="preserve">SAC administrator</w:t>
            </w:r>
          </w:p>
        </w:tc>
        <w:tc>
          <w:tcPr>
            <w:tcW w:type="dxa" w:w="1460"/>
            <w:shd w:fill="FFFFFF" w:val="clear"/>
            <w:tcMar>
              <w:top w:type="dxa" w:w="70"/>
              <w:left w:type="dxa" w:w="110"/>
              <w:bottom w:type="dxa" w:w="70"/>
              <w:right w:type="dxa" w:w="110"/>
            </w:tcMar>
          </w:tcPr>
          <w:p>
            <w:pPr>
              <w:spacing w:after="0"/>
            </w:pPr>
            <w:r>
              <w:rPr>
                <w:b w:val="false"/>
                <w:bCs w:val="false"/>
                <w:sz w:val="19"/>
                <w:szCs w:val="19"/>
              </w:rPr>
              <w:t xml:space="preserve"/>
            </w:r>
          </w:p>
        </w:tc>
      </w:tr>
      <w:tr>
        <w:tc>
          <w:tcPr>
            <w:tcW w:type="dxa" w:w="500"/>
            <w:shd w:fill="F2F2F2" w:val="clear"/>
            <w:tcMar>
              <w:top w:type="dxa" w:w="70"/>
              <w:left w:type="dxa" w:w="110"/>
              <w:bottom w:type="dxa" w:w="70"/>
              <w:right w:type="dxa" w:w="110"/>
            </w:tcMar>
          </w:tcPr>
          <w:p>
            <w:pPr>
              <w:spacing w:after="0"/>
            </w:pPr>
            <w:r>
              <w:rPr>
                <w:b w:val="false"/>
                <w:bCs w:val="false"/>
                <w:sz w:val="19"/>
                <w:szCs w:val="19"/>
              </w:rPr>
              <w:t xml:space="preserve">14</w:t>
            </w:r>
          </w:p>
        </w:tc>
        <w:tc>
          <w:tcPr>
            <w:tcW w:type="dxa" w:w="5000"/>
            <w:shd w:fill="F2F2F2" w:val="clear"/>
            <w:tcMar>
              <w:top w:type="dxa" w:w="70"/>
              <w:left w:type="dxa" w:w="110"/>
              <w:bottom w:type="dxa" w:w="70"/>
              <w:right w:type="dxa" w:w="110"/>
            </w:tcMar>
          </w:tcPr>
          <w:p>
            <w:pPr>
              <w:spacing w:after="0"/>
            </w:pPr>
            <w:r>
              <w:rPr>
                <w:b w:val="false"/>
                <w:bCs w:val="false"/>
                <w:sz w:val="19"/>
                <w:szCs w:val="19"/>
              </w:rPr>
              <w:t xml:space="preserve">Figures validated against the DPR Excel workbook by the business</w:t>
            </w:r>
          </w:p>
        </w:tc>
        <w:tc>
          <w:tcPr>
            <w:tcW w:type="dxa" w:w="2400"/>
            <w:shd w:fill="F2F2F2" w:val="clear"/>
            <w:tcMar>
              <w:top w:type="dxa" w:w="70"/>
              <w:left w:type="dxa" w:w="110"/>
              <w:bottom w:type="dxa" w:w="70"/>
              <w:right w:type="dxa" w:w="110"/>
            </w:tcMar>
          </w:tcPr>
          <w:p>
            <w:pPr>
              <w:spacing w:after="0"/>
            </w:pPr>
            <w:r>
              <w:rPr>
                <w:b w:val="false"/>
                <w:bCs w:val="false"/>
                <w:sz w:val="19"/>
                <w:szCs w:val="19"/>
              </w:rPr>
              <w:t xml:space="preserve">Functional / User</w:t>
            </w:r>
          </w:p>
        </w:tc>
        <w:tc>
          <w:tcPr>
            <w:tcW w:type="dxa" w:w="1460"/>
            <w:shd w:fill="F2F2F2" w:val="clear"/>
            <w:tcMar>
              <w:top w:type="dxa" w:w="70"/>
              <w:left w:type="dxa" w:w="110"/>
              <w:bottom w:type="dxa" w:w="70"/>
              <w:right w:type="dxa" w:w="110"/>
            </w:tcMar>
          </w:tcPr>
          <w:p>
            <w:pPr>
              <w:spacing w:after="0"/>
            </w:pPr>
            <w:r>
              <w:rPr>
                <w:b w:val="false"/>
                <w:bCs w:val="false"/>
                <w:sz w:val="19"/>
                <w:szCs w:val="19"/>
              </w:rPr>
              <w:t xml:space="preserve"/>
            </w:r>
          </w:p>
        </w:tc>
      </w:tr>
      <w:tr>
        <w:tc>
          <w:tcPr>
            <w:tcW w:type="dxa" w:w="500"/>
            <w:shd w:fill="FFFFFF" w:val="clear"/>
            <w:tcMar>
              <w:top w:type="dxa" w:w="70"/>
              <w:left w:type="dxa" w:w="110"/>
              <w:bottom w:type="dxa" w:w="70"/>
              <w:right w:type="dxa" w:w="110"/>
            </w:tcMar>
          </w:tcPr>
          <w:p>
            <w:pPr>
              <w:spacing w:after="0"/>
            </w:pPr>
            <w:r>
              <w:rPr>
                <w:b w:val="false"/>
                <w:bCs w:val="false"/>
                <w:sz w:val="19"/>
                <w:szCs w:val="19"/>
              </w:rPr>
              <w:t xml:space="preserve">15</w:t>
            </w:r>
          </w:p>
        </w:tc>
        <w:tc>
          <w:tcPr>
            <w:tcW w:type="dxa" w:w="5000"/>
            <w:shd w:fill="FFFFFF" w:val="clear"/>
            <w:tcMar>
              <w:top w:type="dxa" w:w="70"/>
              <w:left w:type="dxa" w:w="110"/>
              <w:bottom w:type="dxa" w:w="70"/>
              <w:right w:type="dxa" w:w="110"/>
            </w:tcMar>
          </w:tcPr>
          <w:p>
            <w:pPr>
              <w:spacing w:after="0"/>
            </w:pPr>
            <w:r>
              <w:rPr>
                <w:b w:val="false"/>
                <w:bCs w:val="false"/>
                <w:sz w:val="19"/>
                <w:szCs w:val="19"/>
              </w:rPr>
              <w:t xml:space="preserve">FY 2025-26 BE targets loaded into ZPRA_T_PRD_TAR</w:t>
            </w:r>
          </w:p>
        </w:tc>
        <w:tc>
          <w:tcPr>
            <w:tcW w:type="dxa" w:w="2400"/>
            <w:shd w:fill="FFFFFF" w:val="clear"/>
            <w:tcMar>
              <w:top w:type="dxa" w:w="70"/>
              <w:left w:type="dxa" w:w="110"/>
              <w:bottom w:type="dxa" w:w="70"/>
              <w:right w:type="dxa" w:w="110"/>
            </w:tcMar>
          </w:tcPr>
          <w:p>
            <w:pPr>
              <w:spacing w:after="0"/>
            </w:pPr>
            <w:r>
              <w:rPr>
                <w:b w:val="false"/>
                <w:bCs w:val="false"/>
                <w:sz w:val="19"/>
                <w:szCs w:val="19"/>
              </w:rPr>
              <w:t xml:space="preserve">Functional</w:t>
            </w:r>
          </w:p>
        </w:tc>
        <w:tc>
          <w:tcPr>
            <w:tcW w:type="dxa" w:w="1460"/>
            <w:shd w:fill="FFFFFF" w:val="clear"/>
            <w:tcMar>
              <w:top w:type="dxa" w:w="70"/>
              <w:left w:type="dxa" w:w="110"/>
              <w:bottom w:type="dxa" w:w="70"/>
              <w:right w:type="dxa" w:w="110"/>
            </w:tcMar>
          </w:tcPr>
          <w:p>
            <w:pPr>
              <w:spacing w:after="0"/>
            </w:pPr>
            <w:r>
              <w:rPr>
                <w:b w:val="false"/>
                <w:bCs w:val="false"/>
                <w:sz w:val="19"/>
                <w:szCs w:val="19"/>
              </w:rPr>
              <w:t xml:space="preserve"/>
            </w:r>
          </w:p>
        </w:tc>
      </w:tr>
      <w:tr>
        <w:tc>
          <w:tcPr>
            <w:tcW w:type="dxa" w:w="500"/>
            <w:shd w:fill="F2F2F2" w:val="clear"/>
            <w:tcMar>
              <w:top w:type="dxa" w:w="70"/>
              <w:left w:type="dxa" w:w="110"/>
              <w:bottom w:type="dxa" w:w="70"/>
              <w:right w:type="dxa" w:w="110"/>
            </w:tcMar>
          </w:tcPr>
          <w:p>
            <w:pPr>
              <w:spacing w:after="0"/>
            </w:pPr>
            <w:r>
              <w:rPr>
                <w:b w:val="false"/>
                <w:bCs w:val="false"/>
                <w:sz w:val="19"/>
                <w:szCs w:val="19"/>
              </w:rPr>
              <w:t xml:space="preserve">16</w:t>
            </w:r>
          </w:p>
        </w:tc>
        <w:tc>
          <w:tcPr>
            <w:tcW w:type="dxa" w:w="5000"/>
            <w:shd w:fill="F2F2F2" w:val="clear"/>
            <w:tcMar>
              <w:top w:type="dxa" w:w="70"/>
              <w:left w:type="dxa" w:w="110"/>
              <w:bottom w:type="dxa" w:w="70"/>
              <w:right w:type="dxa" w:w="110"/>
            </w:tcMar>
          </w:tcPr>
          <w:p>
            <w:pPr>
              <w:spacing w:after="0"/>
            </w:pPr>
            <w:r>
              <w:rPr>
                <w:b w:val="false"/>
                <w:bCs w:val="false"/>
                <w:sz w:val="19"/>
                <w:szCs w:val="19"/>
              </w:rPr>
              <w:t xml:space="preserve">Cycle repeated against the Production tier</w:t>
            </w:r>
          </w:p>
        </w:tc>
        <w:tc>
          <w:tcPr>
            <w:tcW w:type="dxa" w:w="2400"/>
            <w:shd w:fill="F2F2F2" w:val="clear"/>
            <w:tcMar>
              <w:top w:type="dxa" w:w="70"/>
              <w:left w:type="dxa" w:w="110"/>
              <w:bottom w:type="dxa" w:w="70"/>
              <w:right w:type="dxa" w:w="110"/>
            </w:tcMar>
          </w:tcPr>
          <w:p>
            <w:pPr>
              <w:spacing w:after="0"/>
            </w:pPr>
            <w:r>
              <w:rPr>
                <w:b w:val="false"/>
                <w:bCs w:val="false"/>
                <w:sz w:val="19"/>
                <w:szCs w:val="19"/>
              </w:rPr>
              <w:t xml:space="preserve">All</w:t>
            </w:r>
          </w:p>
        </w:tc>
        <w:tc>
          <w:tcPr>
            <w:tcW w:type="dxa" w:w="1460"/>
            <w:shd w:fill="F2F2F2" w:val="clear"/>
            <w:tcMar>
              <w:top w:type="dxa" w:w="70"/>
              <w:left w:type="dxa" w:w="110"/>
              <w:bottom w:type="dxa" w:w="70"/>
              <w:right w:type="dxa" w:w="110"/>
            </w:tcMar>
          </w:tcPr>
          <w:p>
            <w:pPr>
              <w:spacing w:after="0"/>
            </w:pPr>
            <w:r>
              <w:rPr>
                <w:b w:val="false"/>
                <w:bCs w:val="false"/>
                <w:sz w:val="19"/>
                <w:szCs w:val="19"/>
              </w:rPr>
              <w:t xml:space="preserve"/>
            </w:r>
          </w:p>
        </w:tc>
      </w:tr>
    </w:tbl>
    <w:p>
      <w:pPr>
        <w:spacing w:after="160"/>
      </w:pPr>
    </w:p>
    <w:p>
      <w:pPr>
        <w:pStyle w:val="Heading2"/>
        <w:spacing w:after="120" w:before="260"/>
      </w:pPr>
      <w:r>
        <w:t xml:space="preserve">9.1 Effort guidance</w:t>
      </w:r>
    </w:p>
    <w:p>
      <w:pPr>
        <w:spacing w:after="120"/>
      </w:pPr>
      <w:r>
        <w:rPr>
          <w:b w:val="false"/>
          <w:bCs w:val="false"/>
          <w:i w:val="false"/>
          <w:iCs w:val="false"/>
          <w:sz w:val="21"/>
          <w:szCs w:val="21"/>
        </w:rPr>
        <w:t xml:space="preserve">For planning purposes, and assuming the Cloud Connector already exists and is connected: Option B typically takes one to two days of configuration plus story-building time. Option A typically takes three to five days for the first application, of which the majority is connectivity and launchpad configuration rather than development. If the Cloud Connector and principal propagation have to be established from scratch, add the Basis and security lead time, which in most organisations is measured in weeks rather than days.</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DPR Analytical RAP — Deployment on SAP BTP     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Light" w:cs="Calibri Light" w:eastAsia="Calibri Light" w:hAnsi="Calibri Light"/>
      <w:b/>
      <w:bCs/>
      <w:color w:val="1F4E79"/>
      <w:sz w:val="32"/>
      <w:szCs w:val="32"/>
    </w:rPr>
  </w:style>
  <w:style w:type="paragraph" w:styleId="Heading2">
    <w:name w:val="Heading 2"/>
    <w:basedOn w:val="Normal"/>
    <w:next w:val="Normal"/>
    <w:qFormat/>
    <w:rPr>
      <w:rFonts w:ascii="Calibri Light" w:cs="Calibri Light" w:eastAsia="Calibri Light" w:hAnsi="Calibri Light"/>
      <w:b/>
      <w:bCs/>
      <w:color w:val="2E74B5"/>
      <w:sz w:val="26"/>
      <w:szCs w:val="26"/>
    </w:rPr>
  </w:style>
  <w:style w:type="paragraph" w:styleId="Heading3">
    <w:name w:val="Heading 3"/>
    <w:basedOn w:val="Normal"/>
    <w:next w:val="Normal"/>
    <w:qFormat/>
    <w:rPr>
      <w:rFonts w:ascii="Calibri Light" w:cs="Calibri Light" w:eastAsia="Calibri Light" w:hAnsi="Calibri Light"/>
      <w:b/>
      <w:bCs/>
      <w:color w:val="404040"/>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DPR Analytical RAP — Deployment on SAP BTP</dc:title>
  <dc:creator>ONGC Videsh DPR Project</dc:creator>
  <dc:description>Architecture options, connectivity and deployment steps for package ZPR_DPR_RAP on SAP BTP</dc:description>
  <cp:lastModifiedBy>Un-named</cp:lastModifiedBy>
  <cp:revision>1</cp:revision>
  <dcterms:created xsi:type="dcterms:W3CDTF">2026-09-13T05:52:22.109Z</dcterms:created>
  <dcterms:modified xsi:type="dcterms:W3CDTF">2026-09-13T05:52:22.109Z</dcterms:modified>
</cp:coreProperties>
</file>

<file path=docProps/custom.xml><?xml version="1.0" encoding="utf-8"?>
<Properties xmlns="http://schemas.openxmlformats.org/officeDocument/2006/custom-properties" xmlns:vt="http://schemas.openxmlformats.org/officeDocument/2006/docPropsVTypes"/>
</file>