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1F4E79"/>
          <w:sz w:val="48"/>
          <w:szCs w:val="48"/>
        </w:rPr>
        <w:t xml:space="preserve">ONGC → OVL Employee Vendor Sync</w:t>
      </w:r>
    </w:p>
    <w:p>
      <w:pPr>
        <w:spacing w:after="400"/>
      </w:pPr>
      <w:r>
        <w:rPr>
          <w:rFonts w:ascii="Calibri" w:cs="Calibri" w:eastAsia="Calibri" w:hAnsi="Calibri"/>
          <w:color w:val="404040"/>
          <w:sz w:val="30"/>
          <w:szCs w:val="30"/>
        </w:rPr>
        <w:t xml:space="preserve">Functional Guide – settings to maintain in OVL, data received from ONGC and how it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Item</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Interface ID</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OVL-INT-VEN-001</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Interface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ONGC-OVL Vendor Master Sync – Employee Vendors (Account Group VEMP)</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OVL objects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OData service ZOVL_VENDOR_SYNC_SRV, class ZCL_OVL_VENDOR_SYNC, log table ZOVL_VEN_SYNCLOG</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Audience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 FI / MDM functional team, key users</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Version / date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1.0 / 12.10.2026</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Status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Draft</w:t>
            </w:r>
          </w:p>
        </w:tc>
      </w:tr>
    </w:tbl>
    <w:p>
      <w:pPr>
        <w:spacing w:after="120"/>
      </w:pPr>
      <w:r>
        <w:rPr>
          <w:rFonts w:ascii="Calibri" w:cs="Calibri" w:eastAsia="Calibri" w:hAnsi="Calibri"/>
          <w:sz w:val="21"/>
          <w:szCs w:val="21"/>
        </w:rPr>
        <w:t xml:space="preserve"/>
      </w:r>
    </w:p>
    <w:p>
      <w:r>
        <w:br w:type="page"/>
      </w:r>
    </w:p>
    <w:p>
      <w:r>
        <w:rPr>
          <w:rFonts w:ascii="Calibri" w:cs="Calibri" w:eastAsia="Calibri" w:hAnsi="Calibri"/>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20"/>
      </w:pPr>
      <w:r>
        <w:rPr>
          <w:rFonts w:ascii="Calibri" w:cs="Calibri" w:eastAsia="Calibri" w:hAnsi="Calibri"/>
          <w:sz w:val="21"/>
          <w:szCs w:val="21"/>
        </w:rPr>
        <w:t xml:space="preserve">Employee vendors (account group VEMP) are maintained in ONGC. Every night ONGC sends the employee vendors that were created or changed on the previous day to OVL. OVL then automatically:</w:t>
      </w:r>
    </w:p>
    <w:p>
      <w:pPr>
        <w:pStyle w:val="ListParagraph"/>
        <w:numPr>
          <w:ilvl w:val="0"/>
          <w:numId w:val="2"/>
        </w:numPr>
        <w:spacing w:after="60"/>
      </w:pPr>
      <w:r>
        <w:rPr>
          <w:rFonts w:ascii="Calibri" w:cs="Calibri" w:eastAsia="Calibri" w:hAnsi="Calibri"/>
          <w:b/>
          <w:bCs/>
          <w:sz w:val="21"/>
          <w:szCs w:val="21"/>
        </w:rPr>
        <w:t xml:space="preserve">creates </w:t>
      </w:r>
      <w:r>
        <w:rPr>
          <w:rFonts w:ascii="Calibri" w:cs="Calibri" w:eastAsia="Calibri" w:hAnsi="Calibri"/>
          <w:sz w:val="21"/>
          <w:szCs w:val="21"/>
        </w:rPr>
        <w:t xml:space="preserve">the Business Partner and vendor if it does not exist in OVL yet – with the </w:t>
      </w:r>
      <w:r>
        <w:rPr>
          <w:rFonts w:ascii="Calibri" w:cs="Calibri" w:eastAsia="Calibri" w:hAnsi="Calibri"/>
          <w:b/>
          <w:bCs/>
          <w:sz w:val="21"/>
          <w:szCs w:val="21"/>
        </w:rPr>
        <w:t xml:space="preserve">same number as in ONGC</w:t>
      </w:r>
      <w:r>
        <w:rPr>
          <w:rFonts w:ascii="Calibri" w:cs="Calibri" w:eastAsia="Calibri" w:hAnsi="Calibri"/>
          <w:sz w:val="21"/>
          <w:szCs w:val="21"/>
        </w:rPr>
        <w:t xml:space="preserve">, or</w:t>
      </w:r>
    </w:p>
    <w:p>
      <w:pPr>
        <w:pStyle w:val="ListParagraph"/>
        <w:numPr>
          <w:ilvl w:val="0"/>
          <w:numId w:val="2"/>
        </w:numPr>
        <w:spacing w:after="60"/>
      </w:pPr>
      <w:r>
        <w:rPr>
          <w:rFonts w:ascii="Calibri" w:cs="Calibri" w:eastAsia="Calibri" w:hAnsi="Calibri"/>
          <w:b/>
          <w:bCs/>
          <w:sz w:val="21"/>
          <w:szCs w:val="21"/>
        </w:rPr>
        <w:t xml:space="preserve">updates </w:t>
      </w:r>
      <w:r>
        <w:rPr>
          <w:rFonts w:ascii="Calibri" w:cs="Calibri" w:eastAsia="Calibri" w:hAnsi="Calibri"/>
          <w:sz w:val="21"/>
          <w:szCs w:val="21"/>
        </w:rPr>
        <w:t xml:space="preserve">the existing Business Partner / vendor with the ONGC values.</w:t>
      </w:r>
    </w:p>
    <w:p>
      <w:pPr>
        <w:spacing w:after="120"/>
      </w:pPr>
      <w:r>
        <w:rPr>
          <w:rFonts w:ascii="Calibri" w:cs="Calibri" w:eastAsia="Calibri" w:hAnsi="Calibri"/>
          <w:sz w:val="21"/>
          <w:szCs w:val="21"/>
        </w:rPr>
        <w:t xml:space="preserve">Nothing has to be keyed in manually in OVL for these vendors. The functional team has to (a) maintain a few settings in STVARV, (b) make sure the OVL configuration and master data the interface relies on exist, and (c) monitor the log and resolve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Fixed value in OVL</w:t>
            </w:r>
          </w:p>
        </w:tc>
        <w:tc>
          <w:tcPr>
            <w:tcW w:type="dxa" w:w="64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Value</w:t>
            </w:r>
          </w:p>
        </w:tc>
      </w:tr>
      <w:tr>
        <w:trPr>
          <w:tblHeader w:val="false"/>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Company code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w:t>
            </w:r>
          </w:p>
        </w:tc>
      </w:tr>
      <w:tr>
        <w:trPr>
          <w:tblHeader w:val="false"/>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BP grouping</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VEMP</w:t>
            </w:r>
          </w:p>
        </w:tc>
      </w:tr>
      <w:tr>
        <w:trPr>
          <w:tblHeader w:val="false"/>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Vendor account group</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VEMP</w:t>
            </w:r>
          </w:p>
        </w:tc>
      </w:tr>
      <w:tr>
        <w:trPr>
          <w:tblHeader w:val="false"/>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BP role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FLVN00 (FI Vendor)</w:t>
            </w:r>
          </w:p>
        </w:tc>
      </w:tr>
      <w:tr>
        <w:trPr>
          <w:tblHeader w:val="false"/>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BP / vendor number</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Same as ONGC vendor number (LIFNR)</w:t>
            </w:r>
          </w:p>
        </w:tc>
      </w:tr>
      <w:tr>
        <w:trPr>
          <w:tblHeader w:val="false"/>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Payment terms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 default from STVARV – ONGC value NOT used</w:t>
            </w:r>
          </w:p>
        </w:tc>
      </w:tr>
    </w:tbl>
    <w:p>
      <w:pPr>
        <w:spacing w:after="120"/>
      </w:pPr>
      <w:r>
        <w:rPr>
          <w:rFonts w:ascii="Calibri" w:cs="Calibri" w:eastAsia="Calibri" w:hAnsi="Calibri"/>
          <w:sz w:val="21"/>
          <w:szCs w:val="21"/>
        </w:rPr>
        <w:t xml:space="preserve"/>
      </w:r>
    </w:p>
    <w:p>
      <w:pPr>
        <w:pStyle w:val="Heading1"/>
      </w:pPr>
      <w:r>
        <w:t xml:space="preserve">2. Settings to maintain in STVARV</w:t>
      </w:r>
    </w:p>
    <w:p>
      <w:pPr>
        <w:spacing w:after="120"/>
      </w:pPr>
      <w:r>
        <w:rPr>
          <w:rFonts w:ascii="Calibri" w:cs="Calibri" w:eastAsia="Calibri" w:hAnsi="Calibri"/>
          <w:sz w:val="21"/>
          <w:szCs w:val="21"/>
        </w:rPr>
        <w:t xml:space="preserve">The interface reads its settings from table TVARVC, maintained with transaction STVARV. All parameters are optional – if a parameter is not maintained the default shown below is used. Maintain them in every client/system (DEV, QAS, PRD); STVARV entries can be transported.</w:t>
      </w:r>
    </w:p>
    <w:p>
      <w:pPr>
        <w:pStyle w:val="Heading2"/>
      </w:pPr>
      <w:r>
        <w:t xml:space="preserve">2.1 Parameter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500"/>
        <w:gridCol w:w="43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Parameter name</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Default if blank</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Must maintain?</w:t>
            </w:r>
          </w:p>
        </w:tc>
        <w:tc>
          <w:tcPr>
            <w:tcW w:type="dxa" w:w="43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Meaning / when to change</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ZOVL_VENSYNC_ZTERM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YES – confirm value</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Default payment terms for every employee vendor in company code OVL (LFB1-ZTERM). The ONGC payment term is ignored.</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ZOVL_VENSYNC_AKONT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(none)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Recommended</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Reconciliation account used when the account sent by ONGC (LFB1-AKONT) does not exist in OVL company code OVL. If blank and the ONGC account is not valid in OVL, the vendor is rejected.</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ZOVL_VENSYNC_BUKRS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Target company code. Change only if the company code is not OVL.</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ZOVL_VENSYNC_GROUPING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VEMP</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grouping used when creating the BP.</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ZOVL_VENSYNC_KTOKK</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VEMP</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account group used when creating the vendor.</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ZOVL_VENSYNC_BPCAT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Decide</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category when ONGC does not send it: 1 = Person, 2 = Organisation. Employee vendors are normally persons.</w:t>
            </w:r>
          </w:p>
        </w:tc>
      </w:tr>
    </w:tbl>
    <w:p>
      <w:pPr>
        <w:spacing w:after="120"/>
      </w:pPr>
      <w:r>
        <w:rPr>
          <w:rFonts w:ascii="Calibri" w:cs="Calibri" w:eastAsia="Calibri" w:hAnsi="Calibri"/>
          <w:sz w:val="21"/>
          <w:szCs w:val="21"/>
        </w:rPr>
        <w:t xml:space="preserve"/>
      </w:r>
    </w:p>
    <w:p>
      <w:pPr>
        <w:pStyle w:val="Heading2"/>
      </w:pPr>
      <w:r>
        <w:t xml:space="preserve">2.2 How to maintain (transaction STVARV)</w:t>
      </w:r>
    </w:p>
    <w:p>
      <w:pPr>
        <w:pStyle w:val="ListParagraph"/>
        <w:numPr>
          <w:ilvl w:val="0"/>
          <w:numId w:val="3"/>
        </w:numPr>
        <w:spacing w:after="60"/>
      </w:pPr>
      <w:r>
        <w:rPr>
          <w:rFonts w:ascii="Calibri" w:cs="Calibri" w:eastAsia="Calibri" w:hAnsi="Calibri"/>
          <w:sz w:val="21"/>
          <w:szCs w:val="21"/>
        </w:rPr>
        <w:t xml:space="preserve">Start transaction STVARV.</w:t>
      </w:r>
    </w:p>
    <w:p>
      <w:pPr>
        <w:pStyle w:val="ListParagraph"/>
        <w:numPr>
          <w:ilvl w:val="0"/>
          <w:numId w:val="3"/>
        </w:numPr>
        <w:spacing w:after="60"/>
      </w:pPr>
      <w:r>
        <w:rPr>
          <w:rFonts w:ascii="Calibri" w:cs="Calibri" w:eastAsia="Calibri" w:hAnsi="Calibri"/>
          <w:sz w:val="21"/>
          <w:szCs w:val="21"/>
        </w:rPr>
        <w:t xml:space="preserve">Stay on tab "Parameters" and click "Change" (pencil).</w:t>
      </w:r>
    </w:p>
    <w:p>
      <w:pPr>
        <w:pStyle w:val="ListParagraph"/>
        <w:numPr>
          <w:ilvl w:val="0"/>
          <w:numId w:val="3"/>
        </w:numPr>
        <w:spacing w:after="60"/>
      </w:pPr>
      <w:r>
        <w:rPr>
          <w:rFonts w:ascii="Calibri" w:cs="Calibri" w:eastAsia="Calibri" w:hAnsi="Calibri"/>
          <w:sz w:val="21"/>
          <w:szCs w:val="21"/>
        </w:rPr>
        <w:t xml:space="preserve">Click "Create" (new entries).</w:t>
      </w:r>
    </w:p>
    <w:p>
      <w:pPr>
        <w:pStyle w:val="ListParagraph"/>
        <w:numPr>
          <w:ilvl w:val="0"/>
          <w:numId w:val="3"/>
        </w:numPr>
        <w:spacing w:after="60"/>
      </w:pPr>
      <w:r>
        <w:rPr>
          <w:rFonts w:ascii="Calibri" w:cs="Calibri" w:eastAsia="Calibri" w:hAnsi="Calibri"/>
          <w:sz w:val="21"/>
          <w:szCs w:val="21"/>
        </w:rPr>
        <w:t xml:space="preserve">Enter the parameter name exactly as in 2.1 (upper case), e.g. ZOVL_VENSYNC_ZTERM.</w:t>
      </w:r>
    </w:p>
    <w:p>
      <w:pPr>
        <w:pStyle w:val="ListParagraph"/>
        <w:numPr>
          <w:ilvl w:val="0"/>
          <w:numId w:val="3"/>
        </w:numPr>
        <w:spacing w:after="60"/>
      </w:pPr>
      <w:r>
        <w:rPr>
          <w:rFonts w:ascii="Calibri" w:cs="Calibri" w:eastAsia="Calibri" w:hAnsi="Calibri"/>
          <w:sz w:val="21"/>
          <w:szCs w:val="21"/>
        </w:rPr>
        <w:t xml:space="preserve">Enter the value in column "Value" (e.g. 0001). For the reconciliation account enter the G/L number; leading zeros are added automatically.</w:t>
      </w:r>
    </w:p>
    <w:p>
      <w:pPr>
        <w:pStyle w:val="ListParagraph"/>
        <w:numPr>
          <w:ilvl w:val="0"/>
          <w:numId w:val="3"/>
        </w:numPr>
        <w:spacing w:after="60"/>
      </w:pPr>
      <w:r>
        <w:rPr>
          <w:rFonts w:ascii="Calibri" w:cs="Calibri" w:eastAsia="Calibri" w:hAnsi="Calibri"/>
          <w:sz w:val="21"/>
          <w:szCs w:val="21"/>
        </w:rPr>
        <w:t xml:space="preserve">Enter a description, e.g. "ONGC vendor sync – default payment term".</w:t>
      </w:r>
    </w:p>
    <w:p>
      <w:pPr>
        <w:pStyle w:val="ListParagraph"/>
        <w:numPr>
          <w:ilvl w:val="0"/>
          <w:numId w:val="3"/>
        </w:numPr>
        <w:spacing w:after="60"/>
      </w:pPr>
      <w:r>
        <w:rPr>
          <w:rFonts w:ascii="Calibri" w:cs="Calibri" w:eastAsia="Calibri" w:hAnsi="Calibri"/>
          <w:sz w:val="21"/>
          <w:szCs w:val="21"/>
        </w:rPr>
        <w:t xml:space="preserve">Save. Assign a customizing/workbench transport if you want to move the entry to QAS/PRD; otherwise maintain it directly in each system.</w:t>
      </w:r>
    </w:p>
    <w:p>
      <w:pPr>
        <w:spacing w:after="12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Check: </w:t>
      </w:r>
      <w:r>
        <w:rPr>
          <w:rFonts w:ascii="Calibri" w:cs="Calibri" w:eastAsia="Calibri" w:hAnsi="Calibri"/>
          <w:sz w:val="21"/>
          <w:szCs w:val="21"/>
        </w:rPr>
        <w:t xml:space="preserve">SE16N → table TVARVC, NAME = ZOVL_VENSYNC* → one row per parameter, TYPE = P.</w:t>
      </w:r>
    </w:p>
    <w:p>
      <w:pPr>
        <w:pStyle w:val="Heading2"/>
      </w:pPr>
      <w:r>
        <w:t xml:space="preserve">2.3 Values to be decided by the functional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000"/>
        <w:gridCol w:w="18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Parameter</w:t>
            </w:r>
          </w:p>
        </w:tc>
        <w:tc>
          <w:tcPr>
            <w:tcW w:type="dxa" w:w="3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Proposed value</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Agreed value</w:t>
            </w:r>
          </w:p>
        </w:tc>
        <w:tc>
          <w:tcPr>
            <w:tcW w:type="dxa" w:w="1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Agreed by / date</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ZOVL_VENSYNC_ZTERM</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0001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ZOVL_VENSYNC_AKONT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e.g. 0000190101 (employee vendor recon.)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ZOVL_VENSYNC_BPCAT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1 (Person)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sz w:val="21"/>
          <w:szCs w:val="21"/>
        </w:rPr>
        <w:t xml:space="preserve"/>
      </w:r>
    </w:p>
    <w:p>
      <w:pPr>
        <w:pStyle w:val="Heading1"/>
      </w:pPr>
      <w:r>
        <w:t xml:space="preserve">3. What ONGC sends and when</w:t>
      </w:r>
    </w:p>
    <w:p>
      <w:pPr>
        <w:pStyle w:val="Heading2"/>
      </w:pPr>
      <w:r>
        <w:t xml:space="preserve">3.1 Which vendors (selection in ONGC)</w:t>
      </w:r>
    </w:p>
    <w:p>
      <w:pPr>
        <w:spacing w:after="120"/>
      </w:pPr>
      <w:r>
        <w:rPr>
          <w:rFonts w:ascii="Calibri" w:cs="Calibri" w:eastAsia="Calibri" w:hAnsi="Calibri"/>
          <w:sz w:val="21"/>
          <w:szCs w:val="21"/>
        </w:rPr>
        <w:t xml:space="preserve">A batch job in ONGC S/4HANA runs every night (about 01:00) and selects:</w:t>
      </w:r>
    </w:p>
    <w:p>
      <w:pPr>
        <w:pStyle w:val="ListParagraph"/>
        <w:numPr>
          <w:ilvl w:val="0"/>
          <w:numId w:val="4"/>
        </w:numPr>
        <w:spacing w:after="60"/>
      </w:pPr>
      <w:r>
        <w:rPr>
          <w:rFonts w:ascii="Calibri" w:cs="Calibri" w:eastAsia="Calibri" w:hAnsi="Calibri"/>
          <w:b/>
          <w:bCs/>
          <w:sz w:val="21"/>
          <w:szCs w:val="21"/>
        </w:rPr>
        <w:t xml:space="preserve">Changed Business Partners: </w:t>
      </w:r>
      <w:r>
        <w:rPr>
          <w:rFonts w:ascii="Calibri" w:cs="Calibri" w:eastAsia="Calibri" w:hAnsi="Calibri"/>
          <w:sz w:val="21"/>
          <w:szCs w:val="21"/>
        </w:rPr>
        <w:t xml:space="preserve">BP changed on the previous day (BUT000-CHDAT = yesterday).</w:t>
      </w:r>
    </w:p>
    <w:p>
      <w:pPr>
        <w:pStyle w:val="ListParagraph"/>
        <w:numPr>
          <w:ilvl w:val="0"/>
          <w:numId w:val="4"/>
        </w:numPr>
        <w:spacing w:after="60"/>
      </w:pPr>
      <w:r>
        <w:rPr>
          <w:rFonts w:ascii="Calibri" w:cs="Calibri" w:eastAsia="Calibri" w:hAnsi="Calibri"/>
          <w:b/>
          <w:bCs/>
          <w:sz w:val="21"/>
          <w:szCs w:val="21"/>
        </w:rPr>
        <w:t xml:space="preserve">Employee vendors only: </w:t>
      </w:r>
      <w:r>
        <w:rPr>
          <w:rFonts w:ascii="Calibri" w:cs="Calibri" w:eastAsia="Calibri" w:hAnsi="Calibri"/>
          <w:sz w:val="21"/>
          <w:szCs w:val="21"/>
        </w:rPr>
        <w:t xml:space="preserve">vendor account group VEMP.</w:t>
      </w:r>
    </w:p>
    <w:p>
      <w:pPr>
        <w:pStyle w:val="ListParagraph"/>
        <w:numPr>
          <w:ilvl w:val="0"/>
          <w:numId w:val="4"/>
        </w:numPr>
        <w:spacing w:after="60"/>
      </w:pPr>
      <w:r>
        <w:rPr>
          <w:rFonts w:ascii="Calibri" w:cs="Calibri" w:eastAsia="Calibri" w:hAnsi="Calibri"/>
          <w:b/>
          <w:bCs/>
          <w:sz w:val="21"/>
          <w:szCs w:val="21"/>
        </w:rPr>
        <w:t xml:space="preserve">Relevant for OVL only: </w:t>
      </w:r>
      <w:r>
        <w:rPr>
          <w:rFonts w:ascii="Calibri" w:cs="Calibri" w:eastAsia="Calibri" w:hAnsi="Calibri"/>
          <w:sz w:val="21"/>
          <w:szCs w:val="21"/>
        </w:rPr>
        <w:t xml:space="preserve">vendor is extended to company code OVL in ONGC (LFB1-BUKRS = OVL). Others are skipped.</w:t>
      </w:r>
    </w:p>
    <w:p>
      <w:pPr>
        <w:pStyle w:val="ListParagraph"/>
        <w:numPr>
          <w:ilvl w:val="0"/>
          <w:numId w:val="4"/>
        </w:numPr>
        <w:spacing w:after="60"/>
      </w:pPr>
      <w:r>
        <w:rPr>
          <w:rFonts w:ascii="Calibri" w:cs="Calibri" w:eastAsia="Calibri" w:hAnsi="Calibri"/>
          <w:b/>
          <w:bCs/>
          <w:sz w:val="21"/>
          <w:szCs w:val="21"/>
        </w:rPr>
        <w:t xml:space="preserve">Current data: </w:t>
      </w:r>
      <w:r>
        <w:rPr>
          <w:rFonts w:ascii="Calibri" w:cs="Calibri" w:eastAsia="Calibri" w:hAnsi="Calibri"/>
          <w:sz w:val="21"/>
          <w:szCs w:val="21"/>
        </w:rPr>
        <w:t xml:space="preserve">for each selected vendor the latest general data (LFA1), OVL company code data (LFB1) and bank details (LFBK) are read and sent.</w:t>
      </w:r>
    </w:p>
    <w:p>
      <w:pPr>
        <w:spacing w:after="12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Initial load: </w:t>
      </w:r>
      <w:r>
        <w:rPr>
          <w:rFonts w:ascii="Calibri" w:cs="Calibri" w:eastAsia="Calibri" w:hAnsi="Calibri"/>
          <w:sz w:val="21"/>
          <w:szCs w:val="21"/>
        </w:rPr>
        <w:t xml:space="preserve">before go-live ONGC sends all existing VEMP vendors of company code OVL once through the same interface. Vendors that already exist in OVL with the same number are updated, the others are created.</w:t>
      </w:r>
    </w:p>
    <w:p>
      <w:pPr>
        <w:pStyle w:val="Heading2"/>
      </w:pPr>
      <w:r>
        <w:t xml:space="preserve">3.2 How it reaches OVL</w:t>
      </w:r>
    </w:p>
    <w:p>
      <w:pPr>
        <w:pBdr>
          <w:left w:val="single" w:color="1F4E79" w:sz="12" w:space="6"/>
        </w:pBdr>
        <w:shd w:fill="F2F2F2" w:color="auto" w:val="clear"/>
        <w:spacing w:after="0" w:before="60" w:line="240"/>
        <w:ind w:left="120"/>
      </w:pPr>
      <w:r>
        <w:rPr>
          <w:rFonts w:ascii="Consolas" w:cs="Consolas" w:eastAsia="Consolas" w:hAnsi="Consolas"/>
          <w:sz w:val="17"/>
          <w:szCs w:val="17"/>
        </w:rPr>
        <w:t xml:space="preserve">ONGC S/4HANA  - nightly batch job selects the changed VEMP vendors</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v</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ONGC SAP PI/PO</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v</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OVL SAP CPI   - splits the message: one call per vendor</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v</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OVL S/4HANA   - service ZOVL_VENDOR_SYNC_SRV creates / updates BP + vendor</w:t>
      </w:r>
    </w:p>
    <w:p>
      <w:pPr>
        <w:pBdr>
          <w:left w:val="single" w:color="1F4E79" w:sz="12" w:space="6"/>
        </w:pBdr>
        <w:shd w:fill="F2F2F2" w:color="auto" w:val="clear"/>
        <w:spacing w:after="160" w:before="0" w:line="240"/>
        <w:ind w:left="120"/>
      </w:pPr>
      <w:r>
        <w:rPr>
          <w:rFonts w:ascii="Consolas" w:cs="Consolas" w:eastAsia="Consolas" w:hAnsi="Consolas"/>
          <w:sz w:val="17"/>
          <w:szCs w:val="17"/>
        </w:rPr>
        <w:t xml:space="preserve">              - result written to log table ZOVL_VEN_SYNCLOG</w:t>
      </w:r>
    </w:p>
    <w:p>
      <w:pPr>
        <w:spacing w:after="120"/>
      </w:pPr>
      <w:r>
        <w:rPr>
          <w:rFonts w:ascii="Calibri" w:cs="Calibri" w:eastAsia="Calibri" w:hAnsi="Calibri"/>
          <w:sz w:val="21"/>
          <w:szCs w:val="21"/>
        </w:rPr>
        <w:t xml:space="preserve">Each vendor is processed on its own: an error on one vendor does not stop the others.</w:t>
      </w:r>
    </w:p>
    <w:p>
      <w:pPr>
        <w:pStyle w:val="Heading1"/>
      </w:pPr>
      <w:r>
        <w:t xml:space="preserve">4. Field mapping – what is updated in OVL</w:t>
      </w:r>
    </w:p>
    <w:p>
      <w:pPr>
        <w:spacing w:after="120"/>
      </w:pPr>
      <w:r>
        <w:rPr>
          <w:rFonts w:ascii="Calibri" w:cs="Calibri" w:eastAsia="Calibri" w:hAnsi="Calibri"/>
          <w:sz w:val="21"/>
          <w:szCs w:val="21"/>
        </w:rPr>
        <w:t xml:space="preserve">Where to see the result in OVL: transaction BP (role FLVN00 / FI Vendor) or XK03 / FK03.</w:t>
      </w:r>
    </w:p>
    <w:p>
      <w:pPr>
        <w:pStyle w:val="Heading2"/>
      </w:pPr>
      <w:r>
        <w:t xml:space="preserve">4.1 General data (ONGC LFA1)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000"/>
        <w:gridCol w:w="31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ONGC field</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Description</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Where it goes in OVL</w:t>
            </w:r>
          </w:p>
        </w:tc>
        <w:tc>
          <w:tcPr>
            <w:tcW w:type="dxa" w:w="3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Rule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LIFNR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number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number = vendor number</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Same number as ONGC. Decides create or update.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NAME1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Name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name (Person: last name; Org.: Name 1)</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Mandatory</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BUT000 first / last name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Person name (optional)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first name / last name</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Used if ONGC sends them; else NAME1 = last name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LAND1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Country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address – country</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Mandatory</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STRAS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Street / house no.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address – street</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ORT01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City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address – city</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ORT02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District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address – district</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PSTLZ</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Postal code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address – postal code</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REGIO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Region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address – region</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Region codes must exist in OVL (same as ONGC for India)</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TELF1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Telephone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address – telephone</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Replaces the OVL phone number</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SPRAS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Language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language + address language</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Logon language if blank</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ANRED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Title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title (Mr./Ms.)</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Mapped via title text; must exist in OVL</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SORTL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Search term</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search term 1 (→ LFA1-SORTL)</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Name used if blank</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GBORT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Place of birth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person – birthplace</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Person only</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J_1IPANNO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PAN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 PAN (LFA1-J_1IPANNO)</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KONZS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Group key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 group key (LFA1-KONZS)</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ADRNR, MCOD1, MCOD3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Technical fields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not used –</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 generates its own</w:t>
            </w:r>
          </w:p>
        </w:tc>
      </w:tr>
    </w:tbl>
    <w:p>
      <w:pPr>
        <w:spacing w:after="120"/>
      </w:pPr>
      <w:r>
        <w:rPr>
          <w:rFonts w:ascii="Calibri" w:cs="Calibri" w:eastAsia="Calibri" w:hAnsi="Calibri"/>
          <w:sz w:val="21"/>
          <w:szCs w:val="21"/>
        </w:rPr>
        <w:t xml:space="preserve"/>
      </w:r>
    </w:p>
    <w:p>
      <w:pPr>
        <w:pStyle w:val="Heading2"/>
      </w:pPr>
      <w:r>
        <w:t xml:space="preserve">4.2 Company code data (ONGC LFB1, company code OVL)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000"/>
        <w:gridCol w:w="31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ONGC field</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Description</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Where it goes in OVL</w:t>
            </w:r>
          </w:p>
        </w:tc>
        <w:tc>
          <w:tcPr>
            <w:tcW w:type="dxa" w:w="3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Rule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BUKRS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Company code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Company code OVL</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Only the OVL row is used</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AKONT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Recon. account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LFB1-AKONT</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value if it exists in OVL, else STVARV ZOVL_VENSYNC_AKONT, else error</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ZTERM</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Payment terms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not used –</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Always STVARV ZOVL_VENSYNC_ZTERM</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ZWELS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Payment methods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LFB1-ZWELS</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Methods must exist for OVL (FBZP)</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ZUAWA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Sort key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LFB1-ZUAWA</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PERNR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Personnel number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LFB1-PERNR</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Only if the employee exists in OVL HR (PA0003); else left blank with a warning</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KVERM</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Memo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LFB1-KVERM</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sz w:val="21"/>
          <w:szCs w:val="21"/>
        </w:rPr>
        <w:t xml:space="preserve"/>
      </w:r>
    </w:p>
    <w:p>
      <w:pPr>
        <w:pStyle w:val="Heading2"/>
      </w:pPr>
      <w:r>
        <w:t xml:space="preserve">4.3 Bank details (ONGC LFBK)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000"/>
        <w:gridCol w:w="31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ONGC field</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Description</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Where it goes in OVL</w:t>
            </w:r>
          </w:p>
        </w:tc>
        <w:tc>
          <w:tcPr>
            <w:tcW w:type="dxa" w:w="3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Rule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BANKS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Bank country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bank details – country</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BANKL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Bank key / IFSC</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bank details – bank key</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Must exist in OVL bank master (FI01), else vendor rejected</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BANKN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Account number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bank details – account</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BVTYP</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Partner bank type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bank details – ID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Same ID = update, new ID = additional bank</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KOINH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Account holder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bank details – holder</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Name used if blank</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Not transferred: </w:t>
      </w:r>
      <w:r>
        <w:rPr>
          <w:rFonts w:ascii="Calibri" w:cs="Calibri" w:eastAsia="Calibri" w:hAnsi="Calibri"/>
          <w:sz w:val="21"/>
          <w:szCs w:val="21"/>
        </w:rPr>
        <w:t xml:space="preserve">purchasing organisation data (LFM1/LFM2), withholding tax, other account groups. Bank accounts deleted in ONGC are not deleted in OVL.</w:t>
      </w:r>
    </w:p>
    <w:p>
      <w:pPr>
        <w:pStyle w:val="Heading1"/>
      </w:pPr>
      <w:r>
        <w:t xml:space="preserve">5. OVL configuration and master data prerequisites</w:t>
      </w:r>
    </w:p>
    <w:p>
      <w:pPr>
        <w:spacing w:after="120"/>
      </w:pPr>
      <w:r>
        <w:rPr>
          <w:rFonts w:ascii="Calibri" w:cs="Calibri" w:eastAsia="Calibri" w:hAnsi="Calibri"/>
          <w:sz w:val="21"/>
          <w:szCs w:val="21"/>
        </w:rPr>
        <w:t xml:space="preserve">These must be in place before the first test. Without them the vendor is rejected with an error in the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938"/>
        <w:gridCol w:w="15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3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What</w:t>
            </w:r>
          </w:p>
        </w:tc>
        <w:tc>
          <w:tcPr>
            <w:tcW w:type="dxa" w:w="3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Where (transaction / SPRO)</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Owner</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 grouping VEMP with an EXTERNAL number range covering all ONGC VEMP vendor numbers</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SPRO: Cross-Application Components → SAP Business Partner → Business Partner → Basic Settings → Number Ranges and Groupings (BUCF)</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MDM / FI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account group VEMP with an external number range of the same interval</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SPRO: FI → AP → Vendor Accounts → Master Data → Preparations → Define Account Groups / Number Ranges (XKN1)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CVI: BP grouping VEMP → vendor account group VEMP with "same number"</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SPRO: Cross-Application Components → Master Data Synchronization → Customer/Vendor Integration → Business Partner Settings → Settings for Vendor Integration → Field Assignment for Vendor Integration → Assign Keys → Define Number Assignment for Direction BP to Vendor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MDM</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Role FLVN00 allowed for grouping VEMP</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Role / grouping settings (BUSD / BUCF)</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MDM</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Field status of account group VEMP and company code OVL: no mandatory field that the interface does not fill (e.g. planning group, check double invoice)</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OBD3 / OBC5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Reconciliation accounts sent by ONGC exist in OVL, or STVARV default maintained</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FS00 / STVARV</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Default payment term exists</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OBB8 + STVARV ZOVL_VENSYNC_ZTERM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Payment methods used by ONGC (ZWELS) exist for OVL</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FBZP</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Bank keys (IFSC) of employee banks exist</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FI01 / BAUP (mass upload)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Title texts (Mr., Ms., …) and regions exist</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SPRO address settings / OVR0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MDM</w:t>
            </w:r>
          </w:p>
        </w:tc>
      </w:tr>
    </w:tbl>
    <w:p>
      <w:pPr>
        <w:spacing w:after="120"/>
      </w:pPr>
      <w:r>
        <w:rPr>
          <w:rFonts w:ascii="Calibri" w:cs="Calibri" w:eastAsia="Calibri" w:hAnsi="Calibri"/>
          <w:sz w:val="21"/>
          <w:szCs w:val="21"/>
        </w:rPr>
        <w:t xml:space="preserve"/>
      </w:r>
    </w:p>
    <w:p>
      <w:pPr>
        <w:pStyle w:val="Heading1"/>
      </w:pPr>
      <w:r>
        <w:t xml:space="preserve">6. Monitoring and error handling</w:t>
      </w:r>
    </w:p>
    <w:p>
      <w:pPr>
        <w:pStyle w:val="Heading2"/>
      </w:pPr>
      <w:r>
        <w:t xml:space="preserve">6.1 Log table ZOVL_VEN_SYNCLOG</w:t>
      </w:r>
    </w:p>
    <w:p>
      <w:pPr>
        <w:spacing w:after="120"/>
      </w:pPr>
      <w:r>
        <w:rPr>
          <w:rFonts w:ascii="Calibri" w:cs="Calibri" w:eastAsia="Calibri" w:hAnsi="Calibri"/>
          <w:sz w:val="21"/>
          <w:szCs w:val="21"/>
        </w:rPr>
        <w:t xml:space="preserve">Every vendor received is logged – successful or not. Display with SE16N → ZOVL_VEN_SYNCLOG (filter on date ERDAT and STATUS = E for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Field</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Meaning</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LIFNR</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 BP number</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ERDAT / ERZET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Date / time received</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ACTION</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CREATE or UPDATE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STATUS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 = success, E = error (nothing saved for this vendor)</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MESSAGE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Result or error text</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ERNAM</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Technical user (CPI)</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CPI also shows the result in its monitoring and sends an alert email for failed vendors.</w:t>
      </w:r>
    </w:p>
    <w:p>
      <w:pPr>
        <w:pStyle w:val="Heading2"/>
      </w:pPr>
      <w:r>
        <w:t xml:space="preserve">6.2 Typical errors and what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3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Error text (example)</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Cause</w:t>
            </w:r>
          </w:p>
        </w:tc>
        <w:tc>
          <w:tcPr>
            <w:tcW w:type="dxa" w:w="33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Action</w:t>
            </w:r>
          </w:p>
        </w:tc>
      </w:tr>
      <w:tr>
        <w:trPr>
          <w:tblHeader w:val="false"/>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Bank key IN/xxxx does not exist in OVL (maintain in FI01)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IFSC not in OVL bank master</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Create bank in FI01, ask CPI team to resend</w:t>
            </w:r>
          </w:p>
        </w:tc>
      </w:tr>
      <w:tr>
        <w:trPr>
          <w:tblHeader w:val="false"/>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Reconciliation account … does not exist in OVL and no default is maintained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G/L not in OVL</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Maintain ZOVL_VENSYNC_AKONT or create the G/L, resend</w:t>
            </w:r>
          </w:p>
        </w:tc>
      </w:tr>
      <w:tr>
        <w:trPr>
          <w:tblHeader w:val="false"/>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Number … not in interval / number range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number outside VEMP external range</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Extend number range (prerequisites 1 + 2), resend</w:t>
            </w:r>
          </w:p>
        </w:tc>
      </w:tr>
      <w:tr>
        <w:trPr>
          <w:tblHeader w:val="false"/>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Field … is a required field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Field status requires a field the interface does not send</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Adjust field status (prerequisite 5) or ask IT to add a default</w:t>
            </w:r>
          </w:p>
        </w:tc>
      </w:tr>
      <w:tr>
        <w:trPr>
          <w:tblHeader w:val="false"/>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Personnel number … does not exist in OVL – LFB1-PERNR not set (warning)</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Employee not in OVL HR</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 action needed, vendor created; maintain PERNR manually if required</w:t>
            </w:r>
          </w:p>
        </w:tc>
      </w:tr>
      <w:tr>
        <w:trPr>
          <w:tblHeader w:val="false"/>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No authorization (F_LFA1_BUK) …</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CPI user role incomplete</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Basis / security team</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Resend: </w:t>
      </w:r>
      <w:r>
        <w:rPr>
          <w:rFonts w:ascii="Calibri" w:cs="Calibri" w:eastAsia="Calibri" w:hAnsi="Calibri"/>
          <w:sz w:val="21"/>
          <w:szCs w:val="21"/>
        </w:rPr>
        <w:t xml:space="preserve">the interface is safe to repeat – resending a vendor only updates it. After fixing the cause, ask the CPI team to reprocess the failed message, or ask ONGC to change and save the vendor so it is picked up in the next night run.</w:t>
      </w:r>
    </w:p>
    <w:p>
      <w:pPr>
        <w:pStyle w:val="Heading1"/>
      </w:pPr>
      <w:r>
        <w:t xml:space="preserve">7. Test scenarios for 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52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3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Scenario</w:t>
            </w:r>
          </w:p>
        </w:tc>
        <w:tc>
          <w:tcPr>
            <w:tcW w:type="dxa" w:w="5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Expected result in OVL</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New VEMP vendor created in ONGC and extended to OVL</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Next day: BP + vendor with same number, role FLVN00, company code OVL with default payment term, bank details; log STATUS S, ACTION CREATE</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2</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Address / phone changed in ONGC</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Next day: address updated in OVL; log ACTION UPDATE</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New bank account added in ONGC</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Additional bank detail in OVL BP</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4</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in ONGC NOT extended to company code OVL</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Nothing sent, nothing in OVL</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of another account group changed in ONGC</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Nothing sent</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6</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Bank key missing in OVL</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rejected, log STATUS E with bank message; after FI01 + resend: created</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7</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recon account not in OVL, default maintained</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created with STVARV recon account</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8</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Payment term in ONGC different from default</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 shows STVARV default payment term</w:t>
            </w:r>
          </w:p>
        </w:tc>
      </w:tr>
    </w:tbl>
    <w:p>
      <w:pPr>
        <w:spacing w:after="120"/>
      </w:pPr>
      <w:r>
        <w:rPr>
          <w:rFonts w:ascii="Calibri" w:cs="Calibri" w:eastAsia="Calibri" w:hAnsi="Calibri"/>
          <w:sz w:val="21"/>
          <w:szCs w:val="21"/>
        </w:rPr>
        <w:t xml:space="preserve"/>
      </w:r>
    </w:p>
    <w:p>
      <w:pPr>
        <w:pStyle w:val="Heading1"/>
      </w:pPr>
      <w:r>
        <w:t xml:space="preserve">8. Open points for the functional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6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5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Question</w:t>
            </w:r>
          </w:p>
        </w:tc>
        <w:tc>
          <w:tcPr>
            <w:tcW w:type="dxa" w:w="3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Answer</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w:t>
            </w:r>
          </w:p>
        </w:tc>
        <w:tc>
          <w:tcPr>
            <w:tcW w:type="dxa" w:w="5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Default payment term for employee vendors in OVL (ZOVL_VENSYNC_ZTERM)?</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2</w:t>
            </w:r>
          </w:p>
        </w:tc>
        <w:tc>
          <w:tcPr>
            <w:tcW w:type="dxa" w:w="5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Is the ONGC reconciliation account valid in OVL? Which default account (ZOVL_VENSYNC_AKONT)?</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3</w:t>
            </w:r>
          </w:p>
        </w:tc>
        <w:tc>
          <w:tcPr>
            <w:tcW w:type="dxa" w:w="5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Employee vendors as Person (1) or Organisation (2)?</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4</w:t>
            </w:r>
          </w:p>
        </w:tc>
        <w:tc>
          <w:tcPr>
            <w:tcW w:type="dxa" w:w="5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VEMP number interval – confirmed and covered by OVL external number range?</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5</w:t>
            </w:r>
          </w:p>
        </w:tc>
        <w:tc>
          <w:tcPr>
            <w:tcW w:type="dxa" w:w="5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Any additional mandatory LFB1 field for VEMP in OVL (e.g. planning group)?</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6</w:t>
            </w:r>
          </w:p>
        </w:tc>
        <w:tc>
          <w:tcPr>
            <w:tcW w:type="dxa" w:w="5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Who receives the error alert emails?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sz w:val="21"/>
          <w:szCs w:val="21"/>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OVL-INT-VEN-001 – Functional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ONGC-OVL Vendor Sync – Functional Guide</dc:title>
  <dc:creator>OVL SAP Team</dc:creator>
  <cp:lastModifiedBy>Un-named</cp:lastModifiedBy>
  <cp:revision>1</cp:revision>
  <dcterms:created xsi:type="dcterms:W3CDTF">2026-10-12T06:29:25.788Z</dcterms:created>
  <dcterms:modified xsi:type="dcterms:W3CDTF">2026-10-12T06:29:25.788Z</dcterms:modified>
</cp:coreProperties>
</file>

<file path=docProps/custom.xml><?xml version="1.0" encoding="utf-8"?>
<Properties xmlns="http://schemas.openxmlformats.org/officeDocument/2006/custom-properties" xmlns:vt="http://schemas.openxmlformats.org/officeDocument/2006/docPropsVTypes"/>
</file>