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100"/>
        <w:jc w:val="center"/>
      </w:pPr>
      <w:r>
        <w:rPr>
          <w:b/>
          <w:bCs/>
          <w:color w:val="595959"/>
          <w:sz w:val="20"/>
          <w:szCs w:val="20"/>
        </w:rPr>
        <w:t xml:space="preserve">GAIL (India) Ltd.</w:t>
      </w:r>
    </w:p>
    <w:p>
      <w:pPr>
        <w:spacing w:after="30"/>
        <w:jc w:val="center"/>
      </w:pPr>
      <w:r>
        <w:rPr>
          <w:b/>
          <w:bCs/>
          <w:color w:val="1F3864"/>
          <w:sz w:val="30"/>
          <w:szCs w:val="30"/>
        </w:rPr>
        <w:t xml:space="preserve">CIS 2026-27 &amp; Post-Sale Discount (PSD) Rebate</w:t>
      </w:r>
    </w:p>
    <w:p>
      <w:pPr>
        <w:spacing w:after="40"/>
        <w:jc w:val="center"/>
      </w:pPr>
      <w:r>
        <w:rPr>
          <w:b/>
          <w:bCs/>
          <w:color w:val="2E5496"/>
          <w:sz w:val="22"/>
          <w:szCs w:val="22"/>
        </w:rPr>
        <w:t xml:space="preserve">Complete 6-Level Approval Workflow (L1 to L6) — Functional &amp; Program Reference</w:t>
      </w:r>
    </w:p>
    <w:p>
      <w:pPr>
        <w:spacing w:after="150"/>
        <w:jc w:val="center"/>
      </w:pPr>
      <w:r>
        <w:rPr>
          <w:i/>
          <w:iCs/>
          <w:color w:val="595959"/>
          <w:sz w:val="18"/>
          <w:szCs w:val="18"/>
        </w:rPr>
        <w:t xml:space="preserve">Prepared for GAIL Marketing &amp; CPC (Central Processing Cell)  •  SAP Implementation Team</w:t>
      </w:r>
    </w:p>
    <w:p>
      <w:pPr>
        <w:pBdr>
          <w:bottom w:val="single" w:color="2E5496" w:sz="8" w:space="1"/>
        </w:pBdr>
        <w:spacing w:after="140" w:before="60"/>
      </w:pPr>
    </w:p>
    <w:p>
      <w:pPr>
        <w:pStyle w:val="Heading1"/>
        <w:spacing w:after="110" w:before="230"/>
      </w:pPr>
      <w:r>
        <w:rPr>
          <w:b/>
          <w:bCs/>
          <w:color w:val="1F3864"/>
        </w:rPr>
        <w:t xml:space="preserve">1.  Purpose</w:t>
      </w:r>
    </w:p>
    <w:p>
      <w:pPr>
        <w:spacing w:after="120" w:before="0"/>
      </w:pPr>
      <w:r>
        <w:rPr>
          <w:color w:val="262626"/>
          <w:sz w:val="22"/>
          <w:szCs w:val="22"/>
        </w:rPr>
        <w:t xml:space="preserve">This document is the single reference for the two discount/rebate approval workflows implemented for CPC, each now running six levels (L1 to L6). It lists, level by level, who acts, which SAP program is used (including the newly created programs), the resulting status, and the e-mail alerts. It also covers the system-generated Approval Note and the master data CPC must maintain.</w:t>
      </w:r>
    </w:p>
    <w:p>
      <w:pPr>
        <w:pStyle w:val="Heading1"/>
        <w:spacing w:after="110" w:before="230"/>
      </w:pPr>
      <w:r>
        <w:rPr>
          <w:b/>
          <w:bCs/>
          <w:color w:val="1F3864"/>
        </w:rPr>
        <w:t xml:space="preserve">2.  The two workflows at a glance</w:t>
      </w:r>
    </w:p>
    <w:p>
      <w:pPr>
        <w:pStyle w:val="ListParagraph"/>
        <w:numPr>
          <w:ilvl w:val="0"/>
          <w:numId w:val="1"/>
        </w:numPr>
        <w:spacing w:after="60"/>
      </w:pPr>
      <w:r>
        <w:rPr>
          <w:b/>
          <w:bCs/>
          <w:color w:val="262626"/>
          <w:sz w:val="22"/>
          <w:szCs w:val="22"/>
        </w:rPr>
        <w:t xml:space="preserve">CIS Discount workflow </w:t>
      </w:r>
      <w:r>
        <w:rPr>
          <w:color w:val="262626"/>
          <w:sz w:val="22"/>
          <w:szCs w:val="22"/>
        </w:rPr>
        <w:t xml:space="preserve">- Commitment Incentive Scheme discounts (monthly / quarterly / annual). Records are identified by scheme type M / Q / A / C.</w:t>
      </w:r>
    </w:p>
    <w:p>
      <w:pPr>
        <w:pStyle w:val="ListParagraph"/>
        <w:numPr>
          <w:ilvl w:val="0"/>
          <w:numId w:val="1"/>
        </w:numPr>
        <w:spacing w:after="60"/>
      </w:pPr>
      <w:r>
        <w:rPr>
          <w:b/>
          <w:bCs/>
          <w:color w:val="262626"/>
          <w:sz w:val="22"/>
          <w:szCs w:val="22"/>
        </w:rPr>
        <w:t xml:space="preserve">PSD Rebate workflow </w:t>
      </w:r>
      <w:r>
        <w:rPr>
          <w:color w:val="262626"/>
          <w:sz w:val="22"/>
          <w:szCs w:val="22"/>
        </w:rPr>
        <w:t xml:space="preserve">- Post-Sale Discount / Upliftment rebate (credit-memo requests). Records are identified by scheme type U.</w:t>
      </w:r>
    </w:p>
    <w:p>
      <w:pPr>
        <w:spacing w:after="120" w:before="60"/>
      </w:pPr>
      <w:r>
        <w:rPr>
          <w:color w:val="262626"/>
          <w:sz w:val="22"/>
          <w:szCs w:val="22"/>
        </w:rPr>
        <w:t xml:space="preserve">Both share the same approval store (table YCIS_APPRVL) and the same approver hierarchy (table YCIS_WF_APPR); they are kept separate by the scheme type, so each program only ever sees its own queue. Both follow the same 6-level shape: L1 to L3 in the sales office / CPC marketing, and L4 to L6 in CPC (Finance and Head).</w:t>
      </w:r>
    </w:p>
    <w:p>
      <w:pPr>
        <w:pStyle w:val="Heading1"/>
        <w:spacing w:after="110" w:before="230"/>
      </w:pPr>
      <w:r>
        <w:rPr>
          <w:b/>
          <w:bCs/>
          <w:color w:val="1F3864"/>
        </w:rPr>
        <w:t xml:space="preserve">3.  CIS Discount workflow — L1 to L6</w:t>
      </w:r>
    </w:p>
    <w:tbl>
      <w:tblPr>
        <w:tblW w:type="dxa" w:w="9720"/>
        <w:tblBorders>
          <w:top w:val="single" w:color="BFC7D6" w:sz="4"/>
          <w:left w:val="single" w:color="BFC7D6" w:sz="4"/>
          <w:bottom w:val="single" w:color="BFC7D6" w:sz="4"/>
          <w:right w:val="single" w:color="BFC7D6" w:sz="4"/>
          <w:insideH w:val="single" w:color="BFC7D6" w:sz="4"/>
          <w:insideV w:val="single" w:color="BFC7D6" w:sz="4"/>
        </w:tblBorders>
      </w:tblPr>
      <w:tblGrid>
        <w:gridCol w:w="560"/>
        <w:gridCol w:w="1500"/>
        <w:gridCol w:w="2300"/>
        <w:gridCol w:w="2560"/>
        <w:gridCol w:w="1300"/>
        <w:gridCol w:w="1500"/>
      </w:tblGrid>
      <w:tr>
        <w:trPr>
          <w:tblHeader/>
        </w:trPr>
        <w:tc>
          <w:tcPr>
            <w:tcW w:type="dxa" w:w="560"/>
            <w:shd w:fill="1F3864" w:color="auto" w:val="clear"/>
            <w:tcMar>
              <w:top w:type="dxa" w:w="55"/>
              <w:left w:type="dxa" w:w="100"/>
              <w:bottom w:type="dxa" w:w="55"/>
              <w:right w:type="dxa" w:w="100"/>
            </w:tcMar>
          </w:tcPr>
          <w:p>
            <w:r>
              <w:rPr>
                <w:b/>
                <w:bCs/>
                <w:color w:val="FFFFFF"/>
                <w:sz w:val="20"/>
                <w:szCs w:val="20"/>
              </w:rPr>
              <w:t xml:space="preserve">Lvl</w:t>
            </w:r>
          </w:p>
        </w:tc>
        <w:tc>
          <w:tcPr>
            <w:tcW w:type="dxa" w:w="1500"/>
            <w:shd w:fill="1F3864" w:color="auto" w:val="clear"/>
            <w:tcMar>
              <w:top w:type="dxa" w:w="55"/>
              <w:left w:type="dxa" w:w="100"/>
              <w:bottom w:type="dxa" w:w="55"/>
              <w:right w:type="dxa" w:w="100"/>
            </w:tcMar>
          </w:tcPr>
          <w:p>
            <w:r>
              <w:rPr>
                <w:b/>
                <w:bCs/>
                <w:color w:val="FFFFFF"/>
                <w:sz w:val="20"/>
                <w:szCs w:val="20"/>
              </w:rPr>
              <w:t xml:space="preserve">Owner</w:t>
            </w:r>
          </w:p>
        </w:tc>
        <w:tc>
          <w:tcPr>
            <w:tcW w:type="dxa" w:w="2300"/>
            <w:shd w:fill="1F3864" w:color="auto" w:val="clear"/>
            <w:tcMar>
              <w:top w:type="dxa" w:w="55"/>
              <w:left w:type="dxa" w:w="100"/>
              <w:bottom w:type="dxa" w:w="55"/>
              <w:right w:type="dxa" w:w="100"/>
            </w:tcMar>
          </w:tcPr>
          <w:p>
            <w:r>
              <w:rPr>
                <w:b/>
                <w:bCs/>
                <w:color w:val="FFFFFF"/>
                <w:sz w:val="20"/>
                <w:szCs w:val="20"/>
              </w:rPr>
              <w:t xml:space="preserve">Action</w:t>
            </w:r>
          </w:p>
        </w:tc>
        <w:tc>
          <w:tcPr>
            <w:tcW w:type="dxa" w:w="2560"/>
            <w:shd w:fill="1F3864" w:color="auto" w:val="clear"/>
            <w:tcMar>
              <w:top w:type="dxa" w:w="55"/>
              <w:left w:type="dxa" w:w="100"/>
              <w:bottom w:type="dxa" w:w="55"/>
              <w:right w:type="dxa" w:w="100"/>
            </w:tcMar>
          </w:tcPr>
          <w:p>
            <w:r>
              <w:rPr>
                <w:b/>
                <w:bCs/>
                <w:color w:val="FFFFFF"/>
                <w:sz w:val="20"/>
                <w:szCs w:val="20"/>
              </w:rPr>
              <w:t xml:space="preserve">Program</w:t>
            </w:r>
          </w:p>
        </w:tc>
        <w:tc>
          <w:tcPr>
            <w:tcW w:type="dxa" w:w="1300"/>
            <w:shd w:fill="1F3864" w:color="auto" w:val="clear"/>
            <w:tcMar>
              <w:top w:type="dxa" w:w="55"/>
              <w:left w:type="dxa" w:w="100"/>
              <w:bottom w:type="dxa" w:w="55"/>
              <w:right w:type="dxa" w:w="100"/>
            </w:tcMar>
          </w:tcPr>
          <w:p>
            <w:r>
              <w:rPr>
                <w:b/>
                <w:bCs/>
                <w:color w:val="FFFFFF"/>
                <w:sz w:val="20"/>
                <w:szCs w:val="20"/>
              </w:rPr>
              <w:t xml:space="preserve">Status after</w:t>
            </w:r>
          </w:p>
        </w:tc>
        <w:tc>
          <w:tcPr>
            <w:tcW w:type="dxa" w:w="1500"/>
            <w:shd w:fill="1F3864" w:color="auto" w:val="clear"/>
            <w:tcMar>
              <w:top w:type="dxa" w:w="55"/>
              <w:left w:type="dxa" w:w="100"/>
              <w:bottom w:type="dxa" w:w="55"/>
              <w:right w:type="dxa" w:w="100"/>
            </w:tcMar>
          </w:tcPr>
          <w:p>
            <w:r>
              <w:rPr>
                <w:b/>
                <w:bCs/>
                <w:color w:val="FFFFFF"/>
                <w:sz w:val="20"/>
                <w:szCs w:val="20"/>
              </w:rPr>
              <w:t xml:space="preserve">Reject goes to</w:t>
            </w:r>
          </w:p>
        </w:tc>
      </w:tr>
      <w:tr>
        <w:tc>
          <w:tcPr>
            <w:tcW w:type="dxa" w:w="560"/>
            <w:tcMar>
              <w:top w:type="dxa" w:w="55"/>
              <w:left w:type="dxa" w:w="100"/>
              <w:bottom w:type="dxa" w:w="55"/>
              <w:right w:type="dxa" w:w="100"/>
            </w:tcMar>
          </w:tcPr>
          <w:p>
            <w:r>
              <w:rPr>
                <w:b/>
                <w:bCs/>
                <w:color w:val="262626"/>
                <w:sz w:val="20"/>
                <w:szCs w:val="20"/>
              </w:rPr>
              <w:t xml:space="preserve">L1</w:t>
            </w:r>
          </w:p>
        </w:tc>
        <w:tc>
          <w:tcPr>
            <w:tcW w:type="dxa" w:w="1500"/>
            <w:tcMar>
              <w:top w:type="dxa" w:w="55"/>
              <w:left w:type="dxa" w:w="100"/>
              <w:bottom w:type="dxa" w:w="55"/>
              <w:right w:type="dxa" w:w="100"/>
            </w:tcMar>
          </w:tcPr>
          <w:p>
            <w:r>
              <w:rPr>
                <w:b w:val="false"/>
                <w:bCs w:val="false"/>
                <w:color w:val="262626"/>
                <w:sz w:val="20"/>
                <w:szCs w:val="20"/>
              </w:rPr>
              <w:t xml:space="preserve">Sales Executive</w:t>
            </w:r>
          </w:p>
        </w:tc>
        <w:tc>
          <w:tcPr>
            <w:tcW w:type="dxa" w:w="2300"/>
            <w:tcMar>
              <w:top w:type="dxa" w:w="55"/>
              <w:left w:type="dxa" w:w="100"/>
              <w:bottom w:type="dxa" w:w="55"/>
              <w:right w:type="dxa" w:w="100"/>
            </w:tcMar>
          </w:tcPr>
          <w:p>
            <w:r>
              <w:rPr>
                <w:b w:val="false"/>
                <w:bCs w:val="false"/>
                <w:color w:val="262626"/>
                <w:sz w:val="20"/>
                <w:szCs w:val="20"/>
              </w:rPr>
              <w:t xml:space="preserve">Run scheme, verify, forward</w:t>
            </w:r>
          </w:p>
        </w:tc>
        <w:tc>
          <w:tcPr>
            <w:tcW w:type="dxa" w:w="2560"/>
            <w:tcMar>
              <w:top w:type="dxa" w:w="55"/>
              <w:left w:type="dxa" w:w="100"/>
              <w:bottom w:type="dxa" w:w="55"/>
              <w:right w:type="dxa" w:w="100"/>
            </w:tcMar>
          </w:tcPr>
          <w:p>
            <w:r>
              <w:rPr>
                <w:b w:val="false"/>
                <w:bCs w:val="false"/>
                <w:color w:val="262626"/>
                <w:sz w:val="20"/>
                <w:szCs w:val="20"/>
              </w:rPr>
              <w:t xml:space="preserve">YRVG004_QAIS_EXECUTE_N1</w:t>
            </w:r>
          </w:p>
        </w:tc>
        <w:tc>
          <w:tcPr>
            <w:tcW w:type="dxa" w:w="1300"/>
            <w:tcMar>
              <w:top w:type="dxa" w:w="55"/>
              <w:left w:type="dxa" w:w="100"/>
              <w:bottom w:type="dxa" w:w="55"/>
              <w:right w:type="dxa" w:w="100"/>
            </w:tcMar>
          </w:tcPr>
          <w:p>
            <w:r>
              <w:rPr>
                <w:b w:val="false"/>
                <w:bCs w:val="false"/>
                <w:color w:val="262626"/>
                <w:sz w:val="20"/>
                <w:szCs w:val="20"/>
              </w:rPr>
              <w:t xml:space="preserve">Pending L2</w:t>
            </w:r>
          </w:p>
        </w:tc>
        <w:tc>
          <w:tcPr>
            <w:tcW w:type="dxa" w:w="1500"/>
            <w:tcMar>
              <w:top w:type="dxa" w:w="55"/>
              <w:left w:type="dxa" w:w="100"/>
              <w:bottom w:type="dxa" w:w="55"/>
              <w:right w:type="dxa" w:w="100"/>
            </w:tcMar>
          </w:tcPr>
          <w:p>
            <w:r>
              <w:rPr>
                <w:b w:val="false"/>
                <w:bCs w:val="false"/>
                <w:color w:val="262626"/>
                <w:sz w:val="20"/>
                <w:szCs w:val="20"/>
              </w:rPr>
              <w:t xml:space="preserve"/>
            </w:r>
          </w:p>
        </w:tc>
      </w:tr>
      <w:tr>
        <w:tc>
          <w:tcPr>
            <w:tcW w:type="dxa" w:w="560"/>
            <w:shd w:fill="F2F5FA" w:color="auto" w:val="clear"/>
            <w:tcMar>
              <w:top w:type="dxa" w:w="55"/>
              <w:left w:type="dxa" w:w="100"/>
              <w:bottom w:type="dxa" w:w="55"/>
              <w:right w:type="dxa" w:w="100"/>
            </w:tcMar>
          </w:tcPr>
          <w:p>
            <w:r>
              <w:rPr>
                <w:b/>
                <w:bCs/>
                <w:color w:val="262626"/>
                <w:sz w:val="20"/>
                <w:szCs w:val="20"/>
              </w:rPr>
              <w:t xml:space="preserve">L2</w:t>
            </w:r>
          </w:p>
        </w:tc>
        <w:tc>
          <w:tcPr>
            <w:tcW w:type="dxa" w:w="1500"/>
            <w:shd w:fill="F2F5FA" w:color="auto" w:val="clear"/>
            <w:tcMar>
              <w:top w:type="dxa" w:w="55"/>
              <w:left w:type="dxa" w:w="100"/>
              <w:bottom w:type="dxa" w:w="55"/>
              <w:right w:type="dxa" w:w="100"/>
            </w:tcMar>
          </w:tcPr>
          <w:p>
            <w:r>
              <w:rPr>
                <w:b w:val="false"/>
                <w:bCs w:val="false"/>
                <w:color w:val="262626"/>
                <w:sz w:val="20"/>
                <w:szCs w:val="20"/>
              </w:rPr>
              <w:t xml:space="preserve">PC Head</w:t>
            </w:r>
          </w:p>
        </w:tc>
        <w:tc>
          <w:tcPr>
            <w:tcW w:type="dxa" w:w="2300"/>
            <w:shd w:fill="F2F5FA" w:color="auto" w:val="clear"/>
            <w:tcMar>
              <w:top w:type="dxa" w:w="55"/>
              <w:left w:type="dxa" w:w="100"/>
              <w:bottom w:type="dxa" w:w="55"/>
              <w:right w:type="dxa" w:w="100"/>
            </w:tcMar>
          </w:tcPr>
          <w:p>
            <w:r>
              <w:rPr>
                <w:b w:val="false"/>
                <w:bCs w:val="false"/>
                <w:color w:val="262626"/>
                <w:sz w:val="20"/>
                <w:szCs w:val="20"/>
              </w:rPr>
              <w:t xml:space="preserve">Verify, forward</w:t>
            </w:r>
          </w:p>
        </w:tc>
        <w:tc>
          <w:tcPr>
            <w:tcW w:type="dxa" w:w="2560"/>
            <w:shd w:fill="F2F5FA" w:color="auto" w:val="clear"/>
            <w:tcMar>
              <w:top w:type="dxa" w:w="55"/>
              <w:left w:type="dxa" w:w="100"/>
              <w:bottom w:type="dxa" w:w="55"/>
              <w:right w:type="dxa" w:w="100"/>
            </w:tcMar>
          </w:tcPr>
          <w:p>
            <w:r>
              <w:rPr>
                <w:b w:val="false"/>
                <w:bCs w:val="false"/>
                <w:color w:val="262626"/>
                <w:sz w:val="20"/>
                <w:szCs w:val="20"/>
              </w:rPr>
              <w:t xml:space="preserve">YCIS_APPROVE</w:t>
            </w:r>
          </w:p>
        </w:tc>
        <w:tc>
          <w:tcPr>
            <w:tcW w:type="dxa" w:w="1300"/>
            <w:shd w:fill="F2F5FA" w:color="auto" w:val="clear"/>
            <w:tcMar>
              <w:top w:type="dxa" w:w="55"/>
              <w:left w:type="dxa" w:w="100"/>
              <w:bottom w:type="dxa" w:w="55"/>
              <w:right w:type="dxa" w:w="100"/>
            </w:tcMar>
          </w:tcPr>
          <w:p>
            <w:r>
              <w:rPr>
                <w:b w:val="false"/>
                <w:bCs w:val="false"/>
                <w:color w:val="262626"/>
                <w:sz w:val="20"/>
                <w:szCs w:val="20"/>
              </w:rPr>
              <w:t xml:space="preserve">Pending L3</w:t>
            </w:r>
          </w:p>
        </w:tc>
        <w:tc>
          <w:tcPr>
            <w:tcW w:type="dxa" w:w="1500"/>
            <w:shd w:fill="F2F5FA" w:color="auto" w:val="clear"/>
            <w:tcMar>
              <w:top w:type="dxa" w:w="55"/>
              <w:left w:type="dxa" w:w="100"/>
              <w:bottom w:type="dxa" w:w="55"/>
              <w:right w:type="dxa" w:w="100"/>
            </w:tcMar>
          </w:tcPr>
          <w:p>
            <w:r>
              <w:rPr>
                <w:b w:val="false"/>
                <w:bCs w:val="false"/>
                <w:color w:val="262626"/>
                <w:sz w:val="20"/>
                <w:szCs w:val="20"/>
              </w:rPr>
              <w:t xml:space="preserve">L1</w:t>
            </w:r>
          </w:p>
        </w:tc>
      </w:tr>
      <w:tr>
        <w:tc>
          <w:tcPr>
            <w:tcW w:type="dxa" w:w="560"/>
            <w:tcMar>
              <w:top w:type="dxa" w:w="55"/>
              <w:left w:type="dxa" w:w="100"/>
              <w:bottom w:type="dxa" w:w="55"/>
              <w:right w:type="dxa" w:w="100"/>
            </w:tcMar>
          </w:tcPr>
          <w:p>
            <w:r>
              <w:rPr>
                <w:b/>
                <w:bCs/>
                <w:color w:val="262626"/>
                <w:sz w:val="20"/>
                <w:szCs w:val="20"/>
              </w:rPr>
              <w:t xml:space="preserve">L3</w:t>
            </w:r>
          </w:p>
        </w:tc>
        <w:tc>
          <w:tcPr>
            <w:tcW w:type="dxa" w:w="1500"/>
            <w:tcMar>
              <w:top w:type="dxa" w:w="55"/>
              <w:left w:type="dxa" w:w="100"/>
              <w:bottom w:type="dxa" w:w="55"/>
              <w:right w:type="dxa" w:w="100"/>
            </w:tcMar>
          </w:tcPr>
          <w:p>
            <w:r>
              <w:rPr>
                <w:b w:val="false"/>
                <w:bCs w:val="false"/>
                <w:color w:val="262626"/>
                <w:sz w:val="20"/>
                <w:szCs w:val="20"/>
              </w:rPr>
              <w:t xml:space="preserve">CPC Marketing</w:t>
            </w:r>
          </w:p>
        </w:tc>
        <w:tc>
          <w:tcPr>
            <w:tcW w:type="dxa" w:w="2300"/>
            <w:tcMar>
              <w:top w:type="dxa" w:w="55"/>
              <w:left w:type="dxa" w:w="100"/>
              <w:bottom w:type="dxa" w:w="55"/>
              <w:right w:type="dxa" w:w="100"/>
            </w:tcMar>
          </w:tcPr>
          <w:p>
            <w:r>
              <w:rPr>
                <w:b w:val="false"/>
                <w:bCs w:val="false"/>
                <w:color w:val="262626"/>
                <w:sz w:val="20"/>
                <w:szCs w:val="20"/>
              </w:rPr>
              <w:t xml:space="preserve">Execute - create rebate order</w:t>
            </w:r>
          </w:p>
        </w:tc>
        <w:tc>
          <w:tcPr>
            <w:tcW w:type="dxa" w:w="2560"/>
            <w:tcMar>
              <w:top w:type="dxa" w:w="55"/>
              <w:left w:type="dxa" w:w="100"/>
              <w:bottom w:type="dxa" w:w="55"/>
              <w:right w:type="dxa" w:w="100"/>
            </w:tcMar>
          </w:tcPr>
          <w:p>
            <w:r>
              <w:rPr>
                <w:b w:val="false"/>
                <w:bCs w:val="false"/>
                <w:color w:val="262626"/>
                <w:sz w:val="20"/>
                <w:szCs w:val="20"/>
              </w:rPr>
              <w:t xml:space="preserve">YCIS_EXECUTE</w:t>
            </w:r>
          </w:p>
        </w:tc>
        <w:tc>
          <w:tcPr>
            <w:tcW w:type="dxa" w:w="1300"/>
            <w:tcMar>
              <w:top w:type="dxa" w:w="55"/>
              <w:left w:type="dxa" w:w="100"/>
              <w:bottom w:type="dxa" w:w="55"/>
              <w:right w:type="dxa" w:w="100"/>
            </w:tcMar>
          </w:tcPr>
          <w:p>
            <w:r>
              <w:rPr>
                <w:b w:val="false"/>
                <w:bCs w:val="false"/>
                <w:color w:val="262626"/>
                <w:sz w:val="20"/>
                <w:szCs w:val="20"/>
              </w:rPr>
              <w:t xml:space="preserve">Pending L4</w:t>
            </w:r>
          </w:p>
        </w:tc>
        <w:tc>
          <w:tcPr>
            <w:tcW w:type="dxa" w:w="1500"/>
            <w:tcMar>
              <w:top w:type="dxa" w:w="55"/>
              <w:left w:type="dxa" w:w="100"/>
              <w:bottom w:type="dxa" w:w="55"/>
              <w:right w:type="dxa" w:w="100"/>
            </w:tcMar>
          </w:tcPr>
          <w:p>
            <w:r>
              <w:rPr>
                <w:b w:val="false"/>
                <w:bCs w:val="false"/>
                <w:color w:val="262626"/>
                <w:sz w:val="20"/>
                <w:szCs w:val="20"/>
              </w:rPr>
              <w:t xml:space="preserve">L1</w:t>
            </w:r>
          </w:p>
        </w:tc>
      </w:tr>
      <w:tr>
        <w:tc>
          <w:tcPr>
            <w:tcW w:type="dxa" w:w="560"/>
            <w:shd w:fill="E2EFDA" w:color="auto" w:val="clear"/>
            <w:tcMar>
              <w:top w:type="dxa" w:w="55"/>
              <w:left w:type="dxa" w:w="100"/>
              <w:bottom w:type="dxa" w:w="55"/>
              <w:right w:type="dxa" w:w="100"/>
            </w:tcMar>
          </w:tcPr>
          <w:p>
            <w:r>
              <w:rPr>
                <w:b/>
                <w:bCs/>
                <w:color w:val="262626"/>
                <w:sz w:val="20"/>
                <w:szCs w:val="20"/>
              </w:rPr>
              <w:t xml:space="preserve">L4</w:t>
            </w:r>
          </w:p>
        </w:tc>
        <w:tc>
          <w:tcPr>
            <w:tcW w:type="dxa" w:w="1500"/>
            <w:shd w:fill="E2EFDA" w:color="auto" w:val="clear"/>
            <w:tcMar>
              <w:top w:type="dxa" w:w="55"/>
              <w:left w:type="dxa" w:w="100"/>
              <w:bottom w:type="dxa" w:w="55"/>
              <w:right w:type="dxa" w:w="100"/>
            </w:tcMar>
          </w:tcPr>
          <w:p>
            <w:r>
              <w:rPr>
                <w:b w:val="false"/>
                <w:bCs w:val="false"/>
                <w:color w:val="262626"/>
                <w:sz w:val="20"/>
                <w:szCs w:val="20"/>
              </w:rPr>
              <w:t xml:space="preserve">CPC Finance</w:t>
            </w:r>
          </w:p>
        </w:tc>
        <w:tc>
          <w:tcPr>
            <w:tcW w:type="dxa" w:w="2300"/>
            <w:shd w:fill="E2EFDA" w:color="auto" w:val="clear"/>
            <w:tcMar>
              <w:top w:type="dxa" w:w="55"/>
              <w:left w:type="dxa" w:w="100"/>
              <w:bottom w:type="dxa" w:w="55"/>
              <w:right w:type="dxa" w:w="100"/>
            </w:tcMar>
          </w:tcPr>
          <w:p>
            <w:r>
              <w:rPr>
                <w:b w:val="false"/>
                <w:bCs w:val="false"/>
                <w:color w:val="262626"/>
                <w:sz w:val="20"/>
                <w:szCs w:val="20"/>
              </w:rPr>
              <w:t xml:space="preserve">Financial vetting</w:t>
            </w:r>
          </w:p>
        </w:tc>
        <w:tc>
          <w:tcPr>
            <w:tcW w:type="dxa" w:w="2560"/>
            <w:shd w:fill="E2EFDA" w:color="auto" w:val="clear"/>
            <w:tcMar>
              <w:top w:type="dxa" w:w="55"/>
              <w:left w:type="dxa" w:w="100"/>
              <w:bottom w:type="dxa" w:w="55"/>
              <w:right w:type="dxa" w:w="100"/>
            </w:tcMar>
          </w:tcPr>
          <w:p>
            <w:r>
              <w:rPr>
                <w:b w:val="false"/>
                <w:bCs w:val="false"/>
                <w:color w:val="262626"/>
                <w:sz w:val="20"/>
                <w:szCs w:val="20"/>
              </w:rPr>
              <w:t xml:space="preserve">YCIS_VET  (NEW)</w:t>
            </w:r>
          </w:p>
        </w:tc>
        <w:tc>
          <w:tcPr>
            <w:tcW w:type="dxa" w:w="1300"/>
            <w:shd w:fill="E2EFDA" w:color="auto" w:val="clear"/>
            <w:tcMar>
              <w:top w:type="dxa" w:w="55"/>
              <w:left w:type="dxa" w:w="100"/>
              <w:bottom w:type="dxa" w:w="55"/>
              <w:right w:type="dxa" w:w="100"/>
            </w:tcMar>
          </w:tcPr>
          <w:p>
            <w:r>
              <w:rPr>
                <w:b w:val="false"/>
                <w:bCs w:val="false"/>
                <w:color w:val="262626"/>
                <w:sz w:val="20"/>
                <w:szCs w:val="20"/>
              </w:rPr>
              <w:t xml:space="preserve">Pending L5</w:t>
            </w:r>
          </w:p>
        </w:tc>
        <w:tc>
          <w:tcPr>
            <w:tcW w:type="dxa" w:w="1500"/>
            <w:shd w:fill="E2EFDA" w:color="auto" w:val="clear"/>
            <w:tcMar>
              <w:top w:type="dxa" w:w="55"/>
              <w:left w:type="dxa" w:w="100"/>
              <w:bottom w:type="dxa" w:w="55"/>
              <w:right w:type="dxa" w:w="100"/>
            </w:tcMar>
          </w:tcPr>
          <w:p>
            <w:r>
              <w:rPr>
                <w:b w:val="false"/>
                <w:bCs w:val="false"/>
                <w:color w:val="262626"/>
                <w:sz w:val="20"/>
                <w:szCs w:val="20"/>
              </w:rPr>
              <w:t xml:space="preserve">L1</w:t>
            </w:r>
          </w:p>
        </w:tc>
      </w:tr>
      <w:tr>
        <w:tc>
          <w:tcPr>
            <w:tcW w:type="dxa" w:w="560"/>
            <w:shd w:fill="E2EFDA" w:color="auto" w:val="clear"/>
            <w:tcMar>
              <w:top w:type="dxa" w:w="55"/>
              <w:left w:type="dxa" w:w="100"/>
              <w:bottom w:type="dxa" w:w="55"/>
              <w:right w:type="dxa" w:w="100"/>
            </w:tcMar>
          </w:tcPr>
          <w:p>
            <w:r>
              <w:rPr>
                <w:b/>
                <w:bCs/>
                <w:color w:val="262626"/>
                <w:sz w:val="20"/>
                <w:szCs w:val="20"/>
              </w:rPr>
              <w:t xml:space="preserve">L5</w:t>
            </w:r>
          </w:p>
        </w:tc>
        <w:tc>
          <w:tcPr>
            <w:tcW w:type="dxa" w:w="1500"/>
            <w:shd w:fill="E2EFDA" w:color="auto" w:val="clear"/>
            <w:tcMar>
              <w:top w:type="dxa" w:w="55"/>
              <w:left w:type="dxa" w:w="100"/>
              <w:bottom w:type="dxa" w:w="55"/>
              <w:right w:type="dxa" w:w="100"/>
            </w:tcMar>
          </w:tcPr>
          <w:p>
            <w:r>
              <w:rPr>
                <w:b w:val="false"/>
                <w:bCs w:val="false"/>
                <w:color w:val="262626"/>
                <w:sz w:val="20"/>
                <w:szCs w:val="20"/>
              </w:rPr>
              <w:t xml:space="preserve">CPC Head</w:t>
            </w:r>
          </w:p>
        </w:tc>
        <w:tc>
          <w:tcPr>
            <w:tcW w:type="dxa" w:w="2300"/>
            <w:shd w:fill="E2EFDA" w:color="auto" w:val="clear"/>
            <w:tcMar>
              <w:top w:type="dxa" w:w="55"/>
              <w:left w:type="dxa" w:w="100"/>
              <w:bottom w:type="dxa" w:w="55"/>
              <w:right w:type="dxa" w:w="100"/>
            </w:tcMar>
          </w:tcPr>
          <w:p>
            <w:r>
              <w:rPr>
                <w:b w:val="false"/>
                <w:bCs w:val="false"/>
                <w:color w:val="262626"/>
                <w:sz w:val="20"/>
                <w:szCs w:val="20"/>
              </w:rPr>
              <w:t xml:space="preserve">Final approval</w:t>
            </w:r>
          </w:p>
        </w:tc>
        <w:tc>
          <w:tcPr>
            <w:tcW w:type="dxa" w:w="2560"/>
            <w:shd w:fill="E2EFDA" w:color="auto" w:val="clear"/>
            <w:tcMar>
              <w:top w:type="dxa" w:w="55"/>
              <w:left w:type="dxa" w:w="100"/>
              <w:bottom w:type="dxa" w:w="55"/>
              <w:right w:type="dxa" w:w="100"/>
            </w:tcMar>
          </w:tcPr>
          <w:p>
            <w:r>
              <w:rPr>
                <w:b w:val="false"/>
                <w:bCs w:val="false"/>
                <w:color w:val="262626"/>
                <w:sz w:val="20"/>
                <w:szCs w:val="20"/>
              </w:rPr>
              <w:t xml:space="preserve">YCIS_APPRV5  (NEW)</w:t>
            </w:r>
          </w:p>
        </w:tc>
        <w:tc>
          <w:tcPr>
            <w:tcW w:type="dxa" w:w="1300"/>
            <w:shd w:fill="E2EFDA" w:color="auto" w:val="clear"/>
            <w:tcMar>
              <w:top w:type="dxa" w:w="55"/>
              <w:left w:type="dxa" w:w="100"/>
              <w:bottom w:type="dxa" w:w="55"/>
              <w:right w:type="dxa" w:w="100"/>
            </w:tcMar>
          </w:tcPr>
          <w:p>
            <w:r>
              <w:rPr>
                <w:b w:val="false"/>
                <w:bCs w:val="false"/>
                <w:color w:val="262626"/>
                <w:sz w:val="20"/>
                <w:szCs w:val="20"/>
              </w:rPr>
              <w:t xml:space="preserve">Pending L6</w:t>
            </w:r>
          </w:p>
        </w:tc>
        <w:tc>
          <w:tcPr>
            <w:tcW w:type="dxa" w:w="1500"/>
            <w:shd w:fill="E2EFDA" w:color="auto" w:val="clear"/>
            <w:tcMar>
              <w:top w:type="dxa" w:w="55"/>
              <w:left w:type="dxa" w:w="100"/>
              <w:bottom w:type="dxa" w:w="55"/>
              <w:right w:type="dxa" w:w="100"/>
            </w:tcMar>
          </w:tcPr>
          <w:p>
            <w:r>
              <w:rPr>
                <w:b w:val="false"/>
                <w:bCs w:val="false"/>
                <w:color w:val="262626"/>
                <w:sz w:val="20"/>
                <w:szCs w:val="20"/>
              </w:rPr>
              <w:t xml:space="preserve">L1</w:t>
            </w:r>
          </w:p>
        </w:tc>
      </w:tr>
      <w:tr>
        <w:tc>
          <w:tcPr>
            <w:tcW w:type="dxa" w:w="560"/>
            <w:shd w:fill="E2EFDA" w:color="auto" w:val="clear"/>
            <w:tcMar>
              <w:top w:type="dxa" w:w="55"/>
              <w:left w:type="dxa" w:w="100"/>
              <w:bottom w:type="dxa" w:w="55"/>
              <w:right w:type="dxa" w:w="100"/>
            </w:tcMar>
          </w:tcPr>
          <w:p>
            <w:r>
              <w:rPr>
                <w:b/>
                <w:bCs/>
                <w:color w:val="262626"/>
                <w:sz w:val="20"/>
                <w:szCs w:val="20"/>
              </w:rPr>
              <w:t xml:space="preserve">L6</w:t>
            </w:r>
          </w:p>
        </w:tc>
        <w:tc>
          <w:tcPr>
            <w:tcW w:type="dxa" w:w="1500"/>
            <w:shd w:fill="E2EFDA" w:color="auto" w:val="clear"/>
            <w:tcMar>
              <w:top w:type="dxa" w:w="55"/>
              <w:left w:type="dxa" w:w="100"/>
              <w:bottom w:type="dxa" w:w="55"/>
              <w:right w:type="dxa" w:w="100"/>
            </w:tcMar>
          </w:tcPr>
          <w:p>
            <w:r>
              <w:rPr>
                <w:b w:val="false"/>
                <w:bCs w:val="false"/>
                <w:color w:val="262626"/>
                <w:sz w:val="20"/>
                <w:szCs w:val="20"/>
              </w:rPr>
              <w:t xml:space="preserve">CPC Finance</w:t>
            </w:r>
          </w:p>
        </w:tc>
        <w:tc>
          <w:tcPr>
            <w:tcW w:type="dxa" w:w="2300"/>
            <w:shd w:fill="E2EFDA" w:color="auto" w:val="clear"/>
            <w:tcMar>
              <w:top w:type="dxa" w:w="55"/>
              <w:left w:type="dxa" w:w="100"/>
              <w:bottom w:type="dxa" w:w="55"/>
              <w:right w:type="dxa" w:w="100"/>
            </w:tcMar>
          </w:tcPr>
          <w:p>
            <w:r>
              <w:rPr>
                <w:b w:val="false"/>
                <w:bCs w:val="false"/>
                <w:color w:val="262626"/>
                <w:sz w:val="20"/>
                <w:szCs w:val="20"/>
              </w:rPr>
              <w:t xml:space="preserve">Disbursement</w:t>
            </w:r>
          </w:p>
        </w:tc>
        <w:tc>
          <w:tcPr>
            <w:tcW w:type="dxa" w:w="2560"/>
            <w:shd w:fill="E2EFDA" w:color="auto" w:val="clear"/>
            <w:tcMar>
              <w:top w:type="dxa" w:w="55"/>
              <w:left w:type="dxa" w:w="100"/>
              <w:bottom w:type="dxa" w:w="55"/>
              <w:right w:type="dxa" w:w="100"/>
            </w:tcMar>
          </w:tcPr>
          <w:p>
            <w:r>
              <w:rPr>
                <w:b w:val="false"/>
                <w:bCs w:val="false"/>
                <w:color w:val="262626"/>
                <w:sz w:val="20"/>
                <w:szCs w:val="20"/>
              </w:rPr>
              <w:t xml:space="preserve">YCIS_DISBURSE  (NEW)</w:t>
            </w:r>
          </w:p>
        </w:tc>
        <w:tc>
          <w:tcPr>
            <w:tcW w:type="dxa" w:w="1300"/>
            <w:shd w:fill="E2EFDA" w:color="auto" w:val="clear"/>
            <w:tcMar>
              <w:top w:type="dxa" w:w="55"/>
              <w:left w:type="dxa" w:w="100"/>
              <w:bottom w:type="dxa" w:w="55"/>
              <w:right w:type="dxa" w:w="100"/>
            </w:tcMar>
          </w:tcPr>
          <w:p>
            <w:r>
              <w:rPr>
                <w:b w:val="false"/>
                <w:bCs w:val="false"/>
                <w:color w:val="262626"/>
                <w:sz w:val="20"/>
                <w:szCs w:val="20"/>
              </w:rPr>
              <w:t xml:space="preserve">Completed</w:t>
            </w:r>
          </w:p>
        </w:tc>
        <w:tc>
          <w:tcPr>
            <w:tcW w:type="dxa" w:w="1500"/>
            <w:shd w:fill="E2EFDA" w:color="auto" w:val="clear"/>
            <w:tcMar>
              <w:top w:type="dxa" w:w="55"/>
              <w:left w:type="dxa" w:w="100"/>
              <w:bottom w:type="dxa" w:w="55"/>
              <w:right w:type="dxa" w:w="100"/>
            </w:tcMar>
          </w:tcPr>
          <w:p>
            <w:r>
              <w:rPr>
                <w:b w:val="false"/>
                <w:bCs w:val="false"/>
                <w:color w:val="262626"/>
                <w:sz w:val="20"/>
                <w:szCs w:val="20"/>
              </w:rPr>
              <w:t xml:space="preserve">L1</w:t>
            </w:r>
          </w:p>
        </w:tc>
      </w:tr>
    </w:tbl>
    <w:p>
      <w:pPr>
        <w:spacing w:after="120" w:before="70"/>
      </w:pPr>
      <w:r>
        <w:rPr>
          <w:i/>
          <w:iCs/>
          <w:color w:val="595959"/>
          <w:sz w:val="20"/>
          <w:szCs w:val="20"/>
        </w:rPr>
        <w:t xml:space="preserve">In the CIS flow a rejection at any level returns the record to L1 for reinitiation.</w:t>
      </w:r>
    </w:p>
    <w:p>
      <w:pPr>
        <w:pStyle w:val="Heading1"/>
        <w:spacing w:after="110" w:before="230"/>
      </w:pPr>
      <w:r>
        <w:rPr>
          <w:b/>
          <w:bCs/>
          <w:color w:val="1F3864"/>
        </w:rPr>
        <w:t xml:space="preserve">4.  PSD Rebate workflow — L1 to L6</w:t>
      </w:r>
    </w:p>
    <w:tbl>
      <w:tblPr>
        <w:tblW w:type="dxa" w:w="9720"/>
        <w:tblBorders>
          <w:top w:val="single" w:color="BFC7D6" w:sz="4"/>
          <w:left w:val="single" w:color="BFC7D6" w:sz="4"/>
          <w:bottom w:val="single" w:color="BFC7D6" w:sz="4"/>
          <w:right w:val="single" w:color="BFC7D6" w:sz="4"/>
          <w:insideH w:val="single" w:color="BFC7D6" w:sz="4"/>
          <w:insideV w:val="single" w:color="BFC7D6" w:sz="4"/>
        </w:tblBorders>
      </w:tblPr>
      <w:tblGrid>
        <w:gridCol w:w="560"/>
        <w:gridCol w:w="1500"/>
        <w:gridCol w:w="2300"/>
        <w:gridCol w:w="2560"/>
        <w:gridCol w:w="1300"/>
        <w:gridCol w:w="1500"/>
      </w:tblGrid>
      <w:tr>
        <w:trPr>
          <w:tblHeader/>
        </w:trPr>
        <w:tc>
          <w:tcPr>
            <w:tcW w:type="dxa" w:w="560"/>
            <w:shd w:fill="1F3864" w:color="auto" w:val="clear"/>
            <w:tcMar>
              <w:top w:type="dxa" w:w="55"/>
              <w:left w:type="dxa" w:w="100"/>
              <w:bottom w:type="dxa" w:w="55"/>
              <w:right w:type="dxa" w:w="100"/>
            </w:tcMar>
          </w:tcPr>
          <w:p>
            <w:r>
              <w:rPr>
                <w:b/>
                <w:bCs/>
                <w:color w:val="FFFFFF"/>
                <w:sz w:val="20"/>
                <w:szCs w:val="20"/>
              </w:rPr>
              <w:t xml:space="preserve">Lvl</w:t>
            </w:r>
          </w:p>
        </w:tc>
        <w:tc>
          <w:tcPr>
            <w:tcW w:type="dxa" w:w="1500"/>
            <w:shd w:fill="1F3864" w:color="auto" w:val="clear"/>
            <w:tcMar>
              <w:top w:type="dxa" w:w="55"/>
              <w:left w:type="dxa" w:w="100"/>
              <w:bottom w:type="dxa" w:w="55"/>
              <w:right w:type="dxa" w:w="100"/>
            </w:tcMar>
          </w:tcPr>
          <w:p>
            <w:r>
              <w:rPr>
                <w:b/>
                <w:bCs/>
                <w:color w:val="FFFFFF"/>
                <w:sz w:val="20"/>
                <w:szCs w:val="20"/>
              </w:rPr>
              <w:t xml:space="preserve">Owner</w:t>
            </w:r>
          </w:p>
        </w:tc>
        <w:tc>
          <w:tcPr>
            <w:tcW w:type="dxa" w:w="2300"/>
            <w:shd w:fill="1F3864" w:color="auto" w:val="clear"/>
            <w:tcMar>
              <w:top w:type="dxa" w:w="55"/>
              <w:left w:type="dxa" w:w="100"/>
              <w:bottom w:type="dxa" w:w="55"/>
              <w:right w:type="dxa" w:w="100"/>
            </w:tcMar>
          </w:tcPr>
          <w:p>
            <w:r>
              <w:rPr>
                <w:b/>
                <w:bCs/>
                <w:color w:val="FFFFFF"/>
                <w:sz w:val="20"/>
                <w:szCs w:val="20"/>
              </w:rPr>
              <w:t xml:space="preserve">Action</w:t>
            </w:r>
          </w:p>
        </w:tc>
        <w:tc>
          <w:tcPr>
            <w:tcW w:type="dxa" w:w="2560"/>
            <w:shd w:fill="1F3864" w:color="auto" w:val="clear"/>
            <w:tcMar>
              <w:top w:type="dxa" w:w="55"/>
              <w:left w:type="dxa" w:w="100"/>
              <w:bottom w:type="dxa" w:w="55"/>
              <w:right w:type="dxa" w:w="100"/>
            </w:tcMar>
          </w:tcPr>
          <w:p>
            <w:r>
              <w:rPr>
                <w:b/>
                <w:bCs/>
                <w:color w:val="FFFFFF"/>
                <w:sz w:val="20"/>
                <w:szCs w:val="20"/>
              </w:rPr>
              <w:t xml:space="preserve">Program</w:t>
            </w:r>
          </w:p>
        </w:tc>
        <w:tc>
          <w:tcPr>
            <w:tcW w:type="dxa" w:w="1300"/>
            <w:shd w:fill="1F3864" w:color="auto" w:val="clear"/>
            <w:tcMar>
              <w:top w:type="dxa" w:w="55"/>
              <w:left w:type="dxa" w:w="100"/>
              <w:bottom w:type="dxa" w:w="55"/>
              <w:right w:type="dxa" w:w="100"/>
            </w:tcMar>
          </w:tcPr>
          <w:p>
            <w:r>
              <w:rPr>
                <w:b/>
                <w:bCs/>
                <w:color w:val="FFFFFF"/>
                <w:sz w:val="20"/>
                <w:szCs w:val="20"/>
              </w:rPr>
              <w:t xml:space="preserve">Status after</w:t>
            </w:r>
          </w:p>
        </w:tc>
        <w:tc>
          <w:tcPr>
            <w:tcW w:type="dxa" w:w="1500"/>
            <w:shd w:fill="1F3864" w:color="auto" w:val="clear"/>
            <w:tcMar>
              <w:top w:type="dxa" w:w="55"/>
              <w:left w:type="dxa" w:w="100"/>
              <w:bottom w:type="dxa" w:w="55"/>
              <w:right w:type="dxa" w:w="100"/>
            </w:tcMar>
          </w:tcPr>
          <w:p>
            <w:r>
              <w:rPr>
                <w:b/>
                <w:bCs/>
                <w:color w:val="FFFFFF"/>
                <w:sz w:val="20"/>
                <w:szCs w:val="20"/>
              </w:rPr>
              <w:t xml:space="preserve">Reject goes to</w:t>
            </w:r>
          </w:p>
        </w:tc>
      </w:tr>
      <w:tr>
        <w:tc>
          <w:tcPr>
            <w:tcW w:type="dxa" w:w="560"/>
            <w:tcMar>
              <w:top w:type="dxa" w:w="55"/>
              <w:left w:type="dxa" w:w="100"/>
              <w:bottom w:type="dxa" w:w="55"/>
              <w:right w:type="dxa" w:w="100"/>
            </w:tcMar>
          </w:tcPr>
          <w:p>
            <w:r>
              <w:rPr>
                <w:b/>
                <w:bCs/>
                <w:color w:val="262626"/>
                <w:sz w:val="20"/>
                <w:szCs w:val="20"/>
              </w:rPr>
              <w:t xml:space="preserve">L1</w:t>
            </w:r>
          </w:p>
        </w:tc>
        <w:tc>
          <w:tcPr>
            <w:tcW w:type="dxa" w:w="1500"/>
            <w:tcMar>
              <w:top w:type="dxa" w:w="55"/>
              <w:left w:type="dxa" w:w="100"/>
              <w:bottom w:type="dxa" w:w="55"/>
              <w:right w:type="dxa" w:w="100"/>
            </w:tcMar>
          </w:tcPr>
          <w:p>
            <w:r>
              <w:rPr>
                <w:b w:val="false"/>
                <w:bCs w:val="false"/>
                <w:color w:val="262626"/>
                <w:sz w:val="20"/>
                <w:szCs w:val="20"/>
              </w:rPr>
              <w:t xml:space="preserve">Sales Executive</w:t>
            </w:r>
          </w:p>
        </w:tc>
        <w:tc>
          <w:tcPr>
            <w:tcW w:type="dxa" w:w="2300"/>
            <w:tcMar>
              <w:top w:type="dxa" w:w="55"/>
              <w:left w:type="dxa" w:w="100"/>
              <w:bottom w:type="dxa" w:w="55"/>
              <w:right w:type="dxa" w:w="100"/>
            </w:tcMar>
          </w:tcPr>
          <w:p>
            <w:r>
              <w:rPr>
                <w:b w:val="false"/>
                <w:bCs w:val="false"/>
                <w:color w:val="262626"/>
                <w:sz w:val="20"/>
                <w:szCs w:val="20"/>
              </w:rPr>
              <w:t xml:space="preserve">Calculate &amp; stage rebate</w:t>
            </w:r>
          </w:p>
        </w:tc>
        <w:tc>
          <w:tcPr>
            <w:tcW w:type="dxa" w:w="2560"/>
            <w:tcMar>
              <w:top w:type="dxa" w:w="55"/>
              <w:left w:type="dxa" w:w="100"/>
              <w:bottom w:type="dxa" w:w="55"/>
              <w:right w:type="dxa" w:w="100"/>
            </w:tcMar>
          </w:tcPr>
          <w:p>
            <w:r>
              <w:rPr>
                <w:b w:val="false"/>
                <w:bCs w:val="false"/>
                <w:color w:val="262626"/>
                <w:sz w:val="20"/>
                <w:szCs w:val="20"/>
              </w:rPr>
              <w:t xml:space="preserve">YRVU001_REB_CALC_M2_N1</w:t>
            </w:r>
          </w:p>
        </w:tc>
        <w:tc>
          <w:tcPr>
            <w:tcW w:type="dxa" w:w="1300"/>
            <w:tcMar>
              <w:top w:type="dxa" w:w="55"/>
              <w:left w:type="dxa" w:w="100"/>
              <w:bottom w:type="dxa" w:w="55"/>
              <w:right w:type="dxa" w:w="100"/>
            </w:tcMar>
          </w:tcPr>
          <w:p>
            <w:r>
              <w:rPr>
                <w:b w:val="false"/>
                <w:bCs w:val="false"/>
                <w:color w:val="262626"/>
                <w:sz w:val="20"/>
                <w:szCs w:val="20"/>
              </w:rPr>
              <w:t xml:space="preserve">Pending L2</w:t>
            </w:r>
          </w:p>
        </w:tc>
        <w:tc>
          <w:tcPr>
            <w:tcW w:type="dxa" w:w="1500"/>
            <w:tcMar>
              <w:top w:type="dxa" w:w="55"/>
              <w:left w:type="dxa" w:w="100"/>
              <w:bottom w:type="dxa" w:w="55"/>
              <w:right w:type="dxa" w:w="100"/>
            </w:tcMar>
          </w:tcPr>
          <w:p>
            <w:r>
              <w:rPr>
                <w:b w:val="false"/>
                <w:bCs w:val="false"/>
                <w:color w:val="262626"/>
                <w:sz w:val="20"/>
                <w:szCs w:val="20"/>
              </w:rPr>
              <w:t xml:space="preserve"/>
            </w:r>
          </w:p>
        </w:tc>
      </w:tr>
      <w:tr>
        <w:tc>
          <w:tcPr>
            <w:tcW w:type="dxa" w:w="560"/>
            <w:shd w:fill="F2F5FA" w:color="auto" w:val="clear"/>
            <w:tcMar>
              <w:top w:type="dxa" w:w="55"/>
              <w:left w:type="dxa" w:w="100"/>
              <w:bottom w:type="dxa" w:w="55"/>
              <w:right w:type="dxa" w:w="100"/>
            </w:tcMar>
          </w:tcPr>
          <w:p>
            <w:r>
              <w:rPr>
                <w:b/>
                <w:bCs/>
                <w:color w:val="262626"/>
                <w:sz w:val="20"/>
                <w:szCs w:val="20"/>
              </w:rPr>
              <w:t xml:space="preserve">L2</w:t>
            </w:r>
          </w:p>
        </w:tc>
        <w:tc>
          <w:tcPr>
            <w:tcW w:type="dxa" w:w="1500"/>
            <w:shd w:fill="F2F5FA" w:color="auto" w:val="clear"/>
            <w:tcMar>
              <w:top w:type="dxa" w:w="55"/>
              <w:left w:type="dxa" w:w="100"/>
              <w:bottom w:type="dxa" w:w="55"/>
              <w:right w:type="dxa" w:w="100"/>
            </w:tcMar>
          </w:tcPr>
          <w:p>
            <w:r>
              <w:rPr>
                <w:b w:val="false"/>
                <w:bCs w:val="false"/>
                <w:color w:val="262626"/>
                <w:sz w:val="20"/>
                <w:szCs w:val="20"/>
              </w:rPr>
              <w:t xml:space="preserve">PC Head</w:t>
            </w:r>
          </w:p>
        </w:tc>
        <w:tc>
          <w:tcPr>
            <w:tcW w:type="dxa" w:w="2300"/>
            <w:shd w:fill="F2F5FA" w:color="auto" w:val="clear"/>
            <w:tcMar>
              <w:top w:type="dxa" w:w="55"/>
              <w:left w:type="dxa" w:w="100"/>
              <w:bottom w:type="dxa" w:w="55"/>
              <w:right w:type="dxa" w:w="100"/>
            </w:tcMar>
          </w:tcPr>
          <w:p>
            <w:r>
              <w:rPr>
                <w:b w:val="false"/>
                <w:bCs w:val="false"/>
                <w:color w:val="262626"/>
                <w:sz w:val="20"/>
                <w:szCs w:val="20"/>
              </w:rPr>
              <w:t xml:space="preserve">Verify, forward</w:t>
            </w:r>
          </w:p>
        </w:tc>
        <w:tc>
          <w:tcPr>
            <w:tcW w:type="dxa" w:w="2560"/>
            <w:shd w:fill="F2F5FA" w:color="auto" w:val="clear"/>
            <w:tcMar>
              <w:top w:type="dxa" w:w="55"/>
              <w:left w:type="dxa" w:w="100"/>
              <w:bottom w:type="dxa" w:w="55"/>
              <w:right w:type="dxa" w:w="100"/>
            </w:tcMar>
          </w:tcPr>
          <w:p>
            <w:r>
              <w:rPr>
                <w:b w:val="false"/>
                <w:bCs w:val="false"/>
                <w:color w:val="262626"/>
                <w:sz w:val="20"/>
                <w:szCs w:val="20"/>
              </w:rPr>
              <w:t xml:space="preserve">YCIS_REB_APPROVE</w:t>
            </w:r>
          </w:p>
        </w:tc>
        <w:tc>
          <w:tcPr>
            <w:tcW w:type="dxa" w:w="1300"/>
            <w:shd w:fill="F2F5FA" w:color="auto" w:val="clear"/>
            <w:tcMar>
              <w:top w:type="dxa" w:w="55"/>
              <w:left w:type="dxa" w:w="100"/>
              <w:bottom w:type="dxa" w:w="55"/>
              <w:right w:type="dxa" w:w="100"/>
            </w:tcMar>
          </w:tcPr>
          <w:p>
            <w:r>
              <w:rPr>
                <w:b w:val="false"/>
                <w:bCs w:val="false"/>
                <w:color w:val="262626"/>
                <w:sz w:val="20"/>
                <w:szCs w:val="20"/>
              </w:rPr>
              <w:t xml:space="preserve">Pending L3</w:t>
            </w:r>
          </w:p>
        </w:tc>
        <w:tc>
          <w:tcPr>
            <w:tcW w:type="dxa" w:w="1500"/>
            <w:shd w:fill="F2F5FA" w:color="auto" w:val="clear"/>
            <w:tcMar>
              <w:top w:type="dxa" w:w="55"/>
              <w:left w:type="dxa" w:w="100"/>
              <w:bottom w:type="dxa" w:w="55"/>
              <w:right w:type="dxa" w:w="100"/>
            </w:tcMar>
          </w:tcPr>
          <w:p>
            <w:r>
              <w:rPr>
                <w:b w:val="false"/>
                <w:bCs w:val="false"/>
                <w:color w:val="262626"/>
                <w:sz w:val="20"/>
                <w:szCs w:val="20"/>
              </w:rPr>
              <w:t xml:space="preserve">L1</w:t>
            </w:r>
          </w:p>
        </w:tc>
      </w:tr>
      <w:tr>
        <w:tc>
          <w:tcPr>
            <w:tcW w:type="dxa" w:w="560"/>
            <w:tcMar>
              <w:top w:type="dxa" w:w="55"/>
              <w:left w:type="dxa" w:w="100"/>
              <w:bottom w:type="dxa" w:w="55"/>
              <w:right w:type="dxa" w:w="100"/>
            </w:tcMar>
          </w:tcPr>
          <w:p>
            <w:r>
              <w:rPr>
                <w:b/>
                <w:bCs/>
                <w:color w:val="262626"/>
                <w:sz w:val="20"/>
                <w:szCs w:val="20"/>
              </w:rPr>
              <w:t xml:space="preserve">L3</w:t>
            </w:r>
          </w:p>
        </w:tc>
        <w:tc>
          <w:tcPr>
            <w:tcW w:type="dxa" w:w="1500"/>
            <w:tcMar>
              <w:top w:type="dxa" w:w="55"/>
              <w:left w:type="dxa" w:w="100"/>
              <w:bottom w:type="dxa" w:w="55"/>
              <w:right w:type="dxa" w:w="100"/>
            </w:tcMar>
          </w:tcPr>
          <w:p>
            <w:r>
              <w:rPr>
                <w:b w:val="false"/>
                <w:bCs w:val="false"/>
                <w:color w:val="262626"/>
                <w:sz w:val="20"/>
                <w:szCs w:val="20"/>
              </w:rPr>
              <w:t xml:space="preserve">CPC Marketing</w:t>
            </w:r>
          </w:p>
        </w:tc>
        <w:tc>
          <w:tcPr>
            <w:tcW w:type="dxa" w:w="2300"/>
            <w:tcMar>
              <w:top w:type="dxa" w:w="55"/>
              <w:left w:type="dxa" w:w="100"/>
              <w:bottom w:type="dxa" w:w="55"/>
              <w:right w:type="dxa" w:w="100"/>
            </w:tcMar>
          </w:tcPr>
          <w:p>
            <w:r>
              <w:rPr>
                <w:b w:val="false"/>
                <w:bCs w:val="false"/>
                <w:color w:val="262626"/>
                <w:sz w:val="20"/>
                <w:szCs w:val="20"/>
              </w:rPr>
              <w:t xml:space="preserve">Execute - create credit-memo request</w:t>
            </w:r>
          </w:p>
        </w:tc>
        <w:tc>
          <w:tcPr>
            <w:tcW w:type="dxa" w:w="2560"/>
            <w:tcMar>
              <w:top w:type="dxa" w:w="55"/>
              <w:left w:type="dxa" w:w="100"/>
              <w:bottom w:type="dxa" w:w="55"/>
              <w:right w:type="dxa" w:w="100"/>
            </w:tcMar>
          </w:tcPr>
          <w:p>
            <w:r>
              <w:rPr>
                <w:b w:val="false"/>
                <w:bCs w:val="false"/>
                <w:color w:val="262626"/>
                <w:sz w:val="20"/>
                <w:szCs w:val="20"/>
              </w:rPr>
              <w:t xml:space="preserve">YCIS_REB_EXECUTE</w:t>
            </w:r>
          </w:p>
        </w:tc>
        <w:tc>
          <w:tcPr>
            <w:tcW w:type="dxa" w:w="1300"/>
            <w:tcMar>
              <w:top w:type="dxa" w:w="55"/>
              <w:left w:type="dxa" w:w="100"/>
              <w:bottom w:type="dxa" w:w="55"/>
              <w:right w:type="dxa" w:w="100"/>
            </w:tcMar>
          </w:tcPr>
          <w:p>
            <w:r>
              <w:rPr>
                <w:b w:val="false"/>
                <w:bCs w:val="false"/>
                <w:color w:val="262626"/>
                <w:sz w:val="20"/>
                <w:szCs w:val="20"/>
              </w:rPr>
              <w:t xml:space="preserve">Pending L4</w:t>
            </w:r>
          </w:p>
        </w:tc>
        <w:tc>
          <w:tcPr>
            <w:tcW w:type="dxa" w:w="1500"/>
            <w:tcMar>
              <w:top w:type="dxa" w:w="55"/>
              <w:left w:type="dxa" w:w="100"/>
              <w:bottom w:type="dxa" w:w="55"/>
              <w:right w:type="dxa" w:w="100"/>
            </w:tcMar>
          </w:tcPr>
          <w:p>
            <w:r>
              <w:rPr>
                <w:b w:val="false"/>
                <w:bCs w:val="false"/>
                <w:color w:val="262626"/>
                <w:sz w:val="20"/>
                <w:szCs w:val="20"/>
              </w:rPr>
              <w:t xml:space="preserve">L2</w:t>
            </w:r>
          </w:p>
        </w:tc>
      </w:tr>
      <w:tr>
        <w:tc>
          <w:tcPr>
            <w:tcW w:type="dxa" w:w="560"/>
            <w:shd w:fill="E2EFDA" w:color="auto" w:val="clear"/>
            <w:tcMar>
              <w:top w:type="dxa" w:w="55"/>
              <w:left w:type="dxa" w:w="100"/>
              <w:bottom w:type="dxa" w:w="55"/>
              <w:right w:type="dxa" w:w="100"/>
            </w:tcMar>
          </w:tcPr>
          <w:p>
            <w:r>
              <w:rPr>
                <w:b/>
                <w:bCs/>
                <w:color w:val="262626"/>
                <w:sz w:val="20"/>
                <w:szCs w:val="20"/>
              </w:rPr>
              <w:t xml:space="preserve">L4</w:t>
            </w:r>
          </w:p>
        </w:tc>
        <w:tc>
          <w:tcPr>
            <w:tcW w:type="dxa" w:w="1500"/>
            <w:shd w:fill="E2EFDA" w:color="auto" w:val="clear"/>
            <w:tcMar>
              <w:top w:type="dxa" w:w="55"/>
              <w:left w:type="dxa" w:w="100"/>
              <w:bottom w:type="dxa" w:w="55"/>
              <w:right w:type="dxa" w:w="100"/>
            </w:tcMar>
          </w:tcPr>
          <w:p>
            <w:r>
              <w:rPr>
                <w:b w:val="false"/>
                <w:bCs w:val="false"/>
                <w:color w:val="262626"/>
                <w:sz w:val="20"/>
                <w:szCs w:val="20"/>
              </w:rPr>
              <w:t xml:space="preserve">CPC Finance</w:t>
            </w:r>
          </w:p>
        </w:tc>
        <w:tc>
          <w:tcPr>
            <w:tcW w:type="dxa" w:w="2300"/>
            <w:shd w:fill="E2EFDA" w:color="auto" w:val="clear"/>
            <w:tcMar>
              <w:top w:type="dxa" w:w="55"/>
              <w:left w:type="dxa" w:w="100"/>
              <w:bottom w:type="dxa" w:w="55"/>
              <w:right w:type="dxa" w:w="100"/>
            </w:tcMar>
          </w:tcPr>
          <w:p>
            <w:r>
              <w:rPr>
                <w:b w:val="false"/>
                <w:bCs w:val="false"/>
                <w:color w:val="262626"/>
                <w:sz w:val="20"/>
                <w:szCs w:val="20"/>
              </w:rPr>
              <w:t xml:space="preserve">Financial vetting</w:t>
            </w:r>
          </w:p>
        </w:tc>
        <w:tc>
          <w:tcPr>
            <w:tcW w:type="dxa" w:w="2560"/>
            <w:shd w:fill="E2EFDA" w:color="auto" w:val="clear"/>
            <w:tcMar>
              <w:top w:type="dxa" w:w="55"/>
              <w:left w:type="dxa" w:w="100"/>
              <w:bottom w:type="dxa" w:w="55"/>
              <w:right w:type="dxa" w:w="100"/>
            </w:tcMar>
          </w:tcPr>
          <w:p>
            <w:r>
              <w:rPr>
                <w:b w:val="false"/>
                <w:bCs w:val="false"/>
                <w:color w:val="262626"/>
                <w:sz w:val="20"/>
                <w:szCs w:val="20"/>
              </w:rPr>
              <w:t xml:space="preserve">YCIS_REB_VET  (NEW)</w:t>
            </w:r>
          </w:p>
        </w:tc>
        <w:tc>
          <w:tcPr>
            <w:tcW w:type="dxa" w:w="1300"/>
            <w:shd w:fill="E2EFDA" w:color="auto" w:val="clear"/>
            <w:tcMar>
              <w:top w:type="dxa" w:w="55"/>
              <w:left w:type="dxa" w:w="100"/>
              <w:bottom w:type="dxa" w:w="55"/>
              <w:right w:type="dxa" w:w="100"/>
            </w:tcMar>
          </w:tcPr>
          <w:p>
            <w:r>
              <w:rPr>
                <w:b w:val="false"/>
                <w:bCs w:val="false"/>
                <w:color w:val="262626"/>
                <w:sz w:val="20"/>
                <w:szCs w:val="20"/>
              </w:rPr>
              <w:t xml:space="preserve">Pending L5</w:t>
            </w:r>
          </w:p>
        </w:tc>
        <w:tc>
          <w:tcPr>
            <w:tcW w:type="dxa" w:w="1500"/>
            <w:shd w:fill="E2EFDA" w:color="auto" w:val="clear"/>
            <w:tcMar>
              <w:top w:type="dxa" w:w="55"/>
              <w:left w:type="dxa" w:w="100"/>
              <w:bottom w:type="dxa" w:w="55"/>
              <w:right w:type="dxa" w:w="100"/>
            </w:tcMar>
          </w:tcPr>
          <w:p>
            <w:r>
              <w:rPr>
                <w:b w:val="false"/>
                <w:bCs w:val="false"/>
                <w:color w:val="262626"/>
                <w:sz w:val="20"/>
                <w:szCs w:val="20"/>
              </w:rPr>
              <w:t xml:space="preserve">L3</w:t>
            </w:r>
          </w:p>
        </w:tc>
      </w:tr>
      <w:tr>
        <w:tc>
          <w:tcPr>
            <w:tcW w:type="dxa" w:w="560"/>
            <w:shd w:fill="E2EFDA" w:color="auto" w:val="clear"/>
            <w:tcMar>
              <w:top w:type="dxa" w:w="55"/>
              <w:left w:type="dxa" w:w="100"/>
              <w:bottom w:type="dxa" w:w="55"/>
              <w:right w:type="dxa" w:w="100"/>
            </w:tcMar>
          </w:tcPr>
          <w:p>
            <w:r>
              <w:rPr>
                <w:b/>
                <w:bCs/>
                <w:color w:val="262626"/>
                <w:sz w:val="20"/>
                <w:szCs w:val="20"/>
              </w:rPr>
              <w:t xml:space="preserve">L5</w:t>
            </w:r>
          </w:p>
        </w:tc>
        <w:tc>
          <w:tcPr>
            <w:tcW w:type="dxa" w:w="1500"/>
            <w:shd w:fill="E2EFDA" w:color="auto" w:val="clear"/>
            <w:tcMar>
              <w:top w:type="dxa" w:w="55"/>
              <w:left w:type="dxa" w:w="100"/>
              <w:bottom w:type="dxa" w:w="55"/>
              <w:right w:type="dxa" w:w="100"/>
            </w:tcMar>
          </w:tcPr>
          <w:p>
            <w:r>
              <w:rPr>
                <w:b w:val="false"/>
                <w:bCs w:val="false"/>
                <w:color w:val="262626"/>
                <w:sz w:val="20"/>
                <w:szCs w:val="20"/>
              </w:rPr>
              <w:t xml:space="preserve">CPC Head</w:t>
            </w:r>
          </w:p>
        </w:tc>
        <w:tc>
          <w:tcPr>
            <w:tcW w:type="dxa" w:w="2300"/>
            <w:shd w:fill="E2EFDA" w:color="auto" w:val="clear"/>
            <w:tcMar>
              <w:top w:type="dxa" w:w="55"/>
              <w:left w:type="dxa" w:w="100"/>
              <w:bottom w:type="dxa" w:w="55"/>
              <w:right w:type="dxa" w:w="100"/>
            </w:tcMar>
          </w:tcPr>
          <w:p>
            <w:r>
              <w:rPr>
                <w:b w:val="false"/>
                <w:bCs w:val="false"/>
                <w:color w:val="262626"/>
                <w:sz w:val="20"/>
                <w:szCs w:val="20"/>
              </w:rPr>
              <w:t xml:space="preserve">Final approval</w:t>
            </w:r>
          </w:p>
        </w:tc>
        <w:tc>
          <w:tcPr>
            <w:tcW w:type="dxa" w:w="2560"/>
            <w:shd w:fill="E2EFDA" w:color="auto" w:val="clear"/>
            <w:tcMar>
              <w:top w:type="dxa" w:w="55"/>
              <w:left w:type="dxa" w:w="100"/>
              <w:bottom w:type="dxa" w:w="55"/>
              <w:right w:type="dxa" w:w="100"/>
            </w:tcMar>
          </w:tcPr>
          <w:p>
            <w:r>
              <w:rPr>
                <w:b w:val="false"/>
                <w:bCs w:val="false"/>
                <w:color w:val="262626"/>
                <w:sz w:val="20"/>
                <w:szCs w:val="20"/>
              </w:rPr>
              <w:t xml:space="preserve">YCIS_REB_APPRV5  (NEW)</w:t>
            </w:r>
          </w:p>
        </w:tc>
        <w:tc>
          <w:tcPr>
            <w:tcW w:type="dxa" w:w="1300"/>
            <w:shd w:fill="E2EFDA" w:color="auto" w:val="clear"/>
            <w:tcMar>
              <w:top w:type="dxa" w:w="55"/>
              <w:left w:type="dxa" w:w="100"/>
              <w:bottom w:type="dxa" w:w="55"/>
              <w:right w:type="dxa" w:w="100"/>
            </w:tcMar>
          </w:tcPr>
          <w:p>
            <w:r>
              <w:rPr>
                <w:b w:val="false"/>
                <w:bCs w:val="false"/>
                <w:color w:val="262626"/>
                <w:sz w:val="20"/>
                <w:szCs w:val="20"/>
              </w:rPr>
              <w:t xml:space="preserve">Pending L6</w:t>
            </w:r>
          </w:p>
        </w:tc>
        <w:tc>
          <w:tcPr>
            <w:tcW w:type="dxa" w:w="1500"/>
            <w:shd w:fill="E2EFDA" w:color="auto" w:val="clear"/>
            <w:tcMar>
              <w:top w:type="dxa" w:w="55"/>
              <w:left w:type="dxa" w:w="100"/>
              <w:bottom w:type="dxa" w:w="55"/>
              <w:right w:type="dxa" w:w="100"/>
            </w:tcMar>
          </w:tcPr>
          <w:p>
            <w:r>
              <w:rPr>
                <w:b w:val="false"/>
                <w:bCs w:val="false"/>
                <w:color w:val="262626"/>
                <w:sz w:val="20"/>
                <w:szCs w:val="20"/>
              </w:rPr>
              <w:t xml:space="preserve">L4</w:t>
            </w:r>
          </w:p>
        </w:tc>
      </w:tr>
      <w:tr>
        <w:tc>
          <w:tcPr>
            <w:tcW w:type="dxa" w:w="560"/>
            <w:shd w:fill="E2EFDA" w:color="auto" w:val="clear"/>
            <w:tcMar>
              <w:top w:type="dxa" w:w="55"/>
              <w:left w:type="dxa" w:w="100"/>
              <w:bottom w:type="dxa" w:w="55"/>
              <w:right w:type="dxa" w:w="100"/>
            </w:tcMar>
          </w:tcPr>
          <w:p>
            <w:r>
              <w:rPr>
                <w:b/>
                <w:bCs/>
                <w:color w:val="262626"/>
                <w:sz w:val="20"/>
                <w:szCs w:val="20"/>
              </w:rPr>
              <w:t xml:space="preserve">L6</w:t>
            </w:r>
          </w:p>
        </w:tc>
        <w:tc>
          <w:tcPr>
            <w:tcW w:type="dxa" w:w="1500"/>
            <w:shd w:fill="E2EFDA" w:color="auto" w:val="clear"/>
            <w:tcMar>
              <w:top w:type="dxa" w:w="55"/>
              <w:left w:type="dxa" w:w="100"/>
              <w:bottom w:type="dxa" w:w="55"/>
              <w:right w:type="dxa" w:w="100"/>
            </w:tcMar>
          </w:tcPr>
          <w:p>
            <w:r>
              <w:rPr>
                <w:b w:val="false"/>
                <w:bCs w:val="false"/>
                <w:color w:val="262626"/>
                <w:sz w:val="20"/>
                <w:szCs w:val="20"/>
              </w:rPr>
              <w:t xml:space="preserve">CPC Finance</w:t>
            </w:r>
          </w:p>
        </w:tc>
        <w:tc>
          <w:tcPr>
            <w:tcW w:type="dxa" w:w="2300"/>
            <w:shd w:fill="E2EFDA" w:color="auto" w:val="clear"/>
            <w:tcMar>
              <w:top w:type="dxa" w:w="55"/>
              <w:left w:type="dxa" w:w="100"/>
              <w:bottom w:type="dxa" w:w="55"/>
              <w:right w:type="dxa" w:w="100"/>
            </w:tcMar>
          </w:tcPr>
          <w:p>
            <w:r>
              <w:rPr>
                <w:b w:val="false"/>
                <w:bCs w:val="false"/>
                <w:color w:val="262626"/>
                <w:sz w:val="20"/>
                <w:szCs w:val="20"/>
              </w:rPr>
              <w:t xml:space="preserve">Disbursement</w:t>
            </w:r>
          </w:p>
        </w:tc>
        <w:tc>
          <w:tcPr>
            <w:tcW w:type="dxa" w:w="2560"/>
            <w:shd w:fill="E2EFDA" w:color="auto" w:val="clear"/>
            <w:tcMar>
              <w:top w:type="dxa" w:w="55"/>
              <w:left w:type="dxa" w:w="100"/>
              <w:bottom w:type="dxa" w:w="55"/>
              <w:right w:type="dxa" w:w="100"/>
            </w:tcMar>
          </w:tcPr>
          <w:p>
            <w:r>
              <w:rPr>
                <w:b w:val="false"/>
                <w:bCs w:val="false"/>
                <w:color w:val="262626"/>
                <w:sz w:val="20"/>
                <w:szCs w:val="20"/>
              </w:rPr>
              <w:t xml:space="preserve">YCIS_REB_DISBURSE  (NEW)</w:t>
            </w:r>
          </w:p>
        </w:tc>
        <w:tc>
          <w:tcPr>
            <w:tcW w:type="dxa" w:w="1300"/>
            <w:shd w:fill="E2EFDA" w:color="auto" w:val="clear"/>
            <w:tcMar>
              <w:top w:type="dxa" w:w="55"/>
              <w:left w:type="dxa" w:w="100"/>
              <w:bottom w:type="dxa" w:w="55"/>
              <w:right w:type="dxa" w:w="100"/>
            </w:tcMar>
          </w:tcPr>
          <w:p>
            <w:r>
              <w:rPr>
                <w:b w:val="false"/>
                <w:bCs w:val="false"/>
                <w:color w:val="262626"/>
                <w:sz w:val="20"/>
                <w:szCs w:val="20"/>
              </w:rPr>
              <w:t xml:space="preserve">Completed</w:t>
            </w:r>
          </w:p>
        </w:tc>
        <w:tc>
          <w:tcPr>
            <w:tcW w:type="dxa" w:w="1500"/>
            <w:shd w:fill="E2EFDA" w:color="auto" w:val="clear"/>
            <w:tcMar>
              <w:top w:type="dxa" w:w="55"/>
              <w:left w:type="dxa" w:w="100"/>
              <w:bottom w:type="dxa" w:w="55"/>
              <w:right w:type="dxa" w:w="100"/>
            </w:tcMar>
          </w:tcPr>
          <w:p>
            <w:r>
              <w:rPr>
                <w:b w:val="false"/>
                <w:bCs w:val="false"/>
                <w:color w:val="262626"/>
                <w:sz w:val="20"/>
                <w:szCs w:val="20"/>
              </w:rPr>
              <w:t xml:space="preserve">L5</w:t>
            </w:r>
          </w:p>
        </w:tc>
      </w:tr>
    </w:tbl>
    <w:p>
      <w:pPr>
        <w:spacing w:after="120" w:before="70"/>
      </w:pPr>
      <w:r>
        <w:rPr>
          <w:i/>
          <w:iCs/>
          <w:color w:val="595959"/>
          <w:sz w:val="20"/>
          <w:szCs w:val="20"/>
        </w:rPr>
        <w:t xml:space="preserve">In the PSD rebate flow a rejection returns the record one level back (to the previous approver), matching the existing rebate process. The rebate calculation is launched by variant through </w:t>
      </w:r>
      <w:r>
        <w:rPr>
          <w:b/>
          <w:bCs/>
          <w:i/>
          <w:iCs/>
          <w:color w:val="595959"/>
          <w:sz w:val="20"/>
          <w:szCs w:val="20"/>
        </w:rPr>
        <w:t xml:space="preserve">YRVU004_REB_CALC_COND_VARIANTM</w:t>
      </w:r>
      <w:r>
        <w:rPr>
          <w:i/>
          <w:iCs/>
          <w:color w:val="595959"/>
          <w:sz w:val="20"/>
          <w:szCs w:val="20"/>
        </w:rPr>
        <w:t xml:space="preserve">, which now calls the new L1 calc program YRVU001_REB_CALC_M2_N1.</w:t>
      </w:r>
    </w:p>
    <w:p>
      <w:r>
        <w:br w:type="page"/>
      </w:r>
    </w:p>
    <w:p>
      <w:pPr>
        <w:pStyle w:val="Heading1"/>
        <w:spacing w:after="110" w:before="230"/>
      </w:pPr>
      <w:r>
        <w:rPr>
          <w:b/>
          <w:bCs/>
          <w:color w:val="1F3864"/>
        </w:rPr>
        <w:t xml:space="preserve">5.  What the three new levels (L4, L5, L6) do</w:t>
      </w:r>
    </w:p>
    <w:p>
      <w:pPr>
        <w:spacing w:after="120" w:before="0"/>
      </w:pPr>
      <w:r>
        <w:rPr>
          <w:color w:val="262626"/>
          <w:sz w:val="22"/>
          <w:szCs w:val="22"/>
        </w:rPr>
        <w:t xml:space="preserve">The same three CPC levels are added to both workflows (with parallel programs — the YCIS_… set for CIS discounts and the YCIS_REB_… set for PSD rebates):</w:t>
      </w:r>
    </w:p>
    <w:p>
      <w:pPr>
        <w:spacing w:after="40" w:before="130"/>
      </w:pPr>
      <w:r>
        <w:rPr>
          <w:b/>
          <w:bCs/>
          <w:color w:val="2E5496"/>
          <w:sz w:val="23"/>
          <w:szCs w:val="23"/>
        </w:rPr>
        <w:t xml:space="preserve">L4 — Financial Vetting  (YCIS_VET / YCIS_REB_VET)</w:t>
      </w:r>
    </w:p>
    <w:p>
      <w:pPr>
        <w:spacing w:after="50"/>
      </w:pPr>
      <w:r>
        <w:rPr>
          <w:i/>
          <w:iCs/>
          <w:color w:val="595959"/>
          <w:sz w:val="20"/>
          <w:szCs w:val="20"/>
        </w:rPr>
        <w:t xml:space="preserve">CPC Finance.</w:t>
      </w:r>
    </w:p>
    <w:p>
      <w:pPr>
        <w:pStyle w:val="ListParagraph"/>
        <w:numPr>
          <w:ilvl w:val="0"/>
          <w:numId w:val="1"/>
        </w:numPr>
        <w:spacing w:after="60"/>
      </w:pPr>
      <w:r>
        <w:rPr>
          <w:color w:val="262626"/>
          <w:sz w:val="22"/>
          <w:szCs w:val="22"/>
        </w:rPr>
        <w:t xml:space="preserve">Lists the records executed at L3 (order already created).</w:t>
      </w:r>
    </w:p>
    <w:p>
      <w:pPr>
        <w:pStyle w:val="ListParagraph"/>
        <w:numPr>
          <w:ilvl w:val="0"/>
          <w:numId w:val="1"/>
        </w:numPr>
        <w:spacing w:after="60"/>
      </w:pPr>
      <w:r>
        <w:rPr>
          <w:color w:val="262626"/>
          <w:sz w:val="22"/>
          <w:szCs w:val="22"/>
        </w:rPr>
        <w:t xml:space="preserve">Finance reviews the order and eligible amount and Vets (approve) or Rejects.</w:t>
      </w:r>
    </w:p>
    <w:p>
      <w:pPr>
        <w:pStyle w:val="ListParagraph"/>
        <w:numPr>
          <w:ilvl w:val="0"/>
          <w:numId w:val="1"/>
        </w:numPr>
        <w:spacing w:after="60"/>
      </w:pPr>
      <w:r>
        <w:rPr>
          <w:color w:val="262626"/>
          <w:sz w:val="22"/>
          <w:szCs w:val="22"/>
        </w:rPr>
        <w:t xml:space="preserve">On vetting the record moves to L5; on reject it goes back (to L1 for CIS, to L3 for rebate).</w:t>
      </w:r>
    </w:p>
    <w:p>
      <w:pPr>
        <w:spacing w:after="40" w:before="130"/>
      </w:pPr>
      <w:r>
        <w:rPr>
          <w:b/>
          <w:bCs/>
          <w:color w:val="2E5496"/>
          <w:sz w:val="23"/>
          <w:szCs w:val="23"/>
        </w:rPr>
        <w:t xml:space="preserve">L5 — Final Approval  (YCIS_APPRV5 / YCIS_REB_APPRV5)</w:t>
      </w:r>
    </w:p>
    <w:p>
      <w:pPr>
        <w:spacing w:after="50"/>
      </w:pPr>
      <w:r>
        <w:rPr>
          <w:i/>
          <w:iCs/>
          <w:color w:val="595959"/>
          <w:sz w:val="20"/>
          <w:szCs w:val="20"/>
        </w:rPr>
        <w:t xml:space="preserve">CPC Head.</w:t>
      </w:r>
    </w:p>
    <w:p>
      <w:pPr>
        <w:pStyle w:val="ListParagraph"/>
        <w:numPr>
          <w:ilvl w:val="0"/>
          <w:numId w:val="1"/>
        </w:numPr>
        <w:spacing w:after="60"/>
      </w:pPr>
      <w:r>
        <w:rPr>
          <w:color w:val="262626"/>
          <w:sz w:val="22"/>
          <w:szCs w:val="22"/>
        </w:rPr>
        <w:t xml:space="preserve">Lists the records vetted by L4.</w:t>
      </w:r>
    </w:p>
    <w:p>
      <w:pPr>
        <w:pStyle w:val="ListParagraph"/>
        <w:numPr>
          <w:ilvl w:val="0"/>
          <w:numId w:val="1"/>
        </w:numPr>
        <w:spacing w:after="60"/>
      </w:pPr>
      <w:r>
        <w:rPr>
          <w:color w:val="262626"/>
          <w:sz w:val="22"/>
          <w:szCs w:val="22"/>
        </w:rPr>
        <w:t xml:space="preserve">CPC Head grants Final Approval or Rejects.</w:t>
      </w:r>
    </w:p>
    <w:p>
      <w:pPr>
        <w:pStyle w:val="ListParagraph"/>
        <w:numPr>
          <w:ilvl w:val="0"/>
          <w:numId w:val="1"/>
        </w:numPr>
        <w:spacing w:after="60"/>
      </w:pPr>
      <w:r>
        <w:rPr>
          <w:color w:val="262626"/>
          <w:sz w:val="22"/>
          <w:szCs w:val="22"/>
        </w:rPr>
        <w:t xml:space="preserve">On approval the record moves to L6; on reject it goes back (to L1 for CIS, to L4 for rebate).</w:t>
      </w:r>
    </w:p>
    <w:p>
      <w:pPr>
        <w:spacing w:after="40" w:before="130"/>
      </w:pPr>
      <w:r>
        <w:rPr>
          <w:b/>
          <w:bCs/>
          <w:color w:val="2E5496"/>
          <w:sz w:val="23"/>
          <w:szCs w:val="23"/>
        </w:rPr>
        <w:t xml:space="preserve">L6 — Disbursement  (YCIS_DISBURSE / YCIS_REB_DISBURSE)</w:t>
      </w:r>
    </w:p>
    <w:p>
      <w:pPr>
        <w:spacing w:after="50"/>
      </w:pPr>
      <w:r>
        <w:rPr>
          <w:i/>
          <w:iCs/>
          <w:color w:val="595959"/>
          <w:sz w:val="20"/>
          <w:szCs w:val="20"/>
        </w:rPr>
        <w:t xml:space="preserve">CPC Finance — final level.</w:t>
      </w:r>
    </w:p>
    <w:p>
      <w:pPr>
        <w:pStyle w:val="ListParagraph"/>
        <w:numPr>
          <w:ilvl w:val="0"/>
          <w:numId w:val="1"/>
        </w:numPr>
        <w:spacing w:after="60"/>
      </w:pPr>
      <w:r>
        <w:rPr>
          <w:color w:val="262626"/>
          <w:sz w:val="22"/>
          <w:szCs w:val="22"/>
        </w:rPr>
        <w:t xml:space="preserve">Lists the finally approved records.</w:t>
      </w:r>
    </w:p>
    <w:p>
      <w:pPr>
        <w:pStyle w:val="ListParagraph"/>
        <w:numPr>
          <w:ilvl w:val="0"/>
          <w:numId w:val="1"/>
        </w:numPr>
        <w:spacing w:after="60"/>
      </w:pPr>
      <w:r>
        <w:rPr>
          <w:color w:val="262626"/>
          <w:sz w:val="22"/>
          <w:szCs w:val="22"/>
        </w:rPr>
        <w:t xml:space="preserve">Finance confirms Disbursement (the button reads 'Disburse') or Rejects.</w:t>
      </w:r>
    </w:p>
    <w:p>
      <w:pPr>
        <w:pStyle w:val="ListParagraph"/>
        <w:numPr>
          <w:ilvl w:val="0"/>
          <w:numId w:val="1"/>
        </w:numPr>
        <w:spacing w:after="60"/>
      </w:pPr>
      <w:r>
        <w:rPr>
          <w:color w:val="262626"/>
          <w:sz w:val="22"/>
          <w:szCs w:val="22"/>
        </w:rPr>
        <w:t xml:space="preserve">On disbursement the record is marked Completed and the originating sales office is notified by e-mail. No further action is required.</w:t>
      </w:r>
    </w:p>
    <w:p>
      <w:pPr>
        <w:pStyle w:val="ListParagraph"/>
        <w:numPr>
          <w:ilvl w:val="0"/>
          <w:numId w:val="1"/>
        </w:numPr>
        <w:spacing w:after="60"/>
      </w:pPr>
      <w:r>
        <w:rPr>
          <w:color w:val="262626"/>
          <w:sz w:val="22"/>
          <w:szCs w:val="22"/>
        </w:rPr>
        <w:t xml:space="preserve">The actual payment / accounting posting depends on the CPC Finance design and is provided as a configurable hook, to be enabled once that design is confirmed.</w:t>
      </w:r>
    </w:p>
    <w:p>
      <w:pPr>
        <w:pStyle w:val="Heading1"/>
        <w:spacing w:after="110" w:before="230"/>
      </w:pPr>
      <w:r>
        <w:rPr>
          <w:b/>
          <w:bCs/>
          <w:color w:val="1F3864"/>
        </w:rPr>
        <w:t xml:space="preserve">6.  E-mail alerts</w:t>
      </w:r>
    </w:p>
    <w:p>
      <w:pPr>
        <w:pStyle w:val="ListParagraph"/>
        <w:numPr>
          <w:ilvl w:val="0"/>
          <w:numId w:val="1"/>
        </w:numPr>
        <w:spacing w:after="60"/>
      </w:pPr>
      <w:r>
        <w:rPr>
          <w:color w:val="262626"/>
          <w:sz w:val="22"/>
          <w:szCs w:val="22"/>
        </w:rPr>
        <w:t xml:space="preserve">At every hand-over (L1 to L2, L2 to L3, and so on up to L6) the next approver receives an e-mail asking them to act.</w:t>
      </w:r>
    </w:p>
    <w:p>
      <w:pPr>
        <w:pStyle w:val="ListParagraph"/>
        <w:numPr>
          <w:ilvl w:val="0"/>
          <w:numId w:val="1"/>
        </w:numPr>
        <w:spacing w:after="60"/>
      </w:pPr>
      <w:r>
        <w:rPr>
          <w:color w:val="262626"/>
          <w:sz w:val="22"/>
          <w:szCs w:val="22"/>
        </w:rPr>
        <w:t xml:space="preserve">On every rejection, the level the record is returned to receives an e-mail alert.</w:t>
      </w:r>
    </w:p>
    <w:p>
      <w:pPr>
        <w:pStyle w:val="ListParagraph"/>
        <w:numPr>
          <w:ilvl w:val="0"/>
          <w:numId w:val="1"/>
        </w:numPr>
        <w:spacing w:after="60"/>
      </w:pPr>
      <w:r>
        <w:rPr>
          <w:color w:val="262626"/>
          <w:sz w:val="22"/>
          <w:szCs w:val="22"/>
        </w:rPr>
        <w:t xml:space="preserve">On disbursement (L6), the originating sales office receives a completion e-mail.</w:t>
      </w:r>
    </w:p>
    <w:p>
      <w:pPr>
        <w:pStyle w:val="ListParagraph"/>
        <w:numPr>
          <w:ilvl w:val="0"/>
          <w:numId w:val="1"/>
        </w:numPr>
        <w:spacing w:after="60"/>
      </w:pPr>
      <w:r>
        <w:rPr>
          <w:color w:val="262626"/>
          <w:sz w:val="22"/>
          <w:szCs w:val="22"/>
        </w:rPr>
        <w:t xml:space="preserve">Recipients are taken from the approver hierarchy table (YCIS_WF_APPR) by level and sales office; L4/L5/L6 are central (sales office 0001).</w:t>
      </w:r>
    </w:p>
    <w:p>
      <w:pPr>
        <w:pStyle w:val="Heading1"/>
        <w:spacing w:after="110" w:before="230"/>
      </w:pPr>
      <w:r>
        <w:rPr>
          <w:b/>
          <w:bCs/>
          <w:color w:val="1F3864"/>
        </w:rPr>
        <w:t xml:space="preserve">7.  Discount Approval Note (system-generated PDF)</w:t>
      </w:r>
    </w:p>
    <w:p>
      <w:pPr>
        <w:spacing w:after="120" w:before="0"/>
      </w:pPr>
      <w:r>
        <w:rPr>
          <w:color w:val="262626"/>
          <w:sz w:val="22"/>
          <w:szCs w:val="22"/>
        </w:rPr>
        <w:t xml:space="preserve">The system generates the Discount Approval Note as a PDF in GAIL's format (GAIL / Petrochemical Marketing Group header; Approval Note No., Reference, Date; Subject / Variant; Background and Main Body; Discount total value; Approving Authority; and the L1 to L6 approval blocks). Each level's block carries the remarks entered at that level and the approver's digital signature, CPF number and time stamp — a complete, printable record of the approval trail.</w:t>
      </w:r>
    </w:p>
    <w:p>
      <w:pPr>
        <w:pStyle w:val="ListParagraph"/>
        <w:numPr>
          <w:ilvl w:val="0"/>
          <w:numId w:val="1"/>
        </w:numPr>
        <w:spacing w:after="60"/>
      </w:pPr>
      <w:r>
        <w:rPr>
          <w:b/>
          <w:bCs/>
          <w:color w:val="262626"/>
          <w:sz w:val="22"/>
          <w:szCs w:val="22"/>
        </w:rPr>
        <w:t xml:space="preserve">Where it is produced: </w:t>
      </w:r>
      <w:r>
        <w:rPr>
          <w:color w:val="262626"/>
          <w:sz w:val="22"/>
          <w:szCs w:val="22"/>
        </w:rPr>
        <w:t xml:space="preserve">printed / viewed on demand from the report (YRVG052) for any record, and produced automatically at disbursement (L6) when all six levels' signatures are available.</w:t>
      </w:r>
    </w:p>
    <w:p>
      <w:pPr>
        <w:pStyle w:val="ListParagraph"/>
        <w:numPr>
          <w:ilvl w:val="0"/>
          <w:numId w:val="1"/>
        </w:numPr>
        <w:spacing w:after="60"/>
      </w:pPr>
      <w:r>
        <w:rPr>
          <w:b/>
          <w:bCs/>
          <w:color w:val="262626"/>
          <w:sz w:val="22"/>
          <w:szCs w:val="22"/>
        </w:rPr>
        <w:t xml:space="preserve">Technical objects: </w:t>
      </w:r>
      <w:r>
        <w:rPr>
          <w:color w:val="262626"/>
          <w:sz w:val="22"/>
          <w:szCs w:val="22"/>
        </w:rPr>
        <w:t xml:space="preserve">SAP Interactive Form (Adobe) ZCIS_PSD_APPR_NOTE with interface structure ZCIS_APPR_NOTE_S.</w:t>
      </w:r>
    </w:p>
    <w:p>
      <w:pPr>
        <w:pStyle w:val="Heading1"/>
        <w:spacing w:after="110" w:before="230"/>
      </w:pPr>
      <w:r>
        <w:rPr>
          <w:b/>
          <w:bCs/>
          <w:color w:val="1F3864"/>
        </w:rPr>
        <w:t xml:space="preserve">8.  Master data / configuration CPC must maintain</w:t>
      </w:r>
    </w:p>
    <w:p>
      <w:pPr>
        <w:pStyle w:val="ListParagraph"/>
        <w:numPr>
          <w:ilvl w:val="0"/>
          <w:numId w:val="1"/>
        </w:numPr>
        <w:spacing w:after="60"/>
      </w:pPr>
      <w:r>
        <w:rPr>
          <w:b/>
          <w:bCs/>
          <w:color w:val="262626"/>
          <w:sz w:val="22"/>
          <w:szCs w:val="22"/>
        </w:rPr>
        <w:t xml:space="preserve">Approver hierarchy (YCIS_WF_APPR): </w:t>
      </w:r>
      <w:r>
        <w:rPr>
          <w:color w:val="262626"/>
          <w:sz w:val="22"/>
          <w:szCs w:val="22"/>
        </w:rPr>
        <w:t xml:space="preserve">maintain the approvers for levels 4, 5 and 6 (central, sales office 0001) with SAP User ID and e-mail. The same central approvers serve both the CIS and the rebate flows.</w:t>
      </w:r>
    </w:p>
    <w:p>
      <w:pPr>
        <w:pStyle w:val="ListParagraph"/>
        <w:numPr>
          <w:ilvl w:val="0"/>
          <w:numId w:val="1"/>
        </w:numPr>
        <w:spacing w:after="60"/>
      </w:pPr>
      <w:r>
        <w:rPr>
          <w:b/>
          <w:bCs/>
          <w:color w:val="262626"/>
          <w:sz w:val="22"/>
          <w:szCs w:val="22"/>
        </w:rPr>
        <w:t xml:space="preserve">L1/L2 e-mail IDs: </w:t>
      </w:r>
      <w:r>
        <w:rPr>
          <w:color w:val="262626"/>
          <w:sz w:val="22"/>
          <w:szCs w:val="22"/>
        </w:rPr>
        <w:t xml:space="preserve">ensure each sales office already has its L1 and L2 e-mail maintained, since reject and completion alerts are sent there.</w:t>
      </w:r>
    </w:p>
    <w:p>
      <w:pPr>
        <w:pStyle w:val="ListParagraph"/>
        <w:numPr>
          <w:ilvl w:val="0"/>
          <w:numId w:val="1"/>
        </w:numPr>
        <w:spacing w:after="60"/>
      </w:pPr>
      <w:r>
        <w:rPr>
          <w:b/>
          <w:bCs/>
          <w:color w:val="262626"/>
          <w:sz w:val="22"/>
          <w:szCs w:val="22"/>
        </w:rPr>
        <w:t xml:space="preserve">Transaction codes: </w:t>
      </w:r>
      <w:r>
        <w:rPr>
          <w:color w:val="262626"/>
          <w:sz w:val="22"/>
          <w:szCs w:val="22"/>
        </w:rPr>
        <w:t xml:space="preserve">assign a T-Code to each new program (YCIS_VET, YCIS_APPRV5, YCIS_DISBURSE and the YCIS_REB_… equivalents) so CPC users can launch them directly.</w:t>
      </w:r>
    </w:p>
    <w:p>
      <w:pPr>
        <w:pStyle w:val="ListParagraph"/>
        <w:numPr>
          <w:ilvl w:val="0"/>
          <w:numId w:val="1"/>
        </w:numPr>
        <w:spacing w:after="60"/>
      </w:pPr>
      <w:r>
        <w:rPr>
          <w:b/>
          <w:bCs/>
          <w:color w:val="262626"/>
          <w:sz w:val="22"/>
          <w:szCs w:val="22"/>
        </w:rPr>
        <w:t xml:space="preserve">Variants (rebate): </w:t>
      </w:r>
      <w:r>
        <w:rPr>
          <w:color w:val="262626"/>
          <w:sz w:val="22"/>
          <w:szCs w:val="22"/>
        </w:rPr>
        <w:t xml:space="preserve">the rebate launcher YRVU004 now runs YRVU001_REB_CALC_M2_N1 - the report variants used must be available on that new program.</w:t>
      </w:r>
    </w:p>
    <w:p>
      <w:pPr>
        <w:pStyle w:val="Heading1"/>
        <w:spacing w:after="110" w:before="230"/>
      </w:pPr>
      <w:r>
        <w:rPr>
          <w:b/>
          <w:bCs/>
          <w:color w:val="1F3864"/>
        </w:rPr>
        <w:t xml:space="preserve">9.  Points to note</w:t>
      </w:r>
    </w:p>
    <w:p>
      <w:pPr>
        <w:pStyle w:val="ListParagraph"/>
        <w:numPr>
          <w:ilvl w:val="0"/>
          <w:numId w:val="1"/>
        </w:numPr>
        <w:spacing w:after="60"/>
      </w:pPr>
      <w:r>
        <w:rPr>
          <w:color w:val="262626"/>
          <w:sz w:val="22"/>
          <w:szCs w:val="22"/>
        </w:rPr>
        <w:t xml:space="preserve">Every record now passes through all six levels before the discount / rebate is disbursed.</w:t>
      </w:r>
    </w:p>
    <w:p>
      <w:pPr>
        <w:pStyle w:val="ListParagraph"/>
        <w:numPr>
          <w:ilvl w:val="0"/>
          <w:numId w:val="1"/>
        </w:numPr>
        <w:spacing w:after="60"/>
      </w:pPr>
      <w:r>
        <w:rPr>
          <w:color w:val="262626"/>
          <w:sz w:val="22"/>
          <w:szCs w:val="22"/>
        </w:rPr>
        <w:t xml:space="preserve">The person acting at each level is recorded with user, date and time, giving a complete, auditable trail from L1 to L6.</w:t>
      </w:r>
    </w:p>
    <w:p>
      <w:pPr>
        <w:pStyle w:val="ListParagraph"/>
        <w:numPr>
          <w:ilvl w:val="0"/>
          <w:numId w:val="1"/>
        </w:numPr>
        <w:spacing w:after="60"/>
      </w:pPr>
      <w:r>
        <w:rPr>
          <w:color w:val="262626"/>
          <w:sz w:val="22"/>
          <w:szCs w:val="22"/>
        </w:rPr>
        <w:t xml:space="preserve">Both workflows share the same tables and central approvers, so CPC maintains one set of L4-L6 approvers for both.</w:t>
      </w:r>
    </w:p>
    <w:p>
      <w:pPr>
        <w:pStyle w:val="ListParagraph"/>
        <w:numPr>
          <w:ilvl w:val="0"/>
          <w:numId w:val="1"/>
        </w:numPr>
        <w:spacing w:after="60"/>
      </w:pPr>
      <w:r>
        <w:rPr>
          <w:color w:val="262626"/>
          <w:sz w:val="22"/>
          <w:szCs w:val="22"/>
        </w:rPr>
        <w:t xml:space="preserve">The report (YRVG052) continues to show the customer-wise / grade-wise status, now including the new levels, and can print the Approval Note.</w:t>
      </w:r>
    </w:p>
    <w:p>
      <w:pPr>
        <w:pBdr>
          <w:bottom w:val="single" w:color="2E5496" w:sz="8" w:space="1"/>
        </w:pBdr>
        <w:spacing w:after="140" w:before="60"/>
      </w:pPr>
    </w:p>
    <w:p>
      <w:pPr>
        <w:spacing w:after="0" w:before="0"/>
      </w:pPr>
      <w:r>
        <w:rPr>
          <w:i/>
          <w:iCs/>
          <w:color w:val="595959"/>
          <w:sz w:val="22"/>
          <w:szCs w:val="22"/>
        </w:rPr>
        <w:t xml:space="preserve">Please confirm the T-Codes for the new programs and the CPC users for Levels 4, 5 and 6, so the setup can be completed for go-live.</w:t>
      </w:r>
    </w:p>
    <w:sectPr>
      <w:headerReference w:type="default" r:id="rId7"/>
      <w:footerReference w:type="default" r:id="rId8"/>
      <w:pgSz w:w="12240" w:h="15840" w:orient="portrait"/>
      <w:pgMar w:top="1300" w:right="1260" w:bottom="125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CIS 2026-27 &amp; PSD Rebate — 6-Level Workflow (L1 to L6)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2026-08-25T12:22:13.934Z</dcterms:created>
  <dcterms:modified xsi:type="dcterms:W3CDTF">2026-08-25T12:22:13.951Z</dcterms:modified>
</cp:coreProperties>
</file>

<file path=docProps/custom.xml><?xml version="1.0" encoding="utf-8"?>
<Properties xmlns="http://schemas.openxmlformats.org/officeDocument/2006/custom-properties" xmlns:vt="http://schemas.openxmlformats.org/officeDocument/2006/docPropsVTypes"/>
</file>