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Tenancy Financial Journal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Activity snapshot · June 07, 2027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1728"/>
        <w:gridCol w:w="3744"/>
      </w:tblGrid>
      <w:tr>
        <w:trPr>
          <w:tblHeader w:val="true"/>
          <w:cantSplit/>
        </w:trPr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Claim ID</w:t>
            </w:r>
          </w:p>
        </w:tc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Tenancy ID</w:t>
            </w:r>
          </w:p>
        </w:tc>
        <w:tc>
          <w:tcPr>
            <w:tcW w:type="dxa" w:w="172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Unit</w:t>
            </w:r>
          </w:p>
        </w:tc>
        <w:tc>
          <w:tcPr>
            <w:tcW w:type="dxa" w:w="37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Household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OEP-27-1087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TEN-27-1087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3J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Mateo Sinclair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4104"/>
        <w:gridCol w:w="1152"/>
        <w:gridCol w:w="1440"/>
        <w:gridCol w:w="1440"/>
      </w:tblGrid>
      <w:tr>
        <w:trPr>
          <w:tblHeader w:val="true"/>
          <w:cantSplit/>
        </w:trPr>
        <w:tc>
          <w:tcPr>
            <w:tcW w:type="dxa" w:w="122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Date</w:t>
            </w:r>
          </w:p>
        </w:tc>
        <w:tc>
          <w:tcPr>
            <w:tcW w:type="dxa" w:w="410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Journal description</w:t>
            </w:r>
          </w:p>
        </w:tc>
        <w:tc>
          <w:tcPr>
            <w:tcW w:type="dxa" w:w="115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Debit</w:t>
            </w:r>
          </w:p>
        </w:tc>
        <w:tc>
          <w:tcPr>
            <w:tcW w:type="dxa" w:w="144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Credit / recovery</w:t>
            </w:r>
          </w:p>
        </w:tc>
        <w:tc>
          <w:tcPr>
            <w:tcW w:type="dxa" w:w="144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Running balance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06/07/2027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Living-room wall restoration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$1,716.00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$1,716.00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06/07/2027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Kitchen cabinet repair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$1,288.00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$3,004.00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06/07/2027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Specialized odor treatment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$354.00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$3,358.00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06/07/2027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Administrative reopening fee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$124.00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$3,482.00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is an accounting-source snapshot. Debits, credits, reversals, and balances are factual entries and are not protection decisions.</w:t>
      </w: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OEP-27-1087 · Tenancy Financial Journal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